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footer2.xml" ContentType="application/vnd.openxmlformats-officedocument.wordprocessingml.foot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B91D27B" w14:textId="68DF36BB" w:rsidR="00933E5A" w:rsidRPr="00A651E0" w:rsidRDefault="00BA226A" w:rsidP="00A651E0">
      <w:bookmarkStart w:id="0" w:name="_Toc361218965"/>
      <w:r w:rsidRPr="00A651E0">
        <w:rPr>
          <w:noProof/>
        </w:rPr>
        <w:drawing>
          <wp:anchor distT="0" distB="0" distL="114300" distR="114300" simplePos="0" relativeHeight="251892224" behindDoc="0" locked="0" layoutInCell="1" allowOverlap="1" wp14:anchorId="0DB8AC31" wp14:editId="6D2D8857">
            <wp:simplePos x="0" y="0"/>
            <wp:positionH relativeFrom="column">
              <wp:posOffset>2457450</wp:posOffset>
            </wp:positionH>
            <wp:positionV relativeFrom="paragraph">
              <wp:posOffset>-472440</wp:posOffset>
            </wp:positionV>
            <wp:extent cx="1475105" cy="841375"/>
            <wp:effectExtent l="0" t="0" r="0" b="0"/>
            <wp:wrapNone/>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75105" cy="841375"/>
                    </a:xfrm>
                    <a:prstGeom prst="rect">
                      <a:avLst/>
                    </a:prstGeom>
                    <a:noFill/>
                  </pic:spPr>
                </pic:pic>
              </a:graphicData>
            </a:graphic>
          </wp:anchor>
        </w:drawing>
      </w:r>
      <w:r w:rsidRPr="00A651E0">
        <w:rPr>
          <w:noProof/>
        </w:rPr>
        <w:drawing>
          <wp:anchor distT="0" distB="0" distL="114300" distR="114300" simplePos="0" relativeHeight="251893248" behindDoc="0" locked="0" layoutInCell="1" allowOverlap="1" wp14:anchorId="4038ECB0" wp14:editId="06D460A7">
            <wp:simplePos x="0" y="0"/>
            <wp:positionH relativeFrom="margin">
              <wp:align>right</wp:align>
            </wp:positionH>
            <wp:positionV relativeFrom="paragraph">
              <wp:posOffset>-472440</wp:posOffset>
            </wp:positionV>
            <wp:extent cx="2475230" cy="847725"/>
            <wp:effectExtent l="0" t="0" r="1270" b="9525"/>
            <wp:wrapNone/>
            <wp:docPr id="486" name="Imag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475230" cy="847725"/>
                    </a:xfrm>
                    <a:prstGeom prst="rect">
                      <a:avLst/>
                    </a:prstGeom>
                    <a:noFill/>
                  </pic:spPr>
                </pic:pic>
              </a:graphicData>
            </a:graphic>
          </wp:anchor>
        </w:drawing>
      </w:r>
      <w:bookmarkEnd w:id="0"/>
    </w:p>
    <w:sdt>
      <w:sdtPr>
        <w:id w:val="33338415"/>
        <w:docPartObj>
          <w:docPartGallery w:val="Cover Pages"/>
          <w:docPartUnique/>
        </w:docPartObj>
      </w:sdtPr>
      <w:sdtEndPr/>
      <w:sdtContent>
        <w:p w14:paraId="74447898" w14:textId="24978DED" w:rsidR="00BC1CC6" w:rsidRPr="00A651E0" w:rsidRDefault="00BC1CC6" w:rsidP="00A651E0">
          <w:r w:rsidRPr="00A651E0">
            <w:rPr>
              <w:noProof/>
            </w:rPr>
            <w:drawing>
              <wp:anchor distT="0" distB="0" distL="114300" distR="114300" simplePos="0" relativeHeight="251758080" behindDoc="1" locked="0" layoutInCell="1" allowOverlap="1" wp14:anchorId="7CFBA3C4" wp14:editId="5A21C22E">
                <wp:simplePos x="0" y="0"/>
                <wp:positionH relativeFrom="page">
                  <wp:posOffset>-1851</wp:posOffset>
                </wp:positionH>
                <wp:positionV relativeFrom="page">
                  <wp:posOffset>0</wp:posOffset>
                </wp:positionV>
                <wp:extent cx="7556412" cy="10688668"/>
                <wp:effectExtent l="19050" t="0" r="6438" b="0"/>
                <wp:wrapNone/>
                <wp:docPr id="11" name="Image 1" descr="Q:\1_Modeles\Chartre graphique\Images de fond\FD9_COUV_DOSSIER_te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Q:\1_Modeles\Chartre graphique\Images de fond\FD9_COUV_DOSSIER_test.jpg"/>
                        <pic:cNvPicPr>
                          <a:picLocks noChangeAspect="1" noChangeArrowheads="1"/>
                        </pic:cNvPicPr>
                      </pic:nvPicPr>
                      <pic:blipFill>
                        <a:blip r:embed="rId10" cstate="print"/>
                        <a:stretch>
                          <a:fillRect/>
                        </a:stretch>
                      </pic:blipFill>
                      <pic:spPr bwMode="auto">
                        <a:xfrm>
                          <a:off x="0" y="0"/>
                          <a:ext cx="7556412" cy="10688668"/>
                        </a:xfrm>
                        <a:prstGeom prst="rect">
                          <a:avLst/>
                        </a:prstGeom>
                        <a:noFill/>
                        <a:ln w="9525">
                          <a:noFill/>
                          <a:miter lim="800000"/>
                          <a:headEnd/>
                          <a:tailEnd/>
                        </a:ln>
                      </pic:spPr>
                    </pic:pic>
                  </a:graphicData>
                </a:graphic>
              </wp:anchor>
            </w:drawing>
          </w:r>
        </w:p>
        <w:p w14:paraId="01D35D1A" w14:textId="77777777" w:rsidR="00BC1CC6" w:rsidRPr="004F552B" w:rsidRDefault="00BC1CC6" w:rsidP="00BC1CC6"/>
        <w:p w14:paraId="24A767EB" w14:textId="77777777" w:rsidR="00BC1CC6" w:rsidRPr="004F552B" w:rsidRDefault="00BC1CC6" w:rsidP="00BC1CC6"/>
        <w:p w14:paraId="454A6210" w14:textId="77777777" w:rsidR="00BC1CC6" w:rsidRPr="004F552B" w:rsidRDefault="00BC1CC6" w:rsidP="00BC1CC6"/>
        <w:p w14:paraId="51A0D96D" w14:textId="77777777" w:rsidR="00BC1CC6" w:rsidRPr="004F552B" w:rsidRDefault="00BC1CC6" w:rsidP="00BC1CC6"/>
        <w:p w14:paraId="22C20DBB" w14:textId="77777777" w:rsidR="00BC1CC6" w:rsidRPr="004F552B" w:rsidRDefault="00BC1CC6" w:rsidP="00BC1CC6"/>
        <w:p w14:paraId="09957E54" w14:textId="77777777" w:rsidR="00BC1CC6" w:rsidRPr="004F552B" w:rsidRDefault="00BC1CC6" w:rsidP="00BC1CC6"/>
        <w:p w14:paraId="471C0341" w14:textId="77777777" w:rsidR="00BC1CC6" w:rsidRPr="004F552B" w:rsidRDefault="00BC1CC6" w:rsidP="00BC1CC6"/>
        <w:p w14:paraId="18B5AAEF" w14:textId="77777777" w:rsidR="00BC1CC6" w:rsidRPr="004F552B" w:rsidRDefault="00BC1CC6" w:rsidP="00BC1CC6"/>
        <w:p w14:paraId="0C6B4FE5" w14:textId="77777777" w:rsidR="00BC1CC6" w:rsidRPr="004F552B" w:rsidRDefault="00BC1CC6" w:rsidP="00BC1CC6"/>
        <w:p w14:paraId="0BE4B918" w14:textId="073E0463" w:rsidR="00BC1CC6" w:rsidRPr="004F552B" w:rsidRDefault="00DD72DA" w:rsidP="00BC1CC6">
          <w:r>
            <w:rPr>
              <w:noProof/>
            </w:rPr>
            <mc:AlternateContent>
              <mc:Choice Requires="wps">
                <w:drawing>
                  <wp:anchor distT="0" distB="0" distL="114300" distR="114300" simplePos="0" relativeHeight="251761152" behindDoc="0" locked="0" layoutInCell="1" allowOverlap="1" wp14:anchorId="465D29F2" wp14:editId="5C2341FD">
                    <wp:simplePos x="0" y="0"/>
                    <wp:positionH relativeFrom="column">
                      <wp:posOffset>1457325</wp:posOffset>
                    </wp:positionH>
                    <wp:positionV relativeFrom="paragraph">
                      <wp:posOffset>125730</wp:posOffset>
                    </wp:positionV>
                    <wp:extent cx="5487670" cy="5987415"/>
                    <wp:effectExtent l="0" t="0" r="0" b="0"/>
                    <wp:wrapNone/>
                    <wp:docPr id="484" name="Text Box 5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87670" cy="5987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EEDCD5" w14:textId="77777777" w:rsidR="00D76D11" w:rsidRPr="00E44210" w:rsidRDefault="00D76D11" w:rsidP="00DD72DA">
                                <w:pPr>
                                  <w:jc w:val="center"/>
                                  <w:rPr>
                                    <w:rFonts w:ascii="Calibri" w:hAnsi="Calibri"/>
                                    <w:b/>
                                    <w:smallCaps/>
                                    <w:color w:val="000080"/>
                                    <w:sz w:val="48"/>
                                    <w:szCs w:val="48"/>
                                  </w:rPr>
                                </w:pPr>
                                <w:r w:rsidRPr="00E44210">
                                  <w:rPr>
                                    <w:rFonts w:ascii="Calibri" w:hAnsi="Calibri"/>
                                    <w:b/>
                                    <w:smallCaps/>
                                    <w:color w:val="000080"/>
                                    <w:sz w:val="48"/>
                                    <w:szCs w:val="48"/>
                                  </w:rPr>
                                  <w:t>Etude de la qualité des eaux superficielles</w:t>
                                </w:r>
                              </w:p>
                              <w:p w14:paraId="259AC706" w14:textId="77777777" w:rsidR="00D76D11" w:rsidRPr="00E44210" w:rsidRDefault="00D76D11" w:rsidP="00DD72DA">
                                <w:pPr>
                                  <w:jc w:val="center"/>
                                  <w:rPr>
                                    <w:rFonts w:ascii="Calibri" w:hAnsi="Calibri"/>
                                    <w:b/>
                                    <w:smallCaps/>
                                    <w:color w:val="000080"/>
                                    <w:sz w:val="48"/>
                                    <w:szCs w:val="48"/>
                                  </w:rPr>
                                </w:pPr>
                                <w:r w:rsidRPr="00E44210">
                                  <w:rPr>
                                    <w:rFonts w:ascii="Calibri" w:hAnsi="Calibri"/>
                                    <w:b/>
                                    <w:smallCaps/>
                                    <w:color w:val="000080"/>
                                    <w:sz w:val="48"/>
                                    <w:szCs w:val="48"/>
                                  </w:rPr>
                                  <w:t>dans le cadre</w:t>
                                </w:r>
                              </w:p>
                              <w:p w14:paraId="3DD1FD62" w14:textId="77777777" w:rsidR="00D76D11" w:rsidRPr="00E44210" w:rsidRDefault="00D76D11" w:rsidP="00DD72DA">
                                <w:pPr>
                                  <w:jc w:val="center"/>
                                  <w:rPr>
                                    <w:rFonts w:ascii="Calibri" w:hAnsi="Calibri"/>
                                    <w:b/>
                                    <w:smallCaps/>
                                    <w:color w:val="000080"/>
                                    <w:sz w:val="48"/>
                                    <w:szCs w:val="48"/>
                                  </w:rPr>
                                </w:pPr>
                                <w:r w:rsidRPr="00E44210">
                                  <w:rPr>
                                    <w:rFonts w:ascii="Calibri" w:hAnsi="Calibri"/>
                                    <w:b/>
                                    <w:smallCaps/>
                                    <w:color w:val="000080"/>
                                    <w:sz w:val="48"/>
                                    <w:szCs w:val="48"/>
                                  </w:rPr>
                                  <w:t>des opérations collectives PMBE</w:t>
                                </w:r>
                              </w:p>
                              <w:p w14:paraId="3BF26807" w14:textId="77777777" w:rsidR="00D76D11" w:rsidRPr="00E44210" w:rsidRDefault="00D76D11" w:rsidP="00DD72DA">
                                <w:pPr>
                                  <w:jc w:val="center"/>
                                  <w:rPr>
                                    <w:rFonts w:ascii="Calibri" w:hAnsi="Calibri"/>
                                    <w:b/>
                                    <w:smallCaps/>
                                    <w:color w:val="000080"/>
                                    <w:sz w:val="48"/>
                                    <w:szCs w:val="48"/>
                                  </w:rPr>
                                </w:pPr>
                                <w:r w:rsidRPr="00E44210">
                                  <w:rPr>
                                    <w:rFonts w:ascii="Calibri" w:hAnsi="Calibri"/>
                                    <w:b/>
                                    <w:smallCaps/>
                                    <w:color w:val="000080"/>
                                    <w:sz w:val="48"/>
                                    <w:szCs w:val="48"/>
                                  </w:rPr>
                                  <w:t>sur les Bassins Versants de l’Orain Amont et de la Glantine</w:t>
                                </w:r>
                              </w:p>
                              <w:p w14:paraId="5D8D9CB3" w14:textId="7F101560" w:rsidR="00D76D11" w:rsidRPr="00E44210" w:rsidRDefault="00D76D11" w:rsidP="00DD72DA">
                                <w:pPr>
                                  <w:jc w:val="center"/>
                                  <w:rPr>
                                    <w:rFonts w:ascii="Calibri" w:hAnsi="Calibri"/>
                                    <w:b/>
                                    <w:smallCaps/>
                                    <w:color w:val="000080"/>
                                    <w:sz w:val="48"/>
                                    <w:szCs w:val="48"/>
                                  </w:rPr>
                                </w:pPr>
                                <w:r>
                                  <w:rPr>
                                    <w:noProof/>
                                  </w:rPr>
                                  <w:drawing>
                                    <wp:inline distT="0" distB="0" distL="0" distR="0" wp14:anchorId="2710F385" wp14:editId="505B01AB">
                                      <wp:extent cx="3704400" cy="2779200"/>
                                      <wp:effectExtent l="190500" t="190500" r="182245" b="193040"/>
                                      <wp:docPr id="487" name="Image 487" descr="\\SUN\hydrobio\2017\2017-274-EPTB-Orain\17-274_CAMPAGNES SUIVI\17-274_09_PMBE_4 stations_200618\4 vers amont.JPG"/>
                                      <wp:cNvGraphicFramePr/>
                                      <a:graphic xmlns:a="http://schemas.openxmlformats.org/drawingml/2006/main">
                                        <a:graphicData uri="http://schemas.openxmlformats.org/drawingml/2006/picture">
                                          <pic:pic xmlns:pic="http://schemas.openxmlformats.org/drawingml/2006/picture">
                                            <pic:nvPicPr>
                                              <pic:cNvPr id="6" name="Image 6" descr="\\SUN\hydrobio\2017\2017-274-EPTB-Orain\17-274_CAMPAGNES SUIVI\17-274_09_PMBE_4 stations_200618\4 vers amont.JPG"/>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704400" cy="2779200"/>
                                              </a:xfrm>
                                              <a:prstGeom prst="rect">
                                                <a:avLst/>
                                              </a:prstGeom>
                                              <a:ln>
                                                <a:noFill/>
                                              </a:ln>
                                              <a:effectLst>
                                                <a:outerShdw blurRad="190500" algn="tl" rotWithShape="0">
                                                  <a:srgbClr val="000000">
                                                    <a:alpha val="70000"/>
                                                  </a:srgbClr>
                                                </a:outerShdw>
                                              </a:effectLst>
                                            </pic:spPr>
                                          </pic:pic>
                                        </a:graphicData>
                                      </a:graphic>
                                    </wp:inline>
                                  </w:drawing>
                                </w:r>
                              </w:p>
                              <w:p w14:paraId="57B647C5" w14:textId="77777777" w:rsidR="00D76D11" w:rsidRDefault="00D76D11" w:rsidP="00DD72DA">
                                <w:pPr>
                                  <w:jc w:val="center"/>
                                  <w:rPr>
                                    <w:rFonts w:ascii="Calibri" w:hAnsi="Calibri"/>
                                    <w:b/>
                                    <w:smallCaps/>
                                    <w:color w:val="000080"/>
                                    <w:sz w:val="56"/>
                                    <w:szCs w:val="56"/>
                                  </w:rPr>
                                </w:pPr>
                                <w:r>
                                  <w:rPr>
                                    <w:rFonts w:ascii="Calibri" w:hAnsi="Calibri"/>
                                    <w:b/>
                                    <w:smallCaps/>
                                    <w:color w:val="000080"/>
                                    <w:sz w:val="56"/>
                                    <w:szCs w:val="56"/>
                                  </w:rPr>
                                  <w:t>Suivi post-travaux</w:t>
                                </w:r>
                              </w:p>
                              <w:p w14:paraId="06EC2A69" w14:textId="77777777" w:rsidR="00D76D11" w:rsidRPr="00E44210" w:rsidRDefault="00D76D11" w:rsidP="00DD72DA">
                                <w:pPr>
                                  <w:jc w:val="center"/>
                                  <w:rPr>
                                    <w:rFonts w:ascii="Calibri" w:hAnsi="Calibri"/>
                                    <w:b/>
                                    <w:i/>
                                    <w:smallCaps/>
                                    <w:color w:val="000080"/>
                                    <w:sz w:val="56"/>
                                    <w:szCs w:val="56"/>
                                  </w:rPr>
                                </w:pPr>
                                <w:r w:rsidRPr="00E44210">
                                  <w:rPr>
                                    <w:rFonts w:ascii="Calibri" w:hAnsi="Calibri"/>
                                    <w:b/>
                                    <w:smallCaps/>
                                    <w:color w:val="000080"/>
                                    <w:sz w:val="48"/>
                                    <w:szCs w:val="48"/>
                                  </w:rPr>
                                  <w:t>Année</w:t>
                                </w:r>
                                <w:r>
                                  <w:rPr>
                                    <w:rFonts w:ascii="Calibri" w:hAnsi="Calibri"/>
                                    <w:b/>
                                    <w:smallCaps/>
                                    <w:color w:val="000080"/>
                                    <w:sz w:val="48"/>
                                    <w:szCs w:val="48"/>
                                  </w:rPr>
                                  <w:t>s</w:t>
                                </w:r>
                                <w:r w:rsidRPr="00E44210">
                                  <w:rPr>
                                    <w:rFonts w:ascii="Calibri" w:hAnsi="Calibri"/>
                                    <w:b/>
                                    <w:smallCaps/>
                                    <w:color w:val="000080"/>
                                    <w:sz w:val="48"/>
                                    <w:szCs w:val="48"/>
                                  </w:rPr>
                                  <w:t xml:space="preserve"> 201</w:t>
                                </w:r>
                                <w:r>
                                  <w:rPr>
                                    <w:rFonts w:ascii="Calibri" w:hAnsi="Calibri"/>
                                    <w:b/>
                                    <w:smallCaps/>
                                    <w:color w:val="000080"/>
                                    <w:sz w:val="48"/>
                                    <w:szCs w:val="48"/>
                                  </w:rPr>
                                  <w:t>7/2018</w:t>
                                </w:r>
                              </w:p>
                              <w:p w14:paraId="2D23A974" w14:textId="77777777" w:rsidR="00D76D11" w:rsidRDefault="00D76D11" w:rsidP="00DD72DA"/>
                              <w:p w14:paraId="2E0F17A9" w14:textId="77777777" w:rsidR="00D76D11" w:rsidRDefault="00D76D1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65D29F2" id="_x0000_t202" coordsize="21600,21600" o:spt="202" path="m,l,21600r21600,l21600,xe">
                    <v:stroke joinstyle="miter"/>
                    <v:path gradientshapeok="t" o:connecttype="rect"/>
                  </v:shapetype>
                  <v:shape id="Text Box 562" o:spid="_x0000_s1026" type="#_x0000_t202" style="position:absolute;left:0;text-align:left;margin-left:114.75pt;margin-top:9.9pt;width:432.1pt;height:471.45pt;z-index:25176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" filled="f" stroked="f">
                    <v:textbox>
                      <w:txbxContent>
                        <w:p w14:paraId="4BEEDCD5" w14:textId="77777777" w:rsidR="00D76D11" w:rsidRPr="00E44210" w:rsidRDefault="00D76D11" w:rsidP="00DD72DA">
                          <w:pPr>
                            <w:jc w:val="center"/>
                            <w:rPr>
                              <w:rFonts w:ascii="Calibri" w:hAnsi="Calibri"/>
                              <w:b/>
                              <w:smallCaps/>
                              <w:color w:val="000080"/>
                              <w:sz w:val="48"/>
                              <w:szCs w:val="48"/>
                            </w:rPr>
                          </w:pPr>
                          <w:r w:rsidRPr="00E44210">
                            <w:rPr>
                              <w:rFonts w:ascii="Calibri" w:hAnsi="Calibri"/>
                              <w:b/>
                              <w:smallCaps/>
                              <w:color w:val="000080"/>
                              <w:sz w:val="48"/>
                              <w:szCs w:val="48"/>
                            </w:rPr>
                            <w:t>Etude de la qualité des eaux superficielles</w:t>
                          </w:r>
                        </w:p>
                        <w:p w14:paraId="259AC706" w14:textId="77777777" w:rsidR="00D76D11" w:rsidRPr="00E44210" w:rsidRDefault="00D76D11" w:rsidP="00DD72DA">
                          <w:pPr>
                            <w:jc w:val="center"/>
                            <w:rPr>
                              <w:rFonts w:ascii="Calibri" w:hAnsi="Calibri"/>
                              <w:b/>
                              <w:smallCaps/>
                              <w:color w:val="000080"/>
                              <w:sz w:val="48"/>
                              <w:szCs w:val="48"/>
                            </w:rPr>
                          </w:pPr>
                          <w:r w:rsidRPr="00E44210">
                            <w:rPr>
                              <w:rFonts w:ascii="Calibri" w:hAnsi="Calibri"/>
                              <w:b/>
                              <w:smallCaps/>
                              <w:color w:val="000080"/>
                              <w:sz w:val="48"/>
                              <w:szCs w:val="48"/>
                            </w:rPr>
                            <w:t>dans le cadre</w:t>
                          </w:r>
                        </w:p>
                        <w:p w14:paraId="3DD1FD62" w14:textId="77777777" w:rsidR="00D76D11" w:rsidRPr="00E44210" w:rsidRDefault="00D76D11" w:rsidP="00DD72DA">
                          <w:pPr>
                            <w:jc w:val="center"/>
                            <w:rPr>
                              <w:rFonts w:ascii="Calibri" w:hAnsi="Calibri"/>
                              <w:b/>
                              <w:smallCaps/>
                              <w:color w:val="000080"/>
                              <w:sz w:val="48"/>
                              <w:szCs w:val="48"/>
                            </w:rPr>
                          </w:pPr>
                          <w:r w:rsidRPr="00E44210">
                            <w:rPr>
                              <w:rFonts w:ascii="Calibri" w:hAnsi="Calibri"/>
                              <w:b/>
                              <w:smallCaps/>
                              <w:color w:val="000080"/>
                              <w:sz w:val="48"/>
                              <w:szCs w:val="48"/>
                            </w:rPr>
                            <w:t>des opérations collectives PMBE</w:t>
                          </w:r>
                        </w:p>
                        <w:p w14:paraId="3BF26807" w14:textId="77777777" w:rsidR="00D76D11" w:rsidRPr="00E44210" w:rsidRDefault="00D76D11" w:rsidP="00DD72DA">
                          <w:pPr>
                            <w:jc w:val="center"/>
                            <w:rPr>
                              <w:rFonts w:ascii="Calibri" w:hAnsi="Calibri"/>
                              <w:b/>
                              <w:smallCaps/>
                              <w:color w:val="000080"/>
                              <w:sz w:val="48"/>
                              <w:szCs w:val="48"/>
                            </w:rPr>
                          </w:pPr>
                          <w:r w:rsidRPr="00E44210">
                            <w:rPr>
                              <w:rFonts w:ascii="Calibri" w:hAnsi="Calibri"/>
                              <w:b/>
                              <w:smallCaps/>
                              <w:color w:val="000080"/>
                              <w:sz w:val="48"/>
                              <w:szCs w:val="48"/>
                            </w:rPr>
                            <w:t>sur les Bassins Versants de l’Orain Amont et de la Glantine</w:t>
                          </w:r>
                        </w:p>
                        <w:p w14:paraId="5D8D9CB3" w14:textId="7F101560" w:rsidR="00D76D11" w:rsidRPr="00E44210" w:rsidRDefault="00D76D11" w:rsidP="00DD72DA">
                          <w:pPr>
                            <w:jc w:val="center"/>
                            <w:rPr>
                              <w:rFonts w:ascii="Calibri" w:hAnsi="Calibri"/>
                              <w:b/>
                              <w:smallCaps/>
                              <w:color w:val="000080"/>
                              <w:sz w:val="48"/>
                              <w:szCs w:val="48"/>
                            </w:rPr>
                          </w:pPr>
                          <w:r>
                            <w:rPr>
                              <w:noProof/>
                            </w:rPr>
                            <w:drawing>
                              <wp:inline distT="0" distB="0" distL="0" distR="0" wp14:anchorId="2710F385" wp14:editId="505B01AB">
                                <wp:extent cx="3704400" cy="2779200"/>
                                <wp:effectExtent l="190500" t="190500" r="182245" b="193040"/>
                                <wp:docPr id="487" name="Image 487" descr="\\SUN\hydrobio\2017\2017-274-EPTB-Orain\17-274_CAMPAGNES SUIVI\17-274_09_PMBE_4 stations_200618\4 vers amont.JPG"/>
                                <wp:cNvGraphicFramePr/>
                                <a:graphic xmlns:a="http://schemas.openxmlformats.org/drawingml/2006/main">
                                  <a:graphicData uri="http://schemas.openxmlformats.org/drawingml/2006/picture">
                                    <pic:pic xmlns:pic="http://schemas.openxmlformats.org/drawingml/2006/picture">
                                      <pic:nvPicPr>
                                        <pic:cNvPr id="6" name="Image 6" descr="\\SUN\hydrobio\2017\2017-274-EPTB-Orain\17-274_CAMPAGNES SUIVI\17-274_09_PMBE_4 stations_200618\4 vers amont.JPG"/>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704400" cy="2779200"/>
                                        </a:xfrm>
                                        <a:prstGeom prst="rect">
                                          <a:avLst/>
                                        </a:prstGeom>
                                        <a:ln>
                                          <a:noFill/>
                                        </a:ln>
                                        <a:effectLst>
                                          <a:outerShdw blurRad="190500" algn="tl" rotWithShape="0">
                                            <a:srgbClr val="000000">
                                              <a:alpha val="70000"/>
                                            </a:srgbClr>
                                          </a:outerShdw>
                                        </a:effectLst>
                                      </pic:spPr>
                                    </pic:pic>
                                  </a:graphicData>
                                </a:graphic>
                              </wp:inline>
                            </w:drawing>
                          </w:r>
                        </w:p>
                        <w:p w14:paraId="57B647C5" w14:textId="77777777" w:rsidR="00D76D11" w:rsidRDefault="00D76D11" w:rsidP="00DD72DA">
                          <w:pPr>
                            <w:jc w:val="center"/>
                            <w:rPr>
                              <w:rFonts w:ascii="Calibri" w:hAnsi="Calibri"/>
                              <w:b/>
                              <w:smallCaps/>
                              <w:color w:val="000080"/>
                              <w:sz w:val="56"/>
                              <w:szCs w:val="56"/>
                            </w:rPr>
                          </w:pPr>
                          <w:r>
                            <w:rPr>
                              <w:rFonts w:ascii="Calibri" w:hAnsi="Calibri"/>
                              <w:b/>
                              <w:smallCaps/>
                              <w:color w:val="000080"/>
                              <w:sz w:val="56"/>
                              <w:szCs w:val="56"/>
                            </w:rPr>
                            <w:t>Suivi post-travaux</w:t>
                          </w:r>
                        </w:p>
                        <w:p w14:paraId="06EC2A69" w14:textId="77777777" w:rsidR="00D76D11" w:rsidRPr="00E44210" w:rsidRDefault="00D76D11" w:rsidP="00DD72DA">
                          <w:pPr>
                            <w:jc w:val="center"/>
                            <w:rPr>
                              <w:rFonts w:ascii="Calibri" w:hAnsi="Calibri"/>
                              <w:b/>
                              <w:i/>
                              <w:smallCaps/>
                              <w:color w:val="000080"/>
                              <w:sz w:val="56"/>
                              <w:szCs w:val="56"/>
                            </w:rPr>
                          </w:pPr>
                          <w:r w:rsidRPr="00E44210">
                            <w:rPr>
                              <w:rFonts w:ascii="Calibri" w:hAnsi="Calibri"/>
                              <w:b/>
                              <w:smallCaps/>
                              <w:color w:val="000080"/>
                              <w:sz w:val="48"/>
                              <w:szCs w:val="48"/>
                            </w:rPr>
                            <w:t>Année</w:t>
                          </w:r>
                          <w:r>
                            <w:rPr>
                              <w:rFonts w:ascii="Calibri" w:hAnsi="Calibri"/>
                              <w:b/>
                              <w:smallCaps/>
                              <w:color w:val="000080"/>
                              <w:sz w:val="48"/>
                              <w:szCs w:val="48"/>
                            </w:rPr>
                            <w:t>s</w:t>
                          </w:r>
                          <w:r w:rsidRPr="00E44210">
                            <w:rPr>
                              <w:rFonts w:ascii="Calibri" w:hAnsi="Calibri"/>
                              <w:b/>
                              <w:smallCaps/>
                              <w:color w:val="000080"/>
                              <w:sz w:val="48"/>
                              <w:szCs w:val="48"/>
                            </w:rPr>
                            <w:t xml:space="preserve"> 201</w:t>
                          </w:r>
                          <w:r>
                            <w:rPr>
                              <w:rFonts w:ascii="Calibri" w:hAnsi="Calibri"/>
                              <w:b/>
                              <w:smallCaps/>
                              <w:color w:val="000080"/>
                              <w:sz w:val="48"/>
                              <w:szCs w:val="48"/>
                            </w:rPr>
                            <w:t>7/2018</w:t>
                          </w:r>
                        </w:p>
                        <w:p w14:paraId="2D23A974" w14:textId="77777777" w:rsidR="00D76D11" w:rsidRDefault="00D76D11" w:rsidP="00DD72DA"/>
                        <w:p w14:paraId="2E0F17A9" w14:textId="77777777" w:rsidR="00D76D11" w:rsidRDefault="00D76D11"/>
                      </w:txbxContent>
                    </v:textbox>
                  </v:shape>
                </w:pict>
              </mc:Fallback>
            </mc:AlternateContent>
          </w:r>
        </w:p>
        <w:p w14:paraId="609D8A56" w14:textId="6C11F056" w:rsidR="00BC1CC6" w:rsidRPr="004F552B" w:rsidRDefault="00BC1CC6" w:rsidP="00BC1CC6"/>
        <w:p w14:paraId="16D0DD10" w14:textId="77777777" w:rsidR="00BC1CC6" w:rsidRPr="004F552B" w:rsidRDefault="00BC1CC6" w:rsidP="00BC1CC6"/>
        <w:p w14:paraId="65BD5DCA" w14:textId="77777777" w:rsidR="00BC1CC6" w:rsidRPr="004F552B" w:rsidRDefault="00BC1CC6" w:rsidP="00BC1CC6"/>
        <w:p w14:paraId="2CC40A51" w14:textId="77777777" w:rsidR="00BC1CC6" w:rsidRPr="004F552B" w:rsidRDefault="00BC1CC6" w:rsidP="00BC1CC6"/>
        <w:p w14:paraId="77CC8988" w14:textId="77777777" w:rsidR="00BC1CC6" w:rsidRPr="004F552B" w:rsidRDefault="00BC1CC6" w:rsidP="00BC1CC6"/>
        <w:p w14:paraId="7CC52AE0" w14:textId="77777777" w:rsidR="00BC1CC6" w:rsidRPr="004F552B" w:rsidRDefault="00BC1CC6" w:rsidP="00BC1CC6"/>
        <w:p w14:paraId="330AD8F9" w14:textId="77777777" w:rsidR="00BC1CC6" w:rsidRPr="004F552B" w:rsidRDefault="00BC1CC6" w:rsidP="00BC1CC6"/>
        <w:p w14:paraId="42329D33" w14:textId="77777777" w:rsidR="00BC1CC6" w:rsidRPr="004F552B" w:rsidRDefault="00BC1CC6" w:rsidP="00BC1CC6"/>
        <w:p w14:paraId="2AC59814" w14:textId="77777777" w:rsidR="00BC1CC6" w:rsidRPr="004F552B" w:rsidRDefault="00BC1CC6" w:rsidP="00BC1CC6"/>
        <w:p w14:paraId="7967F5FA" w14:textId="77777777" w:rsidR="00BC1CC6" w:rsidRPr="004F552B" w:rsidRDefault="00BC1CC6" w:rsidP="00BC1CC6"/>
        <w:p w14:paraId="2454794C" w14:textId="77777777" w:rsidR="00BC1CC6" w:rsidRPr="004F552B" w:rsidRDefault="00BC1CC6" w:rsidP="00BC1CC6"/>
        <w:p w14:paraId="57BE2DA7" w14:textId="77777777" w:rsidR="00BC1CC6" w:rsidRPr="004F552B" w:rsidRDefault="00BC1CC6" w:rsidP="00BC1CC6"/>
        <w:p w14:paraId="35EA3FBA" w14:textId="77777777" w:rsidR="00BC1CC6" w:rsidRPr="004F552B" w:rsidRDefault="00BC1CC6" w:rsidP="00BC1CC6"/>
        <w:p w14:paraId="769B9729" w14:textId="77777777" w:rsidR="00BC1CC6" w:rsidRPr="004F552B" w:rsidRDefault="00BC1CC6" w:rsidP="00BC1CC6"/>
        <w:p w14:paraId="4A0302DE" w14:textId="0D32C59C" w:rsidR="00BC1CC6" w:rsidRPr="004F552B" w:rsidRDefault="00BC1CC6" w:rsidP="00BC1CC6"/>
        <w:p w14:paraId="7091EBF7" w14:textId="77777777" w:rsidR="00BC1CC6" w:rsidRPr="004F552B" w:rsidRDefault="00BC1CC6" w:rsidP="00BC1CC6"/>
        <w:p w14:paraId="29166376" w14:textId="77777777" w:rsidR="00BC1CC6" w:rsidRPr="004F552B" w:rsidRDefault="00BC1CC6" w:rsidP="00BC1CC6"/>
        <w:p w14:paraId="5AF25BBD" w14:textId="77777777" w:rsidR="00BC1CC6" w:rsidRPr="004F552B" w:rsidRDefault="00BC1CC6" w:rsidP="00BC1CC6"/>
        <w:p w14:paraId="1EB65281" w14:textId="77777777" w:rsidR="00BC1CC6" w:rsidRPr="004F552B" w:rsidRDefault="00BC1CC6" w:rsidP="00BC1CC6"/>
        <w:p w14:paraId="5387E778" w14:textId="77777777" w:rsidR="00BC1CC6" w:rsidRPr="004F552B" w:rsidRDefault="00BC1CC6" w:rsidP="00BC1CC6"/>
        <w:p w14:paraId="1FC7C0CF" w14:textId="77777777" w:rsidR="00BC1CC6" w:rsidRPr="004F552B" w:rsidRDefault="00BC1CC6" w:rsidP="00BC1CC6"/>
        <w:p w14:paraId="4D3C9359" w14:textId="77777777" w:rsidR="00BC1CC6" w:rsidRPr="004F552B" w:rsidRDefault="00BC1CC6" w:rsidP="00BC1CC6"/>
        <w:p w14:paraId="27EDA87B" w14:textId="77777777" w:rsidR="00BC1CC6" w:rsidRPr="004F552B" w:rsidRDefault="00BC1CC6" w:rsidP="00BC1CC6"/>
        <w:p w14:paraId="636546C8" w14:textId="77777777" w:rsidR="00BC1CC6" w:rsidRPr="004F552B" w:rsidRDefault="00BC1CC6" w:rsidP="00BC1CC6"/>
        <w:p w14:paraId="3F59472A" w14:textId="77777777" w:rsidR="00BC1CC6" w:rsidRPr="004F552B" w:rsidRDefault="00BC1CC6" w:rsidP="00BC1CC6"/>
        <w:p w14:paraId="5F0BEE4C" w14:textId="77777777" w:rsidR="00BC1CC6" w:rsidRPr="004F552B" w:rsidRDefault="00BC1CC6" w:rsidP="00BC1CC6"/>
        <w:p w14:paraId="67C1C3DB" w14:textId="77777777" w:rsidR="00BC1CC6" w:rsidRPr="004F552B" w:rsidRDefault="00BC1CC6" w:rsidP="00BC1CC6"/>
        <w:p w14:paraId="0F839821" w14:textId="77777777" w:rsidR="00BC1CC6" w:rsidRPr="004F552B" w:rsidRDefault="00BC1CC6" w:rsidP="00BC1CC6"/>
        <w:p w14:paraId="466FEF39" w14:textId="77777777" w:rsidR="00BC1CC6" w:rsidRPr="004F552B" w:rsidRDefault="00BC1CC6" w:rsidP="00BC1CC6"/>
        <w:p w14:paraId="4F393140" w14:textId="77777777" w:rsidR="00BC1CC6" w:rsidRPr="004F552B" w:rsidRDefault="00BC1CC6" w:rsidP="00BC1CC6"/>
        <w:p w14:paraId="60235265" w14:textId="053A9FF8" w:rsidR="00BC1CC6" w:rsidRPr="004F552B" w:rsidRDefault="00BC1CC6" w:rsidP="00BC1CC6"/>
        <w:p w14:paraId="461CC6FB" w14:textId="351796C1" w:rsidR="00BC1CC6" w:rsidRPr="004F552B" w:rsidRDefault="00A651E0" w:rsidP="00BC1CC6">
          <w:r w:rsidRPr="00A651E0">
            <w:rPr>
              <w:noProof/>
            </w:rPr>
            <mc:AlternateContent>
              <mc:Choice Requires="wps">
                <w:drawing>
                  <wp:anchor distT="0" distB="0" distL="114300" distR="114300" simplePos="0" relativeHeight="251762176" behindDoc="0" locked="0" layoutInCell="1" allowOverlap="1" wp14:anchorId="46052B66" wp14:editId="070E976E">
                    <wp:simplePos x="0" y="0"/>
                    <wp:positionH relativeFrom="column">
                      <wp:posOffset>6534150</wp:posOffset>
                    </wp:positionH>
                    <wp:positionV relativeFrom="paragraph">
                      <wp:posOffset>58420</wp:posOffset>
                    </wp:positionV>
                    <wp:extent cx="409575" cy="2884805"/>
                    <wp:effectExtent l="0" t="0" r="9525" b="0"/>
                    <wp:wrapNone/>
                    <wp:docPr id="483" name="Text Box 5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9575" cy="2884805"/>
                            </a:xfrm>
                            <a:prstGeom prst="rect">
                              <a:avLst/>
                            </a:prstGeom>
                            <a:solidFill>
                              <a:srgbClr val="33CC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49C6F57" w14:textId="300798CD" w:rsidR="00D76D11" w:rsidRPr="00BC1CC6" w:rsidRDefault="00D76D11" w:rsidP="00BC1CC6">
                                <w:pPr>
                                  <w:rPr>
                                    <w:rFonts w:ascii="Calibri" w:hAnsi="Calibri"/>
                                    <w:b/>
                                    <w:color w:val="FFFFFF"/>
                                    <w:sz w:val="24"/>
                                    <w:szCs w:val="24"/>
                                  </w:rPr>
                                </w:pPr>
                                <w:r w:rsidRPr="00BC1CC6">
                                  <w:rPr>
                                    <w:rFonts w:ascii="Calibri" w:hAnsi="Calibri"/>
                                    <w:color w:val="FFFFFF"/>
                                    <w:sz w:val="24"/>
                                    <w:szCs w:val="24"/>
                                  </w:rPr>
                                  <w:t xml:space="preserve">Réf. Dossier : </w:t>
                                </w:r>
                                <w:r w:rsidRPr="00BC1CC6">
                                  <w:rPr>
                                    <w:rFonts w:ascii="Calibri" w:hAnsi="Calibri"/>
                                    <w:b/>
                                    <w:color w:val="FFFFFF"/>
                                    <w:sz w:val="24"/>
                                    <w:szCs w:val="24"/>
                                  </w:rPr>
                                  <w:t>1</w:t>
                                </w:r>
                                <w:r>
                                  <w:rPr>
                                    <w:rFonts w:ascii="Calibri" w:hAnsi="Calibri"/>
                                    <w:b/>
                                    <w:color w:val="FFFFFF"/>
                                    <w:sz w:val="24"/>
                                    <w:szCs w:val="24"/>
                                  </w:rPr>
                                  <w:t>7/274</w:t>
                                </w:r>
                                <w:r w:rsidRPr="00BC1CC6">
                                  <w:rPr>
                                    <w:rFonts w:ascii="Calibri" w:hAnsi="Calibri"/>
                                    <w:b/>
                                    <w:color w:val="FFFFFF"/>
                                    <w:sz w:val="24"/>
                                    <w:szCs w:val="24"/>
                                  </w:rPr>
                                  <w:t xml:space="preserve">- </w:t>
                                </w:r>
                                <w:r>
                                  <w:rPr>
                                    <w:rFonts w:ascii="Calibri" w:hAnsi="Calibri"/>
                                    <w:color w:val="FFFFFF"/>
                                    <w:sz w:val="24"/>
                                    <w:szCs w:val="24"/>
                                  </w:rPr>
                                  <w:t xml:space="preserve">V 1.0 – </w:t>
                                </w:r>
                                <w:r w:rsidR="005D23B2">
                                  <w:rPr>
                                    <w:rFonts w:ascii="Calibri" w:hAnsi="Calibri"/>
                                    <w:color w:val="FFFFFF"/>
                                    <w:sz w:val="24"/>
                                    <w:szCs w:val="24"/>
                                  </w:rPr>
                                  <w:t>Juillet 2020</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6052B66" id="Text Box 563" o:spid="_x0000_s1027" type="#_x0000_t202" style="position:absolute;left:0;text-align:left;margin-left:514.5pt;margin-top:4.6pt;width:32.25pt;height:227.15pt;z-index:251762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" fillcolor="#3cf" stroked="f">
                    <v:textbox style="layout-flow:vertical;mso-layout-flow-alt:bottom-to-top">
                      <w:txbxContent>
                        <w:p w14:paraId="149C6F57" w14:textId="300798CD" w:rsidR="00D76D11" w:rsidRPr="00BC1CC6" w:rsidRDefault="00D76D11" w:rsidP="00BC1CC6">
                          <w:pPr>
                            <w:rPr>
                              <w:rFonts w:ascii="Calibri" w:hAnsi="Calibri"/>
                              <w:b/>
                              <w:color w:val="FFFFFF"/>
                              <w:sz w:val="24"/>
                              <w:szCs w:val="24"/>
                            </w:rPr>
                          </w:pPr>
                          <w:r w:rsidRPr="00BC1CC6">
                            <w:rPr>
                              <w:rFonts w:ascii="Calibri" w:hAnsi="Calibri"/>
                              <w:color w:val="FFFFFF"/>
                              <w:sz w:val="24"/>
                              <w:szCs w:val="24"/>
                            </w:rPr>
                            <w:t xml:space="preserve">Réf. Dossier : </w:t>
                          </w:r>
                          <w:r w:rsidRPr="00BC1CC6">
                            <w:rPr>
                              <w:rFonts w:ascii="Calibri" w:hAnsi="Calibri"/>
                              <w:b/>
                              <w:color w:val="FFFFFF"/>
                              <w:sz w:val="24"/>
                              <w:szCs w:val="24"/>
                            </w:rPr>
                            <w:t>1</w:t>
                          </w:r>
                          <w:r>
                            <w:rPr>
                              <w:rFonts w:ascii="Calibri" w:hAnsi="Calibri"/>
                              <w:b/>
                              <w:color w:val="FFFFFF"/>
                              <w:sz w:val="24"/>
                              <w:szCs w:val="24"/>
                            </w:rPr>
                            <w:t>7/274</w:t>
                          </w:r>
                          <w:r w:rsidRPr="00BC1CC6">
                            <w:rPr>
                              <w:rFonts w:ascii="Calibri" w:hAnsi="Calibri"/>
                              <w:b/>
                              <w:color w:val="FFFFFF"/>
                              <w:sz w:val="24"/>
                              <w:szCs w:val="24"/>
                            </w:rPr>
                            <w:t xml:space="preserve">- </w:t>
                          </w:r>
                          <w:r>
                            <w:rPr>
                              <w:rFonts w:ascii="Calibri" w:hAnsi="Calibri"/>
                              <w:color w:val="FFFFFF"/>
                              <w:sz w:val="24"/>
                              <w:szCs w:val="24"/>
                            </w:rPr>
                            <w:t xml:space="preserve">V 1.0 – </w:t>
                          </w:r>
                          <w:r w:rsidR="005D23B2">
                            <w:rPr>
                              <w:rFonts w:ascii="Calibri" w:hAnsi="Calibri"/>
                              <w:color w:val="FFFFFF"/>
                              <w:sz w:val="24"/>
                              <w:szCs w:val="24"/>
                            </w:rPr>
                            <w:t>Juillet 2020</w:t>
                          </w:r>
                        </w:p>
                      </w:txbxContent>
                    </v:textbox>
                  </v:shape>
                </w:pict>
              </mc:Fallback>
            </mc:AlternateContent>
          </w:r>
        </w:p>
        <w:p w14:paraId="590A604D" w14:textId="77777777" w:rsidR="00BC1CC6" w:rsidRPr="004F552B" w:rsidRDefault="00BC1CC6" w:rsidP="00BC1CC6"/>
        <w:p w14:paraId="7E1D50FF" w14:textId="58517010" w:rsidR="00BC1CC6" w:rsidRPr="004F552B" w:rsidRDefault="00BC1CC6" w:rsidP="00BC1CC6"/>
        <w:p w14:paraId="45B93D79" w14:textId="56D7D12A" w:rsidR="00BC1CC6" w:rsidRPr="004F552B" w:rsidRDefault="00BC1CC6" w:rsidP="00BC1CC6"/>
        <w:p w14:paraId="6E782817" w14:textId="792B0629" w:rsidR="00BC1CC6" w:rsidRPr="004F552B" w:rsidRDefault="00BC1CC6" w:rsidP="00BC1CC6"/>
        <w:p w14:paraId="12A6F218" w14:textId="5523697E" w:rsidR="00BC1CC6" w:rsidRPr="004F552B" w:rsidRDefault="00BC1CC6" w:rsidP="00BC1CC6"/>
        <w:p w14:paraId="29A24063" w14:textId="308009A2" w:rsidR="00BC1CC6" w:rsidRPr="004F552B" w:rsidRDefault="00BA226A" w:rsidP="00BC1CC6">
          <w:r>
            <w:rPr>
              <w:noProof/>
            </w:rPr>
            <w:drawing>
              <wp:anchor distT="0" distB="0" distL="114300" distR="114300" simplePos="0" relativeHeight="251894272" behindDoc="0" locked="0" layoutInCell="1" allowOverlap="1" wp14:anchorId="1B5C5CC4" wp14:editId="67172ACD">
                <wp:simplePos x="0" y="0"/>
                <wp:positionH relativeFrom="column">
                  <wp:posOffset>2819400</wp:posOffset>
                </wp:positionH>
                <wp:positionV relativeFrom="paragraph">
                  <wp:posOffset>113665</wp:posOffset>
                </wp:positionV>
                <wp:extent cx="1304925" cy="1676400"/>
                <wp:effectExtent l="0" t="0" r="9525" b="0"/>
                <wp:wrapNone/>
                <wp:docPr id="488" name="Imag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304925" cy="1676400"/>
                        </a:xfrm>
                        <a:prstGeom prst="rect">
                          <a:avLst/>
                        </a:prstGeom>
                        <a:noFill/>
                      </pic:spPr>
                    </pic:pic>
                  </a:graphicData>
                </a:graphic>
              </wp:anchor>
            </w:drawing>
          </w:r>
        </w:p>
        <w:p w14:paraId="508CDC3F" w14:textId="2B858B07" w:rsidR="00BC1CC6" w:rsidRPr="004F552B" w:rsidRDefault="00BC1CC6" w:rsidP="00BC1CC6"/>
        <w:p w14:paraId="46EA4543" w14:textId="083A691B" w:rsidR="00BC1CC6" w:rsidRPr="004F552B" w:rsidRDefault="00BA226A" w:rsidP="00BC1CC6">
          <w:r>
            <w:rPr>
              <w:noProof/>
            </w:rPr>
            <w:drawing>
              <wp:anchor distT="0" distB="0" distL="114300" distR="114300" simplePos="0" relativeHeight="251895296" behindDoc="0" locked="0" layoutInCell="1" allowOverlap="1" wp14:anchorId="650B4334" wp14:editId="7ED1F7E6">
                <wp:simplePos x="0" y="0"/>
                <wp:positionH relativeFrom="column">
                  <wp:posOffset>4648200</wp:posOffset>
                </wp:positionH>
                <wp:positionV relativeFrom="paragraph">
                  <wp:posOffset>97155</wp:posOffset>
                </wp:positionV>
                <wp:extent cx="1560830" cy="1396365"/>
                <wp:effectExtent l="0" t="0" r="1270" b="0"/>
                <wp:wrapNone/>
                <wp:docPr id="489" name="Imag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560830" cy="1396365"/>
                        </a:xfrm>
                        <a:prstGeom prst="rect">
                          <a:avLst/>
                        </a:prstGeom>
                        <a:noFill/>
                      </pic:spPr>
                    </pic:pic>
                  </a:graphicData>
                </a:graphic>
              </wp:anchor>
            </w:drawing>
          </w:r>
        </w:p>
        <w:p w14:paraId="246FF628" w14:textId="77777777" w:rsidR="00BC1CC6" w:rsidRPr="004F552B" w:rsidRDefault="00BC1CC6" w:rsidP="00BC1CC6"/>
        <w:p w14:paraId="764315B3" w14:textId="652C8ACC" w:rsidR="00BC1CC6" w:rsidRPr="004F552B" w:rsidRDefault="00BC1CC6" w:rsidP="00BC1CC6"/>
        <w:p w14:paraId="06A46493" w14:textId="78D5A74F" w:rsidR="00BC1CC6" w:rsidRPr="004F552B" w:rsidRDefault="00BC1CC6" w:rsidP="00BC1CC6"/>
        <w:p w14:paraId="6BB30848" w14:textId="77777777" w:rsidR="00BC1CC6" w:rsidRPr="004F552B" w:rsidRDefault="00BC1CC6" w:rsidP="00BC1CC6"/>
        <w:p w14:paraId="4E51AACA" w14:textId="77777777" w:rsidR="00BC1CC6" w:rsidRPr="004F552B" w:rsidRDefault="00BC1CC6" w:rsidP="00BC1CC6"/>
        <w:p w14:paraId="2E11F24F" w14:textId="77777777" w:rsidR="00BC1CC6" w:rsidRPr="004F552B" w:rsidRDefault="00BC1CC6" w:rsidP="00BC1CC6">
          <w:pPr>
            <w:sectPr w:rsidR="00BC1CC6" w:rsidRPr="004F552B" w:rsidSect="00343C3A">
              <w:pgSz w:w="11906" w:h="16838"/>
              <w:pgMar w:top="1021" w:right="1021" w:bottom="1021" w:left="720" w:header="709" w:footer="709" w:gutter="0"/>
              <w:cols w:space="708"/>
              <w:titlePg/>
              <w:docGrid w:linePitch="360"/>
            </w:sectPr>
          </w:pPr>
        </w:p>
        <w:p w14:paraId="01897BE6" w14:textId="77777777" w:rsidR="00BC1CC6" w:rsidRPr="004F552B" w:rsidRDefault="00D02526" w:rsidP="00BC1CC6">
          <w:pPr>
            <w:rPr>
              <w:rFonts w:ascii="Calibri" w:hAnsi="Calibri"/>
              <w:sz w:val="16"/>
              <w:szCs w:val="16"/>
            </w:rPr>
          </w:pPr>
        </w:p>
      </w:sdtContent>
    </w:sdt>
    <w:p w14:paraId="1262C6B4" w14:textId="77777777" w:rsidR="00F50982" w:rsidRPr="004F552B" w:rsidRDefault="00F50982" w:rsidP="009957BB">
      <w:pPr>
        <w:jc w:val="left"/>
        <w:rPr>
          <w:rFonts w:ascii="Calibri" w:hAnsi="Calibri"/>
          <w:sz w:val="24"/>
          <w:szCs w:val="24"/>
        </w:rPr>
      </w:pPr>
      <w:r w:rsidRPr="004F552B">
        <w:rPr>
          <w:rFonts w:ascii="Calibri" w:hAnsi="Calibri"/>
          <w:sz w:val="24"/>
          <w:szCs w:val="24"/>
        </w:rPr>
        <w:t>Ce dossier a été réalisé par :</w:t>
      </w:r>
    </w:p>
    <w:p w14:paraId="726D97F1" w14:textId="77777777" w:rsidR="00F50982" w:rsidRPr="004F552B" w:rsidRDefault="00F50982" w:rsidP="00F50982">
      <w:pPr>
        <w:spacing w:before="100" w:beforeAutospacing="1"/>
        <w:jc w:val="left"/>
        <w:rPr>
          <w:rFonts w:ascii="Calibri" w:hAnsi="Calibri"/>
          <w:sz w:val="24"/>
          <w:szCs w:val="24"/>
        </w:rPr>
      </w:pPr>
    </w:p>
    <w:p w14:paraId="716AF8DD" w14:textId="77777777" w:rsidR="00F50982" w:rsidRPr="004F552B" w:rsidRDefault="00F50982" w:rsidP="00F50982">
      <w:pPr>
        <w:spacing w:before="100" w:beforeAutospacing="1"/>
        <w:jc w:val="left"/>
        <w:rPr>
          <w:rFonts w:ascii="Calibri" w:hAnsi="Calibri"/>
          <w:sz w:val="24"/>
          <w:szCs w:val="24"/>
        </w:rPr>
      </w:pPr>
    </w:p>
    <w:p w14:paraId="2FDA25B4" w14:textId="77777777" w:rsidR="00F50982" w:rsidRPr="00C13720" w:rsidRDefault="00F50982" w:rsidP="00F50982">
      <w:pPr>
        <w:spacing w:before="100" w:beforeAutospacing="1"/>
        <w:jc w:val="left"/>
        <w:rPr>
          <w:rFonts w:ascii="Calibri" w:hAnsi="Calibri"/>
          <w:sz w:val="24"/>
          <w:szCs w:val="24"/>
          <w:highlight w:val="yellow"/>
        </w:rPr>
      </w:pPr>
    </w:p>
    <w:p w14:paraId="5EE54820" w14:textId="77777777" w:rsidR="00F50982" w:rsidRPr="00C13720" w:rsidRDefault="00F50982" w:rsidP="00F50982">
      <w:pPr>
        <w:spacing w:before="100" w:beforeAutospacing="1"/>
        <w:jc w:val="left"/>
        <w:rPr>
          <w:rFonts w:ascii="Calibri" w:hAnsi="Calibri"/>
          <w:sz w:val="24"/>
          <w:szCs w:val="24"/>
          <w:highlight w:val="yellow"/>
        </w:rPr>
      </w:pPr>
    </w:p>
    <w:p w14:paraId="1D0CD662" w14:textId="77777777" w:rsidR="009957BB" w:rsidRPr="00C13720" w:rsidRDefault="009957BB" w:rsidP="00F50982">
      <w:pPr>
        <w:spacing w:before="100" w:beforeAutospacing="1"/>
        <w:jc w:val="left"/>
        <w:rPr>
          <w:rFonts w:ascii="Calibri" w:hAnsi="Calibri"/>
          <w:sz w:val="24"/>
          <w:szCs w:val="24"/>
        </w:rPr>
      </w:pPr>
    </w:p>
    <w:p w14:paraId="10893084" w14:textId="77777777" w:rsidR="00F50982" w:rsidRPr="00C13720" w:rsidRDefault="00F50982" w:rsidP="00F50982">
      <w:pPr>
        <w:spacing w:before="100" w:beforeAutospacing="1"/>
        <w:jc w:val="left"/>
        <w:rPr>
          <w:rFonts w:ascii="Calibri" w:hAnsi="Calibri"/>
          <w:sz w:val="24"/>
          <w:szCs w:val="24"/>
        </w:rPr>
      </w:pPr>
    </w:p>
    <w:p w14:paraId="7A16F34B" w14:textId="77777777" w:rsidR="00F50982" w:rsidRPr="00C13720" w:rsidRDefault="00F50982" w:rsidP="00F50982">
      <w:pPr>
        <w:spacing w:before="100" w:beforeAutospacing="1"/>
        <w:jc w:val="center"/>
        <w:rPr>
          <w:rFonts w:ascii="Calibri" w:hAnsi="Calibri"/>
          <w:sz w:val="24"/>
          <w:szCs w:val="24"/>
        </w:rPr>
      </w:pPr>
      <w:r w:rsidRPr="00C13720">
        <w:rPr>
          <w:rFonts w:ascii="Calibri" w:hAnsi="Calibri"/>
          <w:sz w:val="56"/>
          <w:szCs w:val="56"/>
        </w:rPr>
        <w:t>Sciences Environnement</w:t>
      </w:r>
    </w:p>
    <w:p w14:paraId="5D807F0D" w14:textId="77777777" w:rsidR="00F50982" w:rsidRPr="00C13720" w:rsidRDefault="008546F3" w:rsidP="00F50982">
      <w:pPr>
        <w:spacing w:before="100" w:beforeAutospacing="1"/>
        <w:jc w:val="center"/>
        <w:rPr>
          <w:rFonts w:ascii="Calibri" w:hAnsi="Calibri"/>
          <w:sz w:val="24"/>
          <w:szCs w:val="24"/>
        </w:rPr>
      </w:pPr>
      <w:r w:rsidRPr="00C13720">
        <w:rPr>
          <w:rFonts w:ascii="Calibri" w:hAnsi="Calibri"/>
          <w:sz w:val="24"/>
          <w:szCs w:val="24"/>
        </w:rPr>
        <w:t>Besançon</w:t>
      </w:r>
    </w:p>
    <w:p w14:paraId="25970AD6" w14:textId="77777777" w:rsidR="00F50982" w:rsidRPr="00C13720" w:rsidRDefault="00F50982" w:rsidP="00F50982">
      <w:pPr>
        <w:spacing w:before="100" w:beforeAutospacing="1"/>
        <w:jc w:val="left"/>
        <w:rPr>
          <w:rFonts w:ascii="Calibri" w:hAnsi="Calibri"/>
          <w:sz w:val="24"/>
          <w:szCs w:val="24"/>
        </w:rPr>
      </w:pPr>
    </w:p>
    <w:p w14:paraId="2E8789E9" w14:textId="77777777" w:rsidR="00F50982" w:rsidRPr="00C13720" w:rsidRDefault="00F50982" w:rsidP="00F50982">
      <w:pPr>
        <w:spacing w:before="100" w:beforeAutospacing="1"/>
        <w:jc w:val="left"/>
        <w:rPr>
          <w:rFonts w:ascii="Calibri" w:hAnsi="Calibri"/>
          <w:sz w:val="24"/>
          <w:szCs w:val="24"/>
        </w:rPr>
      </w:pPr>
    </w:p>
    <w:p w14:paraId="20C28524" w14:textId="77777777" w:rsidR="00F50982" w:rsidRPr="00C13720" w:rsidRDefault="00F50982" w:rsidP="00F50982">
      <w:pPr>
        <w:spacing w:before="100" w:beforeAutospacing="1"/>
        <w:jc w:val="left"/>
        <w:rPr>
          <w:rFonts w:ascii="Calibri" w:hAnsi="Calibri"/>
          <w:sz w:val="24"/>
          <w:szCs w:val="24"/>
        </w:rPr>
      </w:pPr>
    </w:p>
    <w:p w14:paraId="617A7338" w14:textId="77777777" w:rsidR="009957BB" w:rsidRPr="00C13720" w:rsidRDefault="009957BB" w:rsidP="00F50982">
      <w:pPr>
        <w:spacing w:before="100" w:beforeAutospacing="1"/>
        <w:jc w:val="left"/>
        <w:rPr>
          <w:rFonts w:ascii="Calibri" w:hAnsi="Calibri"/>
          <w:sz w:val="24"/>
          <w:szCs w:val="24"/>
        </w:rPr>
      </w:pPr>
    </w:p>
    <w:p w14:paraId="31A30D93" w14:textId="77777777" w:rsidR="00992DD6" w:rsidRPr="00C13720" w:rsidRDefault="00992DD6" w:rsidP="00992DD6">
      <w:pPr>
        <w:spacing w:before="100" w:beforeAutospacing="1"/>
        <w:jc w:val="left"/>
        <w:rPr>
          <w:rFonts w:ascii="Calibri" w:hAnsi="Calibri"/>
          <w:b/>
          <w:sz w:val="24"/>
          <w:szCs w:val="24"/>
        </w:rPr>
      </w:pPr>
      <w:r w:rsidRPr="00C13720">
        <w:rPr>
          <w:rFonts w:ascii="Calibri" w:hAnsi="Calibri"/>
          <w:sz w:val="24"/>
          <w:szCs w:val="24"/>
        </w:rPr>
        <w:t>Pour le compte de l’</w:t>
      </w:r>
      <w:r w:rsidRPr="00C13720">
        <w:rPr>
          <w:rFonts w:ascii="Calibri" w:hAnsi="Calibri"/>
          <w:b/>
          <w:sz w:val="24"/>
          <w:szCs w:val="24"/>
        </w:rPr>
        <w:t>ETABLISSEMENT PUBLIC TERRITORIAL DU BASSIN SAONE &amp; DOUBS</w:t>
      </w:r>
    </w:p>
    <w:p w14:paraId="574C9F43" w14:textId="77777777" w:rsidR="00992DD6" w:rsidRPr="00C13720" w:rsidRDefault="00992DD6" w:rsidP="00992DD6">
      <w:pPr>
        <w:spacing w:before="100" w:beforeAutospacing="1"/>
        <w:jc w:val="left"/>
        <w:rPr>
          <w:rFonts w:ascii="Calibri" w:hAnsi="Calibri"/>
          <w:b/>
          <w:sz w:val="24"/>
          <w:szCs w:val="24"/>
        </w:rPr>
      </w:pPr>
    </w:p>
    <w:p w14:paraId="3186A588" w14:textId="73D7555A" w:rsidR="00992DD6" w:rsidRDefault="00992DD6" w:rsidP="00992DD6">
      <w:pPr>
        <w:spacing w:before="100" w:beforeAutospacing="1"/>
        <w:jc w:val="left"/>
        <w:rPr>
          <w:rFonts w:ascii="Calibri" w:hAnsi="Calibri"/>
          <w:sz w:val="24"/>
          <w:szCs w:val="24"/>
        </w:rPr>
      </w:pPr>
    </w:p>
    <w:p w14:paraId="26F2605F" w14:textId="3B67EDF6" w:rsidR="00811A68" w:rsidRDefault="00811A68" w:rsidP="00992DD6">
      <w:pPr>
        <w:spacing w:before="100" w:beforeAutospacing="1"/>
        <w:jc w:val="left"/>
        <w:rPr>
          <w:rFonts w:ascii="Calibri" w:hAnsi="Calibri"/>
          <w:sz w:val="24"/>
          <w:szCs w:val="24"/>
        </w:rPr>
      </w:pPr>
    </w:p>
    <w:p w14:paraId="1D20BADB" w14:textId="0BAD17CA" w:rsidR="00811A68" w:rsidRDefault="00811A68" w:rsidP="00992DD6">
      <w:pPr>
        <w:spacing w:before="100" w:beforeAutospacing="1"/>
        <w:jc w:val="left"/>
        <w:rPr>
          <w:rFonts w:ascii="Calibri" w:hAnsi="Calibri"/>
          <w:sz w:val="24"/>
          <w:szCs w:val="24"/>
        </w:rPr>
      </w:pPr>
    </w:p>
    <w:p w14:paraId="0A7644A7" w14:textId="77777777" w:rsidR="00811A68" w:rsidRPr="00C13720" w:rsidRDefault="00811A68" w:rsidP="00992DD6">
      <w:pPr>
        <w:spacing w:before="100" w:beforeAutospacing="1"/>
        <w:jc w:val="left"/>
        <w:rPr>
          <w:rFonts w:ascii="Calibri" w:hAnsi="Calibri"/>
          <w:sz w:val="24"/>
          <w:szCs w:val="24"/>
        </w:rPr>
      </w:pPr>
    </w:p>
    <w:p w14:paraId="1589243B" w14:textId="77777777" w:rsidR="00992DD6" w:rsidRPr="00C13720" w:rsidRDefault="00992DD6" w:rsidP="00992DD6">
      <w:pPr>
        <w:spacing w:before="100" w:beforeAutospacing="1"/>
        <w:jc w:val="left"/>
        <w:rPr>
          <w:rFonts w:ascii="Calibri" w:hAnsi="Calibri"/>
          <w:sz w:val="24"/>
          <w:szCs w:val="24"/>
        </w:rPr>
      </w:pPr>
      <w:r w:rsidRPr="00C13720">
        <w:rPr>
          <w:rFonts w:ascii="Calibri" w:hAnsi="Calibri"/>
          <w:sz w:val="24"/>
          <w:szCs w:val="24"/>
        </w:rPr>
        <w:t>Personnel ayant participé à l'étude :</w:t>
      </w:r>
    </w:p>
    <w:p w14:paraId="2AC58B0A" w14:textId="55F8441A" w:rsidR="00992DD6" w:rsidRPr="00C13720" w:rsidRDefault="00992DD6" w:rsidP="00992DD6">
      <w:pPr>
        <w:spacing w:before="100" w:beforeAutospacing="1"/>
        <w:rPr>
          <w:rFonts w:ascii="Calibri" w:hAnsi="Calibri"/>
          <w:sz w:val="24"/>
          <w:szCs w:val="24"/>
        </w:rPr>
      </w:pPr>
      <w:r w:rsidRPr="00C13720">
        <w:rPr>
          <w:rFonts w:ascii="Calibri" w:hAnsi="Calibri"/>
          <w:b/>
          <w:sz w:val="24"/>
          <w:szCs w:val="24"/>
        </w:rPr>
        <w:t>Ingénieur chef de projet </w:t>
      </w:r>
      <w:r w:rsidRPr="00C13720">
        <w:rPr>
          <w:rFonts w:ascii="Calibri" w:hAnsi="Calibri"/>
          <w:sz w:val="24"/>
          <w:szCs w:val="24"/>
        </w:rPr>
        <w:t xml:space="preserve">: </w:t>
      </w:r>
      <w:r w:rsidR="00811A68" w:rsidRPr="00221736">
        <w:rPr>
          <w:rFonts w:ascii="Calibri" w:hAnsi="Calibri"/>
          <w:sz w:val="24"/>
          <w:szCs w:val="24"/>
        </w:rPr>
        <w:t>Stéphane DICHAMP (rédaction du rapport de synthèse)</w:t>
      </w:r>
    </w:p>
    <w:p w14:paraId="313DF512" w14:textId="77777777" w:rsidR="00811A68" w:rsidRPr="009E2BF3" w:rsidRDefault="00811A68" w:rsidP="00811A68">
      <w:pPr>
        <w:spacing w:before="100" w:beforeAutospacing="1"/>
        <w:rPr>
          <w:rFonts w:ascii="Calibri" w:hAnsi="Calibri"/>
          <w:sz w:val="24"/>
          <w:szCs w:val="24"/>
        </w:rPr>
      </w:pPr>
      <w:bookmarkStart w:id="1" w:name="_Hlk11419667"/>
      <w:r w:rsidRPr="009E2BF3">
        <w:rPr>
          <w:rFonts w:ascii="Calibri" w:hAnsi="Calibri"/>
          <w:b/>
          <w:sz w:val="24"/>
          <w:szCs w:val="24"/>
        </w:rPr>
        <w:t>Chargée de mission cartographe </w:t>
      </w:r>
      <w:r w:rsidRPr="009E2BF3">
        <w:rPr>
          <w:rFonts w:ascii="Calibri" w:hAnsi="Calibri"/>
          <w:sz w:val="24"/>
          <w:szCs w:val="24"/>
        </w:rPr>
        <w:t>: Florence VUILLERMOZ (élaboration de la cartographie)</w:t>
      </w:r>
    </w:p>
    <w:p w14:paraId="30EF8271" w14:textId="77777777" w:rsidR="00811A68" w:rsidRDefault="00811A68" w:rsidP="00811A68">
      <w:pPr>
        <w:spacing w:before="100" w:beforeAutospacing="1"/>
        <w:rPr>
          <w:rFonts w:ascii="Calibri" w:hAnsi="Calibri"/>
          <w:sz w:val="24"/>
          <w:szCs w:val="24"/>
        </w:rPr>
      </w:pPr>
      <w:r w:rsidRPr="009E2BF3">
        <w:rPr>
          <w:rFonts w:ascii="Calibri" w:hAnsi="Calibri"/>
          <w:b/>
          <w:sz w:val="24"/>
          <w:szCs w:val="24"/>
        </w:rPr>
        <w:t xml:space="preserve">Chargé(es) de mission </w:t>
      </w:r>
      <w:r w:rsidRPr="009E2BF3">
        <w:rPr>
          <w:rFonts w:ascii="Calibri" w:hAnsi="Calibri"/>
          <w:sz w:val="24"/>
          <w:szCs w:val="24"/>
        </w:rPr>
        <w:t>: Stéphane DICHAMP, Florence VUILLERMOZ et Dylan BEGRAND (prélèvements eau et diatomées, mesures in-situ, jaugeages de débits, et participation à l’élaboration des rapports d’opérations).</w:t>
      </w:r>
      <w:bookmarkEnd w:id="1"/>
    </w:p>
    <w:p w14:paraId="3044C2A6" w14:textId="77777777" w:rsidR="00006C1C" w:rsidRPr="005D23B2" w:rsidRDefault="00006C1C" w:rsidP="005D23B2">
      <w:pPr>
        <w:pBdr>
          <w:bottom w:val="single" w:sz="12" w:space="1" w:color="0077A7"/>
        </w:pBdr>
        <w:jc w:val="center"/>
        <w:rPr>
          <w:rFonts w:ascii="Calibri" w:hAnsi="Calibri" w:cs="Calibri"/>
          <w:b/>
          <w:bCs/>
          <w:color w:val="0077A7"/>
          <w:sz w:val="48"/>
          <w:szCs w:val="48"/>
        </w:rPr>
      </w:pPr>
      <w:r w:rsidRPr="00BE12C4">
        <w:rPr>
          <w:color w:val="FF9900"/>
          <w:spacing w:val="60"/>
          <w:sz w:val="48"/>
          <w:szCs w:val="48"/>
        </w:rPr>
        <w:br w:type="page"/>
      </w:r>
      <w:r w:rsidRPr="005D23B2">
        <w:rPr>
          <w:rFonts w:ascii="Calibri" w:hAnsi="Calibri" w:cs="Calibri"/>
          <w:b/>
          <w:bCs/>
          <w:color w:val="0077A7"/>
          <w:sz w:val="48"/>
          <w:szCs w:val="48"/>
        </w:rPr>
        <w:lastRenderedPageBreak/>
        <w:t>TABLE DES MATIERES</w:t>
      </w:r>
    </w:p>
    <w:p w14:paraId="161C1386" w14:textId="66B64481" w:rsidR="00F220EB" w:rsidRDefault="00A651E0">
      <w:pPr>
        <w:pStyle w:val="TM1"/>
        <w:tabs>
          <w:tab w:val="right" w:leader="dot" w:pos="9742"/>
        </w:tabs>
        <w:rPr>
          <w:rFonts w:asciiTheme="minorHAnsi" w:eastAsiaTheme="minorEastAsia" w:hAnsiTheme="minorHAnsi" w:cstheme="minorBidi"/>
          <w:b w:val="0"/>
          <w:bCs w:val="0"/>
          <w:caps w:val="0"/>
          <w:noProof/>
          <w:szCs w:val="22"/>
        </w:rPr>
      </w:pPr>
      <w:r>
        <w:rPr>
          <w:caps w:val="0"/>
          <w:smallCaps/>
          <w:sz w:val="32"/>
        </w:rPr>
        <w:fldChar w:fldCharType="begin"/>
      </w:r>
      <w:r>
        <w:rPr>
          <w:sz w:val="32"/>
        </w:rPr>
        <w:instrText xml:space="preserve"> TOC \o "1-5" \h \z \u </w:instrText>
      </w:r>
      <w:r>
        <w:rPr>
          <w:caps w:val="0"/>
          <w:smallCaps/>
          <w:sz w:val="32"/>
        </w:rPr>
        <w:fldChar w:fldCharType="separate"/>
      </w:r>
      <w:hyperlink w:anchor="_Toc46479258" w:history="1">
        <w:r w:rsidR="00F220EB" w:rsidRPr="00C63489">
          <w:rPr>
            <w:rStyle w:val="Lienhypertexte"/>
            <w:noProof/>
          </w:rPr>
          <w:t>INTRODUCTION</w:t>
        </w:r>
        <w:r w:rsidR="00F220EB">
          <w:rPr>
            <w:noProof/>
            <w:webHidden/>
          </w:rPr>
          <w:tab/>
        </w:r>
        <w:r w:rsidR="00F220EB">
          <w:rPr>
            <w:noProof/>
            <w:webHidden/>
          </w:rPr>
          <w:fldChar w:fldCharType="begin"/>
        </w:r>
        <w:r w:rsidR="00F220EB">
          <w:rPr>
            <w:noProof/>
            <w:webHidden/>
          </w:rPr>
          <w:instrText xml:space="preserve"> PAGEREF _Toc46479258 \h </w:instrText>
        </w:r>
        <w:r w:rsidR="00F220EB">
          <w:rPr>
            <w:noProof/>
            <w:webHidden/>
          </w:rPr>
        </w:r>
        <w:r w:rsidR="00F220EB">
          <w:rPr>
            <w:noProof/>
            <w:webHidden/>
          </w:rPr>
          <w:fldChar w:fldCharType="separate"/>
        </w:r>
        <w:r w:rsidR="00F220EB">
          <w:rPr>
            <w:noProof/>
            <w:webHidden/>
          </w:rPr>
          <w:t>8</w:t>
        </w:r>
        <w:r w:rsidR="00F220EB">
          <w:rPr>
            <w:noProof/>
            <w:webHidden/>
          </w:rPr>
          <w:fldChar w:fldCharType="end"/>
        </w:r>
      </w:hyperlink>
    </w:p>
    <w:p w14:paraId="4E25BEE4" w14:textId="5472A46B" w:rsidR="00F220EB" w:rsidRDefault="00D02526">
      <w:pPr>
        <w:pStyle w:val="TM2"/>
        <w:tabs>
          <w:tab w:val="right" w:leader="dot" w:pos="9742"/>
        </w:tabs>
        <w:rPr>
          <w:rFonts w:asciiTheme="minorHAnsi" w:eastAsiaTheme="minorEastAsia" w:hAnsiTheme="minorHAnsi" w:cstheme="minorBidi"/>
          <w:smallCaps w:val="0"/>
          <w:noProof/>
          <w:szCs w:val="22"/>
        </w:rPr>
      </w:pPr>
      <w:hyperlink w:anchor="_Toc46479259" w:history="1">
        <w:r w:rsidR="00F220EB" w:rsidRPr="00C63489">
          <w:rPr>
            <w:rStyle w:val="Lienhypertexte"/>
            <w:noProof/>
          </w:rPr>
          <w:t>1 – CONTEXTE ET OBJECTIF</w:t>
        </w:r>
        <w:r w:rsidR="00F220EB">
          <w:rPr>
            <w:noProof/>
            <w:webHidden/>
          </w:rPr>
          <w:tab/>
        </w:r>
        <w:r w:rsidR="00F220EB">
          <w:rPr>
            <w:noProof/>
            <w:webHidden/>
          </w:rPr>
          <w:fldChar w:fldCharType="begin"/>
        </w:r>
        <w:r w:rsidR="00F220EB">
          <w:rPr>
            <w:noProof/>
            <w:webHidden/>
          </w:rPr>
          <w:instrText xml:space="preserve"> PAGEREF _Toc46479259 \h </w:instrText>
        </w:r>
        <w:r w:rsidR="00F220EB">
          <w:rPr>
            <w:noProof/>
            <w:webHidden/>
          </w:rPr>
        </w:r>
        <w:r w:rsidR="00F220EB">
          <w:rPr>
            <w:noProof/>
            <w:webHidden/>
          </w:rPr>
          <w:fldChar w:fldCharType="separate"/>
        </w:r>
        <w:r w:rsidR="00F220EB">
          <w:rPr>
            <w:noProof/>
            <w:webHidden/>
          </w:rPr>
          <w:t>9</w:t>
        </w:r>
        <w:r w:rsidR="00F220EB">
          <w:rPr>
            <w:noProof/>
            <w:webHidden/>
          </w:rPr>
          <w:fldChar w:fldCharType="end"/>
        </w:r>
      </w:hyperlink>
    </w:p>
    <w:p w14:paraId="1919080C" w14:textId="0B168838" w:rsidR="00F220EB" w:rsidRDefault="00D02526">
      <w:pPr>
        <w:pStyle w:val="TM3"/>
        <w:tabs>
          <w:tab w:val="right" w:leader="dot" w:pos="9742"/>
        </w:tabs>
        <w:rPr>
          <w:rFonts w:asciiTheme="minorHAnsi" w:eastAsiaTheme="minorEastAsia" w:hAnsiTheme="minorHAnsi" w:cstheme="minorBidi"/>
          <w:i w:val="0"/>
          <w:iCs w:val="0"/>
          <w:noProof/>
          <w:szCs w:val="22"/>
        </w:rPr>
      </w:pPr>
      <w:hyperlink w:anchor="_Toc46479260" w:history="1">
        <w:r w:rsidR="00F220EB" w:rsidRPr="00C63489">
          <w:rPr>
            <w:rStyle w:val="Lienhypertexte"/>
            <w:noProof/>
          </w:rPr>
          <w:t>1.1 – Contexte</w:t>
        </w:r>
        <w:r w:rsidR="00F220EB">
          <w:rPr>
            <w:noProof/>
            <w:webHidden/>
          </w:rPr>
          <w:tab/>
        </w:r>
        <w:r w:rsidR="00F220EB">
          <w:rPr>
            <w:noProof/>
            <w:webHidden/>
          </w:rPr>
          <w:fldChar w:fldCharType="begin"/>
        </w:r>
        <w:r w:rsidR="00F220EB">
          <w:rPr>
            <w:noProof/>
            <w:webHidden/>
          </w:rPr>
          <w:instrText xml:space="preserve"> PAGEREF _Toc46479260 \h </w:instrText>
        </w:r>
        <w:r w:rsidR="00F220EB">
          <w:rPr>
            <w:noProof/>
            <w:webHidden/>
          </w:rPr>
        </w:r>
        <w:r w:rsidR="00F220EB">
          <w:rPr>
            <w:noProof/>
            <w:webHidden/>
          </w:rPr>
          <w:fldChar w:fldCharType="separate"/>
        </w:r>
        <w:r w:rsidR="00F220EB">
          <w:rPr>
            <w:noProof/>
            <w:webHidden/>
          </w:rPr>
          <w:t>9</w:t>
        </w:r>
        <w:r w:rsidR="00F220EB">
          <w:rPr>
            <w:noProof/>
            <w:webHidden/>
          </w:rPr>
          <w:fldChar w:fldCharType="end"/>
        </w:r>
      </w:hyperlink>
    </w:p>
    <w:p w14:paraId="70567851" w14:textId="0D3195F8" w:rsidR="00F220EB" w:rsidRDefault="00D02526">
      <w:pPr>
        <w:pStyle w:val="TM3"/>
        <w:tabs>
          <w:tab w:val="right" w:leader="dot" w:pos="9742"/>
        </w:tabs>
        <w:rPr>
          <w:rFonts w:asciiTheme="minorHAnsi" w:eastAsiaTheme="minorEastAsia" w:hAnsiTheme="minorHAnsi" w:cstheme="minorBidi"/>
          <w:i w:val="0"/>
          <w:iCs w:val="0"/>
          <w:noProof/>
          <w:szCs w:val="22"/>
        </w:rPr>
      </w:pPr>
      <w:hyperlink w:anchor="_Toc46479261" w:history="1">
        <w:r w:rsidR="00F220EB" w:rsidRPr="00C63489">
          <w:rPr>
            <w:rStyle w:val="Lienhypertexte"/>
            <w:noProof/>
          </w:rPr>
          <w:t>1.2 – Objectif de l’étude</w:t>
        </w:r>
        <w:r w:rsidR="00F220EB">
          <w:rPr>
            <w:noProof/>
            <w:webHidden/>
          </w:rPr>
          <w:tab/>
        </w:r>
        <w:r w:rsidR="00F220EB">
          <w:rPr>
            <w:noProof/>
            <w:webHidden/>
          </w:rPr>
          <w:fldChar w:fldCharType="begin"/>
        </w:r>
        <w:r w:rsidR="00F220EB">
          <w:rPr>
            <w:noProof/>
            <w:webHidden/>
          </w:rPr>
          <w:instrText xml:space="preserve"> PAGEREF _Toc46479261 \h </w:instrText>
        </w:r>
        <w:r w:rsidR="00F220EB">
          <w:rPr>
            <w:noProof/>
            <w:webHidden/>
          </w:rPr>
        </w:r>
        <w:r w:rsidR="00F220EB">
          <w:rPr>
            <w:noProof/>
            <w:webHidden/>
          </w:rPr>
          <w:fldChar w:fldCharType="separate"/>
        </w:r>
        <w:r w:rsidR="00F220EB">
          <w:rPr>
            <w:noProof/>
            <w:webHidden/>
          </w:rPr>
          <w:t>9</w:t>
        </w:r>
        <w:r w:rsidR="00F220EB">
          <w:rPr>
            <w:noProof/>
            <w:webHidden/>
          </w:rPr>
          <w:fldChar w:fldCharType="end"/>
        </w:r>
      </w:hyperlink>
    </w:p>
    <w:p w14:paraId="4052B1F6" w14:textId="4162C953" w:rsidR="00F220EB" w:rsidRDefault="00D02526">
      <w:pPr>
        <w:pStyle w:val="TM2"/>
        <w:tabs>
          <w:tab w:val="right" w:leader="dot" w:pos="9742"/>
        </w:tabs>
        <w:rPr>
          <w:rFonts w:asciiTheme="minorHAnsi" w:eastAsiaTheme="minorEastAsia" w:hAnsiTheme="minorHAnsi" w:cstheme="minorBidi"/>
          <w:smallCaps w:val="0"/>
          <w:noProof/>
          <w:szCs w:val="22"/>
        </w:rPr>
      </w:pPr>
      <w:hyperlink w:anchor="_Toc46479262" w:history="1">
        <w:r w:rsidR="00F220EB" w:rsidRPr="00C63489">
          <w:rPr>
            <w:rStyle w:val="Lienhypertexte"/>
            <w:noProof/>
          </w:rPr>
          <w:t>2 - PRESENTATION DU SUIVI</w:t>
        </w:r>
        <w:r w:rsidR="00F220EB">
          <w:rPr>
            <w:noProof/>
            <w:webHidden/>
          </w:rPr>
          <w:tab/>
        </w:r>
        <w:r w:rsidR="00F220EB">
          <w:rPr>
            <w:noProof/>
            <w:webHidden/>
          </w:rPr>
          <w:fldChar w:fldCharType="begin"/>
        </w:r>
        <w:r w:rsidR="00F220EB">
          <w:rPr>
            <w:noProof/>
            <w:webHidden/>
          </w:rPr>
          <w:instrText xml:space="preserve"> PAGEREF _Toc46479262 \h </w:instrText>
        </w:r>
        <w:r w:rsidR="00F220EB">
          <w:rPr>
            <w:noProof/>
            <w:webHidden/>
          </w:rPr>
        </w:r>
        <w:r w:rsidR="00F220EB">
          <w:rPr>
            <w:noProof/>
            <w:webHidden/>
          </w:rPr>
          <w:fldChar w:fldCharType="separate"/>
        </w:r>
        <w:r w:rsidR="00F220EB">
          <w:rPr>
            <w:noProof/>
            <w:webHidden/>
          </w:rPr>
          <w:t>10</w:t>
        </w:r>
        <w:r w:rsidR="00F220EB">
          <w:rPr>
            <w:noProof/>
            <w:webHidden/>
          </w:rPr>
          <w:fldChar w:fldCharType="end"/>
        </w:r>
      </w:hyperlink>
    </w:p>
    <w:p w14:paraId="3F8211FE" w14:textId="6647D576" w:rsidR="00F220EB" w:rsidRDefault="00D02526">
      <w:pPr>
        <w:pStyle w:val="TM3"/>
        <w:tabs>
          <w:tab w:val="right" w:leader="dot" w:pos="9742"/>
        </w:tabs>
        <w:rPr>
          <w:rFonts w:asciiTheme="minorHAnsi" w:eastAsiaTheme="minorEastAsia" w:hAnsiTheme="minorHAnsi" w:cstheme="minorBidi"/>
          <w:i w:val="0"/>
          <w:iCs w:val="0"/>
          <w:noProof/>
          <w:szCs w:val="22"/>
        </w:rPr>
      </w:pPr>
      <w:hyperlink w:anchor="_Toc46479263" w:history="1">
        <w:r w:rsidR="00F220EB" w:rsidRPr="00C63489">
          <w:rPr>
            <w:rStyle w:val="Lienhypertexte"/>
            <w:noProof/>
          </w:rPr>
          <w:t>2.1 – Stations de mesures et d’analyses</w:t>
        </w:r>
        <w:r w:rsidR="00F220EB">
          <w:rPr>
            <w:noProof/>
            <w:webHidden/>
          </w:rPr>
          <w:tab/>
        </w:r>
        <w:r w:rsidR="00F220EB">
          <w:rPr>
            <w:noProof/>
            <w:webHidden/>
          </w:rPr>
          <w:fldChar w:fldCharType="begin"/>
        </w:r>
        <w:r w:rsidR="00F220EB">
          <w:rPr>
            <w:noProof/>
            <w:webHidden/>
          </w:rPr>
          <w:instrText xml:space="preserve"> PAGEREF _Toc46479263 \h </w:instrText>
        </w:r>
        <w:r w:rsidR="00F220EB">
          <w:rPr>
            <w:noProof/>
            <w:webHidden/>
          </w:rPr>
        </w:r>
        <w:r w:rsidR="00F220EB">
          <w:rPr>
            <w:noProof/>
            <w:webHidden/>
          </w:rPr>
          <w:fldChar w:fldCharType="separate"/>
        </w:r>
        <w:r w:rsidR="00F220EB">
          <w:rPr>
            <w:noProof/>
            <w:webHidden/>
          </w:rPr>
          <w:t>10</w:t>
        </w:r>
        <w:r w:rsidR="00F220EB">
          <w:rPr>
            <w:noProof/>
            <w:webHidden/>
          </w:rPr>
          <w:fldChar w:fldCharType="end"/>
        </w:r>
      </w:hyperlink>
    </w:p>
    <w:p w14:paraId="7BF91F20" w14:textId="1A3300CD" w:rsidR="00F220EB" w:rsidRDefault="00D02526">
      <w:pPr>
        <w:pStyle w:val="TM3"/>
        <w:tabs>
          <w:tab w:val="right" w:leader="dot" w:pos="9742"/>
        </w:tabs>
        <w:rPr>
          <w:rFonts w:asciiTheme="minorHAnsi" w:eastAsiaTheme="minorEastAsia" w:hAnsiTheme="minorHAnsi" w:cstheme="minorBidi"/>
          <w:i w:val="0"/>
          <w:iCs w:val="0"/>
          <w:noProof/>
          <w:szCs w:val="22"/>
        </w:rPr>
      </w:pPr>
      <w:hyperlink w:anchor="_Toc46479264" w:history="1">
        <w:r w:rsidR="00F220EB" w:rsidRPr="00C63489">
          <w:rPr>
            <w:rStyle w:val="Lienhypertexte"/>
            <w:noProof/>
          </w:rPr>
          <w:t>2.2 – Types de prélèvements et d’analyses</w:t>
        </w:r>
        <w:r w:rsidR="00F220EB">
          <w:rPr>
            <w:noProof/>
            <w:webHidden/>
          </w:rPr>
          <w:tab/>
        </w:r>
        <w:r w:rsidR="00F220EB">
          <w:rPr>
            <w:noProof/>
            <w:webHidden/>
          </w:rPr>
          <w:fldChar w:fldCharType="begin"/>
        </w:r>
        <w:r w:rsidR="00F220EB">
          <w:rPr>
            <w:noProof/>
            <w:webHidden/>
          </w:rPr>
          <w:instrText xml:space="preserve"> PAGEREF _Toc46479264 \h </w:instrText>
        </w:r>
        <w:r w:rsidR="00F220EB">
          <w:rPr>
            <w:noProof/>
            <w:webHidden/>
          </w:rPr>
        </w:r>
        <w:r w:rsidR="00F220EB">
          <w:rPr>
            <w:noProof/>
            <w:webHidden/>
          </w:rPr>
          <w:fldChar w:fldCharType="separate"/>
        </w:r>
        <w:r w:rsidR="00F220EB">
          <w:rPr>
            <w:noProof/>
            <w:webHidden/>
          </w:rPr>
          <w:t>12</w:t>
        </w:r>
        <w:r w:rsidR="00F220EB">
          <w:rPr>
            <w:noProof/>
            <w:webHidden/>
          </w:rPr>
          <w:fldChar w:fldCharType="end"/>
        </w:r>
      </w:hyperlink>
    </w:p>
    <w:p w14:paraId="1F2C175F" w14:textId="18CC25DF" w:rsidR="00F220EB" w:rsidRDefault="00D02526">
      <w:pPr>
        <w:pStyle w:val="TM3"/>
        <w:tabs>
          <w:tab w:val="right" w:leader="dot" w:pos="9742"/>
        </w:tabs>
        <w:rPr>
          <w:rFonts w:asciiTheme="minorHAnsi" w:eastAsiaTheme="minorEastAsia" w:hAnsiTheme="minorHAnsi" w:cstheme="minorBidi"/>
          <w:i w:val="0"/>
          <w:iCs w:val="0"/>
          <w:noProof/>
          <w:szCs w:val="22"/>
        </w:rPr>
      </w:pPr>
      <w:hyperlink w:anchor="_Toc46479265" w:history="1">
        <w:r w:rsidR="00F220EB" w:rsidRPr="00C63489">
          <w:rPr>
            <w:rStyle w:val="Lienhypertexte"/>
            <w:noProof/>
          </w:rPr>
          <w:t>2.3 – Fréquence des prélèvements</w:t>
        </w:r>
        <w:r w:rsidR="00F220EB">
          <w:rPr>
            <w:noProof/>
            <w:webHidden/>
          </w:rPr>
          <w:tab/>
        </w:r>
        <w:r w:rsidR="00F220EB">
          <w:rPr>
            <w:noProof/>
            <w:webHidden/>
          </w:rPr>
          <w:fldChar w:fldCharType="begin"/>
        </w:r>
        <w:r w:rsidR="00F220EB">
          <w:rPr>
            <w:noProof/>
            <w:webHidden/>
          </w:rPr>
          <w:instrText xml:space="preserve"> PAGEREF _Toc46479265 \h </w:instrText>
        </w:r>
        <w:r w:rsidR="00F220EB">
          <w:rPr>
            <w:noProof/>
            <w:webHidden/>
          </w:rPr>
        </w:r>
        <w:r w:rsidR="00F220EB">
          <w:rPr>
            <w:noProof/>
            <w:webHidden/>
          </w:rPr>
          <w:fldChar w:fldCharType="separate"/>
        </w:r>
        <w:r w:rsidR="00F220EB">
          <w:rPr>
            <w:noProof/>
            <w:webHidden/>
          </w:rPr>
          <w:t>13</w:t>
        </w:r>
        <w:r w:rsidR="00F220EB">
          <w:rPr>
            <w:noProof/>
            <w:webHidden/>
          </w:rPr>
          <w:fldChar w:fldCharType="end"/>
        </w:r>
      </w:hyperlink>
    </w:p>
    <w:p w14:paraId="79895E04" w14:textId="1219D019" w:rsidR="00F220EB" w:rsidRDefault="00D02526">
      <w:pPr>
        <w:pStyle w:val="TM2"/>
        <w:tabs>
          <w:tab w:val="right" w:leader="dot" w:pos="9742"/>
        </w:tabs>
        <w:rPr>
          <w:rFonts w:asciiTheme="minorHAnsi" w:eastAsiaTheme="minorEastAsia" w:hAnsiTheme="minorHAnsi" w:cstheme="minorBidi"/>
          <w:smallCaps w:val="0"/>
          <w:noProof/>
          <w:szCs w:val="22"/>
        </w:rPr>
      </w:pPr>
      <w:hyperlink w:anchor="_Toc46479266" w:history="1">
        <w:r w:rsidR="00F220EB" w:rsidRPr="00C63489">
          <w:rPr>
            <w:rStyle w:val="Lienhypertexte"/>
            <w:noProof/>
          </w:rPr>
          <w:t>3 – MODALITES DE REALISATION DES PRELEVEMENTS ET ANALYSES PHYSICO-CHIMIQUES ET HYDROBIOLOGIQUES</w:t>
        </w:r>
        <w:r w:rsidR="00F220EB">
          <w:rPr>
            <w:noProof/>
            <w:webHidden/>
          </w:rPr>
          <w:tab/>
        </w:r>
        <w:r w:rsidR="00F220EB">
          <w:rPr>
            <w:noProof/>
            <w:webHidden/>
          </w:rPr>
          <w:fldChar w:fldCharType="begin"/>
        </w:r>
        <w:r w:rsidR="00F220EB">
          <w:rPr>
            <w:noProof/>
            <w:webHidden/>
          </w:rPr>
          <w:instrText xml:space="preserve"> PAGEREF _Toc46479266 \h </w:instrText>
        </w:r>
        <w:r w:rsidR="00F220EB">
          <w:rPr>
            <w:noProof/>
            <w:webHidden/>
          </w:rPr>
        </w:r>
        <w:r w:rsidR="00F220EB">
          <w:rPr>
            <w:noProof/>
            <w:webHidden/>
          </w:rPr>
          <w:fldChar w:fldCharType="separate"/>
        </w:r>
        <w:r w:rsidR="00F220EB">
          <w:rPr>
            <w:noProof/>
            <w:webHidden/>
          </w:rPr>
          <w:t>14</w:t>
        </w:r>
        <w:r w:rsidR="00F220EB">
          <w:rPr>
            <w:noProof/>
            <w:webHidden/>
          </w:rPr>
          <w:fldChar w:fldCharType="end"/>
        </w:r>
      </w:hyperlink>
    </w:p>
    <w:p w14:paraId="25E8BCBC" w14:textId="36390905" w:rsidR="00F220EB" w:rsidRDefault="00D02526">
      <w:pPr>
        <w:pStyle w:val="TM3"/>
        <w:tabs>
          <w:tab w:val="right" w:leader="dot" w:pos="9742"/>
        </w:tabs>
        <w:rPr>
          <w:rFonts w:asciiTheme="minorHAnsi" w:eastAsiaTheme="minorEastAsia" w:hAnsiTheme="minorHAnsi" w:cstheme="minorBidi"/>
          <w:i w:val="0"/>
          <w:iCs w:val="0"/>
          <w:noProof/>
          <w:szCs w:val="22"/>
        </w:rPr>
      </w:pPr>
      <w:hyperlink w:anchor="_Toc46479267" w:history="1">
        <w:r w:rsidR="00F220EB" w:rsidRPr="00C63489">
          <w:rPr>
            <w:rStyle w:val="Lienhypertexte"/>
            <w:noProof/>
          </w:rPr>
          <w:t>3.1 – La réalisation des prélèvements</w:t>
        </w:r>
        <w:r w:rsidR="00F220EB">
          <w:rPr>
            <w:noProof/>
            <w:webHidden/>
          </w:rPr>
          <w:tab/>
        </w:r>
        <w:r w:rsidR="00F220EB">
          <w:rPr>
            <w:noProof/>
            <w:webHidden/>
          </w:rPr>
          <w:fldChar w:fldCharType="begin"/>
        </w:r>
        <w:r w:rsidR="00F220EB">
          <w:rPr>
            <w:noProof/>
            <w:webHidden/>
          </w:rPr>
          <w:instrText xml:space="preserve"> PAGEREF _Toc46479267 \h </w:instrText>
        </w:r>
        <w:r w:rsidR="00F220EB">
          <w:rPr>
            <w:noProof/>
            <w:webHidden/>
          </w:rPr>
        </w:r>
        <w:r w:rsidR="00F220EB">
          <w:rPr>
            <w:noProof/>
            <w:webHidden/>
          </w:rPr>
          <w:fldChar w:fldCharType="separate"/>
        </w:r>
        <w:r w:rsidR="00F220EB">
          <w:rPr>
            <w:noProof/>
            <w:webHidden/>
          </w:rPr>
          <w:t>14</w:t>
        </w:r>
        <w:r w:rsidR="00F220EB">
          <w:rPr>
            <w:noProof/>
            <w:webHidden/>
          </w:rPr>
          <w:fldChar w:fldCharType="end"/>
        </w:r>
      </w:hyperlink>
    </w:p>
    <w:p w14:paraId="6C9D46BF" w14:textId="7BF26810" w:rsidR="00F220EB" w:rsidRDefault="00D02526">
      <w:pPr>
        <w:pStyle w:val="TM3"/>
        <w:tabs>
          <w:tab w:val="right" w:leader="dot" w:pos="9742"/>
        </w:tabs>
        <w:rPr>
          <w:rFonts w:asciiTheme="minorHAnsi" w:eastAsiaTheme="minorEastAsia" w:hAnsiTheme="minorHAnsi" w:cstheme="minorBidi"/>
          <w:i w:val="0"/>
          <w:iCs w:val="0"/>
          <w:noProof/>
          <w:szCs w:val="22"/>
        </w:rPr>
      </w:pPr>
      <w:hyperlink w:anchor="_Toc46479268" w:history="1">
        <w:r w:rsidR="00F220EB" w:rsidRPr="00C63489">
          <w:rPr>
            <w:rStyle w:val="Lienhypertexte"/>
            <w:noProof/>
          </w:rPr>
          <w:t>3.2 – Déroulement du prélèvement d’eau</w:t>
        </w:r>
        <w:r w:rsidR="00F220EB">
          <w:rPr>
            <w:noProof/>
            <w:webHidden/>
          </w:rPr>
          <w:tab/>
        </w:r>
        <w:r w:rsidR="00F220EB">
          <w:rPr>
            <w:noProof/>
            <w:webHidden/>
          </w:rPr>
          <w:fldChar w:fldCharType="begin"/>
        </w:r>
        <w:r w:rsidR="00F220EB">
          <w:rPr>
            <w:noProof/>
            <w:webHidden/>
          </w:rPr>
          <w:instrText xml:space="preserve"> PAGEREF _Toc46479268 \h </w:instrText>
        </w:r>
        <w:r w:rsidR="00F220EB">
          <w:rPr>
            <w:noProof/>
            <w:webHidden/>
          </w:rPr>
        </w:r>
        <w:r w:rsidR="00F220EB">
          <w:rPr>
            <w:noProof/>
            <w:webHidden/>
          </w:rPr>
          <w:fldChar w:fldCharType="separate"/>
        </w:r>
        <w:r w:rsidR="00F220EB">
          <w:rPr>
            <w:noProof/>
            <w:webHidden/>
          </w:rPr>
          <w:t>15</w:t>
        </w:r>
        <w:r w:rsidR="00F220EB">
          <w:rPr>
            <w:noProof/>
            <w:webHidden/>
          </w:rPr>
          <w:fldChar w:fldCharType="end"/>
        </w:r>
      </w:hyperlink>
    </w:p>
    <w:p w14:paraId="68AFEE0B" w14:textId="190A8ADD" w:rsidR="00F220EB" w:rsidRDefault="00D02526">
      <w:pPr>
        <w:pStyle w:val="TM3"/>
        <w:tabs>
          <w:tab w:val="right" w:leader="dot" w:pos="9742"/>
        </w:tabs>
        <w:rPr>
          <w:rFonts w:asciiTheme="minorHAnsi" w:eastAsiaTheme="minorEastAsia" w:hAnsiTheme="minorHAnsi" w:cstheme="minorBidi"/>
          <w:i w:val="0"/>
          <w:iCs w:val="0"/>
          <w:noProof/>
          <w:szCs w:val="22"/>
        </w:rPr>
      </w:pPr>
      <w:hyperlink w:anchor="_Toc46479269" w:history="1">
        <w:r w:rsidR="00F220EB" w:rsidRPr="00C63489">
          <w:rPr>
            <w:rStyle w:val="Lienhypertexte"/>
            <w:noProof/>
          </w:rPr>
          <w:t>3.3 – Les analyses physico-chimiques en laboratoire</w:t>
        </w:r>
        <w:r w:rsidR="00F220EB">
          <w:rPr>
            <w:noProof/>
            <w:webHidden/>
          </w:rPr>
          <w:tab/>
        </w:r>
        <w:r w:rsidR="00F220EB">
          <w:rPr>
            <w:noProof/>
            <w:webHidden/>
          </w:rPr>
          <w:fldChar w:fldCharType="begin"/>
        </w:r>
        <w:r w:rsidR="00F220EB">
          <w:rPr>
            <w:noProof/>
            <w:webHidden/>
          </w:rPr>
          <w:instrText xml:space="preserve"> PAGEREF _Toc46479269 \h </w:instrText>
        </w:r>
        <w:r w:rsidR="00F220EB">
          <w:rPr>
            <w:noProof/>
            <w:webHidden/>
          </w:rPr>
        </w:r>
        <w:r w:rsidR="00F220EB">
          <w:rPr>
            <w:noProof/>
            <w:webHidden/>
          </w:rPr>
          <w:fldChar w:fldCharType="separate"/>
        </w:r>
        <w:r w:rsidR="00F220EB">
          <w:rPr>
            <w:noProof/>
            <w:webHidden/>
          </w:rPr>
          <w:t>17</w:t>
        </w:r>
        <w:r w:rsidR="00F220EB">
          <w:rPr>
            <w:noProof/>
            <w:webHidden/>
          </w:rPr>
          <w:fldChar w:fldCharType="end"/>
        </w:r>
      </w:hyperlink>
    </w:p>
    <w:p w14:paraId="404C0220" w14:textId="3C59F73F" w:rsidR="00F220EB" w:rsidRDefault="00D02526">
      <w:pPr>
        <w:pStyle w:val="TM3"/>
        <w:tabs>
          <w:tab w:val="right" w:leader="dot" w:pos="9742"/>
        </w:tabs>
        <w:rPr>
          <w:rFonts w:asciiTheme="minorHAnsi" w:eastAsiaTheme="minorEastAsia" w:hAnsiTheme="minorHAnsi" w:cstheme="minorBidi"/>
          <w:i w:val="0"/>
          <w:iCs w:val="0"/>
          <w:noProof/>
          <w:szCs w:val="22"/>
        </w:rPr>
      </w:pPr>
      <w:hyperlink w:anchor="_Toc46479270" w:history="1">
        <w:r w:rsidR="00F220EB" w:rsidRPr="00C63489">
          <w:rPr>
            <w:rStyle w:val="Lienhypertexte"/>
            <w:noProof/>
          </w:rPr>
          <w:t>3.4 – Mesures de débit</w:t>
        </w:r>
        <w:r w:rsidR="00F220EB">
          <w:rPr>
            <w:noProof/>
            <w:webHidden/>
          </w:rPr>
          <w:tab/>
        </w:r>
        <w:r w:rsidR="00F220EB">
          <w:rPr>
            <w:noProof/>
            <w:webHidden/>
          </w:rPr>
          <w:fldChar w:fldCharType="begin"/>
        </w:r>
        <w:r w:rsidR="00F220EB">
          <w:rPr>
            <w:noProof/>
            <w:webHidden/>
          </w:rPr>
          <w:instrText xml:space="preserve"> PAGEREF _Toc46479270 \h </w:instrText>
        </w:r>
        <w:r w:rsidR="00F220EB">
          <w:rPr>
            <w:noProof/>
            <w:webHidden/>
          </w:rPr>
        </w:r>
        <w:r w:rsidR="00F220EB">
          <w:rPr>
            <w:noProof/>
            <w:webHidden/>
          </w:rPr>
          <w:fldChar w:fldCharType="separate"/>
        </w:r>
        <w:r w:rsidR="00F220EB">
          <w:rPr>
            <w:noProof/>
            <w:webHidden/>
          </w:rPr>
          <w:t>18</w:t>
        </w:r>
        <w:r w:rsidR="00F220EB">
          <w:rPr>
            <w:noProof/>
            <w:webHidden/>
          </w:rPr>
          <w:fldChar w:fldCharType="end"/>
        </w:r>
      </w:hyperlink>
    </w:p>
    <w:p w14:paraId="3EFA4F34" w14:textId="21C4F248" w:rsidR="00F220EB" w:rsidRDefault="00D02526">
      <w:pPr>
        <w:pStyle w:val="TM3"/>
        <w:tabs>
          <w:tab w:val="right" w:leader="dot" w:pos="9742"/>
        </w:tabs>
        <w:rPr>
          <w:rFonts w:asciiTheme="minorHAnsi" w:eastAsiaTheme="minorEastAsia" w:hAnsiTheme="minorHAnsi" w:cstheme="minorBidi"/>
          <w:i w:val="0"/>
          <w:iCs w:val="0"/>
          <w:noProof/>
          <w:szCs w:val="22"/>
        </w:rPr>
      </w:pPr>
      <w:hyperlink w:anchor="_Toc46479271" w:history="1">
        <w:r w:rsidR="00F220EB" w:rsidRPr="00C63489">
          <w:rPr>
            <w:rStyle w:val="Lienhypertexte"/>
            <w:noProof/>
          </w:rPr>
          <w:t>3.5 – Examens hydrobiologiques selon la méthode IBD</w:t>
        </w:r>
        <w:r w:rsidR="00F220EB">
          <w:rPr>
            <w:noProof/>
            <w:webHidden/>
          </w:rPr>
          <w:tab/>
        </w:r>
        <w:r w:rsidR="00F220EB">
          <w:rPr>
            <w:noProof/>
            <w:webHidden/>
          </w:rPr>
          <w:fldChar w:fldCharType="begin"/>
        </w:r>
        <w:r w:rsidR="00F220EB">
          <w:rPr>
            <w:noProof/>
            <w:webHidden/>
          </w:rPr>
          <w:instrText xml:space="preserve"> PAGEREF _Toc46479271 \h </w:instrText>
        </w:r>
        <w:r w:rsidR="00F220EB">
          <w:rPr>
            <w:noProof/>
            <w:webHidden/>
          </w:rPr>
        </w:r>
        <w:r w:rsidR="00F220EB">
          <w:rPr>
            <w:noProof/>
            <w:webHidden/>
          </w:rPr>
          <w:fldChar w:fldCharType="separate"/>
        </w:r>
        <w:r w:rsidR="00F220EB">
          <w:rPr>
            <w:noProof/>
            <w:webHidden/>
          </w:rPr>
          <w:t>19</w:t>
        </w:r>
        <w:r w:rsidR="00F220EB">
          <w:rPr>
            <w:noProof/>
            <w:webHidden/>
          </w:rPr>
          <w:fldChar w:fldCharType="end"/>
        </w:r>
      </w:hyperlink>
    </w:p>
    <w:p w14:paraId="23BD65F8" w14:textId="156360FF" w:rsidR="00F220EB" w:rsidRDefault="00D02526">
      <w:pPr>
        <w:pStyle w:val="TM4"/>
        <w:tabs>
          <w:tab w:val="right" w:leader="dot" w:pos="9742"/>
        </w:tabs>
        <w:rPr>
          <w:rFonts w:asciiTheme="minorHAnsi" w:eastAsiaTheme="minorEastAsia" w:hAnsiTheme="minorHAnsi" w:cstheme="minorBidi"/>
          <w:noProof/>
          <w:szCs w:val="22"/>
        </w:rPr>
      </w:pPr>
      <w:hyperlink w:anchor="_Toc46479272" w:history="1">
        <w:r w:rsidR="00F220EB" w:rsidRPr="00C63489">
          <w:rPr>
            <w:rStyle w:val="Lienhypertexte"/>
            <w:noProof/>
          </w:rPr>
          <w:t>3.5.1 – Généralités sur les diatomées</w:t>
        </w:r>
        <w:r w:rsidR="00F220EB">
          <w:rPr>
            <w:noProof/>
            <w:webHidden/>
          </w:rPr>
          <w:tab/>
        </w:r>
        <w:r w:rsidR="00F220EB">
          <w:rPr>
            <w:noProof/>
            <w:webHidden/>
          </w:rPr>
          <w:fldChar w:fldCharType="begin"/>
        </w:r>
        <w:r w:rsidR="00F220EB">
          <w:rPr>
            <w:noProof/>
            <w:webHidden/>
          </w:rPr>
          <w:instrText xml:space="preserve"> PAGEREF _Toc46479272 \h </w:instrText>
        </w:r>
        <w:r w:rsidR="00F220EB">
          <w:rPr>
            <w:noProof/>
            <w:webHidden/>
          </w:rPr>
        </w:r>
        <w:r w:rsidR="00F220EB">
          <w:rPr>
            <w:noProof/>
            <w:webHidden/>
          </w:rPr>
          <w:fldChar w:fldCharType="separate"/>
        </w:r>
        <w:r w:rsidR="00F220EB">
          <w:rPr>
            <w:noProof/>
            <w:webHidden/>
          </w:rPr>
          <w:t>19</w:t>
        </w:r>
        <w:r w:rsidR="00F220EB">
          <w:rPr>
            <w:noProof/>
            <w:webHidden/>
          </w:rPr>
          <w:fldChar w:fldCharType="end"/>
        </w:r>
      </w:hyperlink>
    </w:p>
    <w:p w14:paraId="33FD9A09" w14:textId="3FF38DF1" w:rsidR="00F220EB" w:rsidRDefault="00D02526">
      <w:pPr>
        <w:pStyle w:val="TM4"/>
        <w:tabs>
          <w:tab w:val="right" w:leader="dot" w:pos="9742"/>
        </w:tabs>
        <w:rPr>
          <w:rFonts w:asciiTheme="minorHAnsi" w:eastAsiaTheme="minorEastAsia" w:hAnsiTheme="minorHAnsi" w:cstheme="minorBidi"/>
          <w:noProof/>
          <w:szCs w:val="22"/>
        </w:rPr>
      </w:pPr>
      <w:hyperlink w:anchor="_Toc46479273" w:history="1">
        <w:r w:rsidR="00F220EB" w:rsidRPr="00C63489">
          <w:rPr>
            <w:rStyle w:val="Lienhypertexte"/>
            <w:noProof/>
          </w:rPr>
          <w:t>3.5.2 – Prélèvements</w:t>
        </w:r>
        <w:r w:rsidR="00F220EB">
          <w:rPr>
            <w:noProof/>
            <w:webHidden/>
          </w:rPr>
          <w:tab/>
        </w:r>
        <w:r w:rsidR="00F220EB">
          <w:rPr>
            <w:noProof/>
            <w:webHidden/>
          </w:rPr>
          <w:fldChar w:fldCharType="begin"/>
        </w:r>
        <w:r w:rsidR="00F220EB">
          <w:rPr>
            <w:noProof/>
            <w:webHidden/>
          </w:rPr>
          <w:instrText xml:space="preserve"> PAGEREF _Toc46479273 \h </w:instrText>
        </w:r>
        <w:r w:rsidR="00F220EB">
          <w:rPr>
            <w:noProof/>
            <w:webHidden/>
          </w:rPr>
        </w:r>
        <w:r w:rsidR="00F220EB">
          <w:rPr>
            <w:noProof/>
            <w:webHidden/>
          </w:rPr>
          <w:fldChar w:fldCharType="separate"/>
        </w:r>
        <w:r w:rsidR="00F220EB">
          <w:rPr>
            <w:noProof/>
            <w:webHidden/>
          </w:rPr>
          <w:t>20</w:t>
        </w:r>
        <w:r w:rsidR="00F220EB">
          <w:rPr>
            <w:noProof/>
            <w:webHidden/>
          </w:rPr>
          <w:fldChar w:fldCharType="end"/>
        </w:r>
      </w:hyperlink>
    </w:p>
    <w:p w14:paraId="230B14ED" w14:textId="68F808D3" w:rsidR="00F220EB" w:rsidRDefault="00D02526">
      <w:pPr>
        <w:pStyle w:val="TM4"/>
        <w:tabs>
          <w:tab w:val="right" w:leader="dot" w:pos="9742"/>
        </w:tabs>
        <w:rPr>
          <w:rFonts w:asciiTheme="minorHAnsi" w:eastAsiaTheme="minorEastAsia" w:hAnsiTheme="minorHAnsi" w:cstheme="minorBidi"/>
          <w:noProof/>
          <w:szCs w:val="22"/>
        </w:rPr>
      </w:pPr>
      <w:hyperlink w:anchor="_Toc46479274" w:history="1">
        <w:r w:rsidR="00F220EB" w:rsidRPr="00C63489">
          <w:rPr>
            <w:rStyle w:val="Lienhypertexte"/>
            <w:noProof/>
          </w:rPr>
          <w:t>3.5.3 – Préparation des lames</w:t>
        </w:r>
        <w:r w:rsidR="00F220EB">
          <w:rPr>
            <w:noProof/>
            <w:webHidden/>
          </w:rPr>
          <w:tab/>
        </w:r>
        <w:r w:rsidR="00F220EB">
          <w:rPr>
            <w:noProof/>
            <w:webHidden/>
          </w:rPr>
          <w:fldChar w:fldCharType="begin"/>
        </w:r>
        <w:r w:rsidR="00F220EB">
          <w:rPr>
            <w:noProof/>
            <w:webHidden/>
          </w:rPr>
          <w:instrText xml:space="preserve"> PAGEREF _Toc46479274 \h </w:instrText>
        </w:r>
        <w:r w:rsidR="00F220EB">
          <w:rPr>
            <w:noProof/>
            <w:webHidden/>
          </w:rPr>
        </w:r>
        <w:r w:rsidR="00F220EB">
          <w:rPr>
            <w:noProof/>
            <w:webHidden/>
          </w:rPr>
          <w:fldChar w:fldCharType="separate"/>
        </w:r>
        <w:r w:rsidR="00F220EB">
          <w:rPr>
            <w:noProof/>
            <w:webHidden/>
          </w:rPr>
          <w:t>21</w:t>
        </w:r>
        <w:r w:rsidR="00F220EB">
          <w:rPr>
            <w:noProof/>
            <w:webHidden/>
          </w:rPr>
          <w:fldChar w:fldCharType="end"/>
        </w:r>
      </w:hyperlink>
    </w:p>
    <w:p w14:paraId="7B2E90C6" w14:textId="7E7E2E7F" w:rsidR="00F220EB" w:rsidRDefault="00D02526">
      <w:pPr>
        <w:pStyle w:val="TM4"/>
        <w:tabs>
          <w:tab w:val="right" w:leader="dot" w:pos="9742"/>
        </w:tabs>
        <w:rPr>
          <w:rFonts w:asciiTheme="minorHAnsi" w:eastAsiaTheme="minorEastAsia" w:hAnsiTheme="minorHAnsi" w:cstheme="minorBidi"/>
          <w:noProof/>
          <w:szCs w:val="22"/>
        </w:rPr>
      </w:pPr>
      <w:hyperlink w:anchor="_Toc46479275" w:history="1">
        <w:r w:rsidR="00F220EB" w:rsidRPr="00C63489">
          <w:rPr>
            <w:rStyle w:val="Lienhypertexte"/>
            <w:noProof/>
          </w:rPr>
          <w:t>3.5.4 – Détermination et comptage</w:t>
        </w:r>
        <w:r w:rsidR="00F220EB">
          <w:rPr>
            <w:noProof/>
            <w:webHidden/>
          </w:rPr>
          <w:tab/>
        </w:r>
        <w:r w:rsidR="00F220EB">
          <w:rPr>
            <w:noProof/>
            <w:webHidden/>
          </w:rPr>
          <w:fldChar w:fldCharType="begin"/>
        </w:r>
        <w:r w:rsidR="00F220EB">
          <w:rPr>
            <w:noProof/>
            <w:webHidden/>
          </w:rPr>
          <w:instrText xml:space="preserve"> PAGEREF _Toc46479275 \h </w:instrText>
        </w:r>
        <w:r w:rsidR="00F220EB">
          <w:rPr>
            <w:noProof/>
            <w:webHidden/>
          </w:rPr>
        </w:r>
        <w:r w:rsidR="00F220EB">
          <w:rPr>
            <w:noProof/>
            <w:webHidden/>
          </w:rPr>
          <w:fldChar w:fldCharType="separate"/>
        </w:r>
        <w:r w:rsidR="00F220EB">
          <w:rPr>
            <w:noProof/>
            <w:webHidden/>
          </w:rPr>
          <w:t>22</w:t>
        </w:r>
        <w:r w:rsidR="00F220EB">
          <w:rPr>
            <w:noProof/>
            <w:webHidden/>
          </w:rPr>
          <w:fldChar w:fldCharType="end"/>
        </w:r>
      </w:hyperlink>
    </w:p>
    <w:p w14:paraId="4475037A" w14:textId="6790B1A5" w:rsidR="00F220EB" w:rsidRDefault="00D02526">
      <w:pPr>
        <w:pStyle w:val="TM4"/>
        <w:tabs>
          <w:tab w:val="right" w:leader="dot" w:pos="9742"/>
        </w:tabs>
        <w:rPr>
          <w:rFonts w:asciiTheme="minorHAnsi" w:eastAsiaTheme="minorEastAsia" w:hAnsiTheme="minorHAnsi" w:cstheme="minorBidi"/>
          <w:noProof/>
          <w:szCs w:val="22"/>
        </w:rPr>
      </w:pPr>
      <w:hyperlink w:anchor="_Toc46479276" w:history="1">
        <w:r w:rsidR="00F220EB" w:rsidRPr="00C63489">
          <w:rPr>
            <w:rStyle w:val="Lienhypertexte"/>
            <w:noProof/>
          </w:rPr>
          <w:t>3.5.5 – Détermination et comptage</w:t>
        </w:r>
        <w:r w:rsidR="00F220EB">
          <w:rPr>
            <w:noProof/>
            <w:webHidden/>
          </w:rPr>
          <w:tab/>
        </w:r>
        <w:r w:rsidR="00F220EB">
          <w:rPr>
            <w:noProof/>
            <w:webHidden/>
          </w:rPr>
          <w:fldChar w:fldCharType="begin"/>
        </w:r>
        <w:r w:rsidR="00F220EB">
          <w:rPr>
            <w:noProof/>
            <w:webHidden/>
          </w:rPr>
          <w:instrText xml:space="preserve"> PAGEREF _Toc46479276 \h </w:instrText>
        </w:r>
        <w:r w:rsidR="00F220EB">
          <w:rPr>
            <w:noProof/>
            <w:webHidden/>
          </w:rPr>
        </w:r>
        <w:r w:rsidR="00F220EB">
          <w:rPr>
            <w:noProof/>
            <w:webHidden/>
          </w:rPr>
          <w:fldChar w:fldCharType="separate"/>
        </w:r>
        <w:r w:rsidR="00F220EB">
          <w:rPr>
            <w:noProof/>
            <w:webHidden/>
          </w:rPr>
          <w:t>22</w:t>
        </w:r>
        <w:r w:rsidR="00F220EB">
          <w:rPr>
            <w:noProof/>
            <w:webHidden/>
          </w:rPr>
          <w:fldChar w:fldCharType="end"/>
        </w:r>
      </w:hyperlink>
    </w:p>
    <w:p w14:paraId="5813296C" w14:textId="26001418" w:rsidR="00F220EB" w:rsidRDefault="00D02526">
      <w:pPr>
        <w:pStyle w:val="TM2"/>
        <w:tabs>
          <w:tab w:val="right" w:leader="dot" w:pos="9742"/>
        </w:tabs>
        <w:rPr>
          <w:rFonts w:asciiTheme="minorHAnsi" w:eastAsiaTheme="minorEastAsia" w:hAnsiTheme="minorHAnsi" w:cstheme="minorBidi"/>
          <w:smallCaps w:val="0"/>
          <w:noProof/>
          <w:szCs w:val="22"/>
        </w:rPr>
      </w:pPr>
      <w:hyperlink w:anchor="_Toc46479277" w:history="1">
        <w:r w:rsidR="00F220EB" w:rsidRPr="00C63489">
          <w:rPr>
            <w:rStyle w:val="Lienhypertexte"/>
            <w:noProof/>
          </w:rPr>
          <w:t>4 – GRILLES ET REFERENCES UTILISEES POUR APPRECIER LA QUALITE DES COURS D’EAU</w:t>
        </w:r>
        <w:r w:rsidR="00F220EB">
          <w:rPr>
            <w:noProof/>
            <w:webHidden/>
          </w:rPr>
          <w:tab/>
        </w:r>
        <w:r w:rsidR="00F220EB">
          <w:rPr>
            <w:noProof/>
            <w:webHidden/>
          </w:rPr>
          <w:fldChar w:fldCharType="begin"/>
        </w:r>
        <w:r w:rsidR="00F220EB">
          <w:rPr>
            <w:noProof/>
            <w:webHidden/>
          </w:rPr>
          <w:instrText xml:space="preserve"> PAGEREF _Toc46479277 \h </w:instrText>
        </w:r>
        <w:r w:rsidR="00F220EB">
          <w:rPr>
            <w:noProof/>
            <w:webHidden/>
          </w:rPr>
        </w:r>
        <w:r w:rsidR="00F220EB">
          <w:rPr>
            <w:noProof/>
            <w:webHidden/>
          </w:rPr>
          <w:fldChar w:fldCharType="separate"/>
        </w:r>
        <w:r w:rsidR="00F220EB">
          <w:rPr>
            <w:noProof/>
            <w:webHidden/>
          </w:rPr>
          <w:t>23</w:t>
        </w:r>
        <w:r w:rsidR="00F220EB">
          <w:rPr>
            <w:noProof/>
            <w:webHidden/>
          </w:rPr>
          <w:fldChar w:fldCharType="end"/>
        </w:r>
      </w:hyperlink>
    </w:p>
    <w:p w14:paraId="722906B9" w14:textId="53638371" w:rsidR="00F220EB" w:rsidRDefault="00D02526">
      <w:pPr>
        <w:pStyle w:val="TM3"/>
        <w:tabs>
          <w:tab w:val="right" w:leader="dot" w:pos="9742"/>
        </w:tabs>
        <w:rPr>
          <w:rFonts w:asciiTheme="minorHAnsi" w:eastAsiaTheme="minorEastAsia" w:hAnsiTheme="minorHAnsi" w:cstheme="minorBidi"/>
          <w:i w:val="0"/>
          <w:iCs w:val="0"/>
          <w:noProof/>
          <w:szCs w:val="22"/>
        </w:rPr>
      </w:pPr>
      <w:hyperlink w:anchor="_Toc46479278" w:history="1">
        <w:r w:rsidR="00F220EB" w:rsidRPr="00C63489">
          <w:rPr>
            <w:rStyle w:val="Lienhypertexte"/>
            <w:noProof/>
          </w:rPr>
          <w:t>4.1 – Objectifs par masses d’eau</w:t>
        </w:r>
        <w:r w:rsidR="00F220EB">
          <w:rPr>
            <w:noProof/>
            <w:webHidden/>
          </w:rPr>
          <w:tab/>
        </w:r>
        <w:r w:rsidR="00F220EB">
          <w:rPr>
            <w:noProof/>
            <w:webHidden/>
          </w:rPr>
          <w:fldChar w:fldCharType="begin"/>
        </w:r>
        <w:r w:rsidR="00F220EB">
          <w:rPr>
            <w:noProof/>
            <w:webHidden/>
          </w:rPr>
          <w:instrText xml:space="preserve"> PAGEREF _Toc46479278 \h </w:instrText>
        </w:r>
        <w:r w:rsidR="00F220EB">
          <w:rPr>
            <w:noProof/>
            <w:webHidden/>
          </w:rPr>
        </w:r>
        <w:r w:rsidR="00F220EB">
          <w:rPr>
            <w:noProof/>
            <w:webHidden/>
          </w:rPr>
          <w:fldChar w:fldCharType="separate"/>
        </w:r>
        <w:r w:rsidR="00F220EB">
          <w:rPr>
            <w:noProof/>
            <w:webHidden/>
          </w:rPr>
          <w:t>23</w:t>
        </w:r>
        <w:r w:rsidR="00F220EB">
          <w:rPr>
            <w:noProof/>
            <w:webHidden/>
          </w:rPr>
          <w:fldChar w:fldCharType="end"/>
        </w:r>
      </w:hyperlink>
    </w:p>
    <w:p w14:paraId="2AF3D607" w14:textId="6FFBA11C" w:rsidR="00F220EB" w:rsidRDefault="00D02526">
      <w:pPr>
        <w:pStyle w:val="TM3"/>
        <w:tabs>
          <w:tab w:val="right" w:leader="dot" w:pos="9742"/>
        </w:tabs>
        <w:rPr>
          <w:rFonts w:asciiTheme="minorHAnsi" w:eastAsiaTheme="minorEastAsia" w:hAnsiTheme="minorHAnsi" w:cstheme="minorBidi"/>
          <w:i w:val="0"/>
          <w:iCs w:val="0"/>
          <w:noProof/>
          <w:szCs w:val="22"/>
        </w:rPr>
      </w:pPr>
      <w:hyperlink w:anchor="_Toc46479279" w:history="1">
        <w:r w:rsidR="00F220EB" w:rsidRPr="00C63489">
          <w:rPr>
            <w:rStyle w:val="Lienhypertexte"/>
            <w:noProof/>
          </w:rPr>
          <w:t>4.2 – Arrêté du 27 juillet 2018 et guide technique d’évaluation de l’état des eaux douces de surface de métropole</w:t>
        </w:r>
        <w:r w:rsidR="00F220EB">
          <w:rPr>
            <w:noProof/>
            <w:webHidden/>
          </w:rPr>
          <w:tab/>
        </w:r>
        <w:r w:rsidR="00F220EB">
          <w:rPr>
            <w:noProof/>
            <w:webHidden/>
          </w:rPr>
          <w:fldChar w:fldCharType="begin"/>
        </w:r>
        <w:r w:rsidR="00F220EB">
          <w:rPr>
            <w:noProof/>
            <w:webHidden/>
          </w:rPr>
          <w:instrText xml:space="preserve"> PAGEREF _Toc46479279 \h </w:instrText>
        </w:r>
        <w:r w:rsidR="00F220EB">
          <w:rPr>
            <w:noProof/>
            <w:webHidden/>
          </w:rPr>
        </w:r>
        <w:r w:rsidR="00F220EB">
          <w:rPr>
            <w:noProof/>
            <w:webHidden/>
          </w:rPr>
          <w:fldChar w:fldCharType="separate"/>
        </w:r>
        <w:r w:rsidR="00F220EB">
          <w:rPr>
            <w:noProof/>
            <w:webHidden/>
          </w:rPr>
          <w:t>24</w:t>
        </w:r>
        <w:r w:rsidR="00F220EB">
          <w:rPr>
            <w:noProof/>
            <w:webHidden/>
          </w:rPr>
          <w:fldChar w:fldCharType="end"/>
        </w:r>
      </w:hyperlink>
    </w:p>
    <w:p w14:paraId="676696E5" w14:textId="01CB6B4B" w:rsidR="00F220EB" w:rsidRDefault="00D02526">
      <w:pPr>
        <w:pStyle w:val="TM3"/>
        <w:tabs>
          <w:tab w:val="right" w:leader="dot" w:pos="9742"/>
        </w:tabs>
        <w:rPr>
          <w:rFonts w:asciiTheme="minorHAnsi" w:eastAsiaTheme="minorEastAsia" w:hAnsiTheme="minorHAnsi" w:cstheme="minorBidi"/>
          <w:i w:val="0"/>
          <w:iCs w:val="0"/>
          <w:noProof/>
          <w:szCs w:val="22"/>
        </w:rPr>
      </w:pPr>
      <w:hyperlink w:anchor="_Toc46479280" w:history="1">
        <w:r w:rsidR="00F220EB" w:rsidRPr="00C63489">
          <w:rPr>
            <w:rStyle w:val="Lienhypertexte"/>
            <w:noProof/>
          </w:rPr>
          <w:t>4.3 – Autres référentiels</w:t>
        </w:r>
        <w:r w:rsidR="00F220EB">
          <w:rPr>
            <w:noProof/>
            <w:webHidden/>
          </w:rPr>
          <w:tab/>
        </w:r>
        <w:r w:rsidR="00F220EB">
          <w:rPr>
            <w:noProof/>
            <w:webHidden/>
          </w:rPr>
          <w:fldChar w:fldCharType="begin"/>
        </w:r>
        <w:r w:rsidR="00F220EB">
          <w:rPr>
            <w:noProof/>
            <w:webHidden/>
          </w:rPr>
          <w:instrText xml:space="preserve"> PAGEREF _Toc46479280 \h </w:instrText>
        </w:r>
        <w:r w:rsidR="00F220EB">
          <w:rPr>
            <w:noProof/>
            <w:webHidden/>
          </w:rPr>
        </w:r>
        <w:r w:rsidR="00F220EB">
          <w:rPr>
            <w:noProof/>
            <w:webHidden/>
          </w:rPr>
          <w:fldChar w:fldCharType="separate"/>
        </w:r>
        <w:r w:rsidR="00F220EB">
          <w:rPr>
            <w:noProof/>
            <w:webHidden/>
          </w:rPr>
          <w:t>26</w:t>
        </w:r>
        <w:r w:rsidR="00F220EB">
          <w:rPr>
            <w:noProof/>
            <w:webHidden/>
          </w:rPr>
          <w:fldChar w:fldCharType="end"/>
        </w:r>
      </w:hyperlink>
    </w:p>
    <w:p w14:paraId="65B7AC8D" w14:textId="464EDABD" w:rsidR="00F220EB" w:rsidRDefault="00D02526">
      <w:pPr>
        <w:pStyle w:val="TM3"/>
        <w:tabs>
          <w:tab w:val="right" w:leader="dot" w:pos="9742"/>
        </w:tabs>
        <w:rPr>
          <w:rFonts w:asciiTheme="minorHAnsi" w:eastAsiaTheme="minorEastAsia" w:hAnsiTheme="minorHAnsi" w:cstheme="minorBidi"/>
          <w:i w:val="0"/>
          <w:iCs w:val="0"/>
          <w:noProof/>
          <w:szCs w:val="22"/>
        </w:rPr>
      </w:pPr>
      <w:hyperlink w:anchor="_Toc46479281" w:history="1">
        <w:r w:rsidR="00F220EB" w:rsidRPr="00C63489">
          <w:rPr>
            <w:rStyle w:val="Lienhypertexte"/>
            <w:noProof/>
          </w:rPr>
          <w:t>4.4 – Bases de l’interprétation</w:t>
        </w:r>
        <w:r w:rsidR="00F220EB">
          <w:rPr>
            <w:noProof/>
            <w:webHidden/>
          </w:rPr>
          <w:tab/>
        </w:r>
        <w:r w:rsidR="00F220EB">
          <w:rPr>
            <w:noProof/>
            <w:webHidden/>
          </w:rPr>
          <w:fldChar w:fldCharType="begin"/>
        </w:r>
        <w:r w:rsidR="00F220EB">
          <w:rPr>
            <w:noProof/>
            <w:webHidden/>
          </w:rPr>
          <w:instrText xml:space="preserve"> PAGEREF _Toc46479281 \h </w:instrText>
        </w:r>
        <w:r w:rsidR="00F220EB">
          <w:rPr>
            <w:noProof/>
            <w:webHidden/>
          </w:rPr>
        </w:r>
        <w:r w:rsidR="00F220EB">
          <w:rPr>
            <w:noProof/>
            <w:webHidden/>
          </w:rPr>
          <w:fldChar w:fldCharType="separate"/>
        </w:r>
        <w:r w:rsidR="00F220EB">
          <w:rPr>
            <w:noProof/>
            <w:webHidden/>
          </w:rPr>
          <w:t>28</w:t>
        </w:r>
        <w:r w:rsidR="00F220EB">
          <w:rPr>
            <w:noProof/>
            <w:webHidden/>
          </w:rPr>
          <w:fldChar w:fldCharType="end"/>
        </w:r>
      </w:hyperlink>
    </w:p>
    <w:p w14:paraId="52638380" w14:textId="0FBADDC3" w:rsidR="00F220EB" w:rsidRDefault="00D02526">
      <w:pPr>
        <w:pStyle w:val="TM1"/>
        <w:tabs>
          <w:tab w:val="right" w:leader="dot" w:pos="9742"/>
        </w:tabs>
        <w:rPr>
          <w:rFonts w:asciiTheme="minorHAnsi" w:eastAsiaTheme="minorEastAsia" w:hAnsiTheme="minorHAnsi" w:cstheme="minorBidi"/>
          <w:b w:val="0"/>
          <w:bCs w:val="0"/>
          <w:caps w:val="0"/>
          <w:noProof/>
          <w:szCs w:val="22"/>
        </w:rPr>
      </w:pPr>
      <w:hyperlink w:anchor="_Toc46479282" w:history="1">
        <w:r w:rsidR="00F220EB" w:rsidRPr="00C63489">
          <w:rPr>
            <w:rStyle w:val="Lienhypertexte"/>
            <w:noProof/>
          </w:rPr>
          <w:t>CONDITIONS HYDROLOGIQUES ET PLUVIOMETRIE</w:t>
        </w:r>
        <w:r w:rsidR="00F220EB">
          <w:rPr>
            <w:noProof/>
            <w:webHidden/>
          </w:rPr>
          <w:tab/>
        </w:r>
        <w:r w:rsidR="00F220EB">
          <w:rPr>
            <w:noProof/>
            <w:webHidden/>
          </w:rPr>
          <w:fldChar w:fldCharType="begin"/>
        </w:r>
        <w:r w:rsidR="00F220EB">
          <w:rPr>
            <w:noProof/>
            <w:webHidden/>
          </w:rPr>
          <w:instrText xml:space="preserve"> PAGEREF _Toc46479282 \h </w:instrText>
        </w:r>
        <w:r w:rsidR="00F220EB">
          <w:rPr>
            <w:noProof/>
            <w:webHidden/>
          </w:rPr>
        </w:r>
        <w:r w:rsidR="00F220EB">
          <w:rPr>
            <w:noProof/>
            <w:webHidden/>
          </w:rPr>
          <w:fldChar w:fldCharType="separate"/>
        </w:r>
        <w:r w:rsidR="00F220EB">
          <w:rPr>
            <w:noProof/>
            <w:webHidden/>
          </w:rPr>
          <w:t>29</w:t>
        </w:r>
        <w:r w:rsidR="00F220EB">
          <w:rPr>
            <w:noProof/>
            <w:webHidden/>
          </w:rPr>
          <w:fldChar w:fldCharType="end"/>
        </w:r>
      </w:hyperlink>
    </w:p>
    <w:p w14:paraId="4EB89D04" w14:textId="6A7A2B59" w:rsidR="00F220EB" w:rsidRDefault="00D02526">
      <w:pPr>
        <w:pStyle w:val="TM2"/>
        <w:tabs>
          <w:tab w:val="right" w:leader="dot" w:pos="9742"/>
        </w:tabs>
        <w:rPr>
          <w:rFonts w:asciiTheme="minorHAnsi" w:eastAsiaTheme="minorEastAsia" w:hAnsiTheme="minorHAnsi" w:cstheme="minorBidi"/>
          <w:smallCaps w:val="0"/>
          <w:noProof/>
          <w:szCs w:val="22"/>
        </w:rPr>
      </w:pPr>
      <w:hyperlink w:anchor="_Toc46479283" w:history="1">
        <w:r w:rsidR="00F220EB" w:rsidRPr="00C63489">
          <w:rPr>
            <w:rStyle w:val="Lienhypertexte"/>
            <w:noProof/>
          </w:rPr>
          <w:t>1 – PRESENTATION</w:t>
        </w:r>
        <w:r w:rsidR="00F220EB">
          <w:rPr>
            <w:noProof/>
            <w:webHidden/>
          </w:rPr>
          <w:tab/>
        </w:r>
        <w:r w:rsidR="00F220EB">
          <w:rPr>
            <w:noProof/>
            <w:webHidden/>
          </w:rPr>
          <w:fldChar w:fldCharType="begin"/>
        </w:r>
        <w:r w:rsidR="00F220EB">
          <w:rPr>
            <w:noProof/>
            <w:webHidden/>
          </w:rPr>
          <w:instrText xml:space="preserve"> PAGEREF _Toc46479283 \h </w:instrText>
        </w:r>
        <w:r w:rsidR="00F220EB">
          <w:rPr>
            <w:noProof/>
            <w:webHidden/>
          </w:rPr>
        </w:r>
        <w:r w:rsidR="00F220EB">
          <w:rPr>
            <w:noProof/>
            <w:webHidden/>
          </w:rPr>
          <w:fldChar w:fldCharType="separate"/>
        </w:r>
        <w:r w:rsidR="00F220EB">
          <w:rPr>
            <w:noProof/>
            <w:webHidden/>
          </w:rPr>
          <w:t>30</w:t>
        </w:r>
        <w:r w:rsidR="00F220EB">
          <w:rPr>
            <w:noProof/>
            <w:webHidden/>
          </w:rPr>
          <w:fldChar w:fldCharType="end"/>
        </w:r>
      </w:hyperlink>
    </w:p>
    <w:p w14:paraId="1B6C824A" w14:textId="5499B4E4" w:rsidR="00F220EB" w:rsidRDefault="00D02526">
      <w:pPr>
        <w:pStyle w:val="TM2"/>
        <w:tabs>
          <w:tab w:val="right" w:leader="dot" w:pos="9742"/>
        </w:tabs>
        <w:rPr>
          <w:rFonts w:asciiTheme="minorHAnsi" w:eastAsiaTheme="minorEastAsia" w:hAnsiTheme="minorHAnsi" w:cstheme="minorBidi"/>
          <w:smallCaps w:val="0"/>
          <w:noProof/>
          <w:szCs w:val="22"/>
        </w:rPr>
      </w:pPr>
      <w:hyperlink w:anchor="_Toc46479284" w:history="1">
        <w:r w:rsidR="00F220EB" w:rsidRPr="00C63489">
          <w:rPr>
            <w:rStyle w:val="Lienhypertexte"/>
            <w:noProof/>
          </w:rPr>
          <w:t>2 – CONDITIONS HYDROLOGIQUES</w:t>
        </w:r>
        <w:r w:rsidR="00F220EB">
          <w:rPr>
            <w:noProof/>
            <w:webHidden/>
          </w:rPr>
          <w:tab/>
        </w:r>
        <w:r w:rsidR="00F220EB">
          <w:rPr>
            <w:noProof/>
            <w:webHidden/>
          </w:rPr>
          <w:fldChar w:fldCharType="begin"/>
        </w:r>
        <w:r w:rsidR="00F220EB">
          <w:rPr>
            <w:noProof/>
            <w:webHidden/>
          </w:rPr>
          <w:instrText xml:space="preserve"> PAGEREF _Toc46479284 \h </w:instrText>
        </w:r>
        <w:r w:rsidR="00F220EB">
          <w:rPr>
            <w:noProof/>
            <w:webHidden/>
          </w:rPr>
        </w:r>
        <w:r w:rsidR="00F220EB">
          <w:rPr>
            <w:noProof/>
            <w:webHidden/>
          </w:rPr>
          <w:fldChar w:fldCharType="separate"/>
        </w:r>
        <w:r w:rsidR="00F220EB">
          <w:rPr>
            <w:noProof/>
            <w:webHidden/>
          </w:rPr>
          <w:t>31</w:t>
        </w:r>
        <w:r w:rsidR="00F220EB">
          <w:rPr>
            <w:noProof/>
            <w:webHidden/>
          </w:rPr>
          <w:fldChar w:fldCharType="end"/>
        </w:r>
      </w:hyperlink>
    </w:p>
    <w:p w14:paraId="2CCF1093" w14:textId="6A1CA07E" w:rsidR="00F220EB" w:rsidRDefault="00D02526">
      <w:pPr>
        <w:pStyle w:val="TM3"/>
        <w:tabs>
          <w:tab w:val="right" w:leader="dot" w:pos="9742"/>
        </w:tabs>
        <w:rPr>
          <w:rFonts w:asciiTheme="minorHAnsi" w:eastAsiaTheme="minorEastAsia" w:hAnsiTheme="minorHAnsi" w:cstheme="minorBidi"/>
          <w:i w:val="0"/>
          <w:iCs w:val="0"/>
          <w:noProof/>
          <w:szCs w:val="22"/>
        </w:rPr>
      </w:pPr>
      <w:hyperlink w:anchor="_Toc46479285" w:history="1">
        <w:r w:rsidR="00F220EB" w:rsidRPr="00C63489">
          <w:rPr>
            <w:rStyle w:val="Lienhypertexte"/>
            <w:noProof/>
          </w:rPr>
          <w:t>2.1 – Hydrologie 2012 - Etat initial</w:t>
        </w:r>
        <w:r w:rsidR="00F220EB">
          <w:rPr>
            <w:noProof/>
            <w:webHidden/>
          </w:rPr>
          <w:tab/>
        </w:r>
        <w:r w:rsidR="00F220EB">
          <w:rPr>
            <w:noProof/>
            <w:webHidden/>
          </w:rPr>
          <w:fldChar w:fldCharType="begin"/>
        </w:r>
        <w:r w:rsidR="00F220EB">
          <w:rPr>
            <w:noProof/>
            <w:webHidden/>
          </w:rPr>
          <w:instrText xml:space="preserve"> PAGEREF _Toc46479285 \h </w:instrText>
        </w:r>
        <w:r w:rsidR="00F220EB">
          <w:rPr>
            <w:noProof/>
            <w:webHidden/>
          </w:rPr>
        </w:r>
        <w:r w:rsidR="00F220EB">
          <w:rPr>
            <w:noProof/>
            <w:webHidden/>
          </w:rPr>
          <w:fldChar w:fldCharType="separate"/>
        </w:r>
        <w:r w:rsidR="00F220EB">
          <w:rPr>
            <w:noProof/>
            <w:webHidden/>
          </w:rPr>
          <w:t>31</w:t>
        </w:r>
        <w:r w:rsidR="00F220EB">
          <w:rPr>
            <w:noProof/>
            <w:webHidden/>
          </w:rPr>
          <w:fldChar w:fldCharType="end"/>
        </w:r>
      </w:hyperlink>
    </w:p>
    <w:p w14:paraId="1EBB9A04" w14:textId="25D16C68" w:rsidR="00F220EB" w:rsidRDefault="00D02526">
      <w:pPr>
        <w:pStyle w:val="TM3"/>
        <w:tabs>
          <w:tab w:val="right" w:leader="dot" w:pos="9742"/>
        </w:tabs>
        <w:rPr>
          <w:rFonts w:asciiTheme="minorHAnsi" w:eastAsiaTheme="minorEastAsia" w:hAnsiTheme="minorHAnsi" w:cstheme="minorBidi"/>
          <w:i w:val="0"/>
          <w:iCs w:val="0"/>
          <w:noProof/>
          <w:szCs w:val="22"/>
        </w:rPr>
      </w:pPr>
      <w:hyperlink w:anchor="_Toc46479286" w:history="1">
        <w:r w:rsidR="00F220EB" w:rsidRPr="00C63489">
          <w:rPr>
            <w:rStyle w:val="Lienhypertexte"/>
            <w:noProof/>
          </w:rPr>
          <w:t>2.2 – Hydrologie 2017/2018 - Suivi post-travaux</w:t>
        </w:r>
        <w:r w:rsidR="00F220EB">
          <w:rPr>
            <w:noProof/>
            <w:webHidden/>
          </w:rPr>
          <w:tab/>
        </w:r>
        <w:r w:rsidR="00F220EB">
          <w:rPr>
            <w:noProof/>
            <w:webHidden/>
          </w:rPr>
          <w:fldChar w:fldCharType="begin"/>
        </w:r>
        <w:r w:rsidR="00F220EB">
          <w:rPr>
            <w:noProof/>
            <w:webHidden/>
          </w:rPr>
          <w:instrText xml:space="preserve"> PAGEREF _Toc46479286 \h </w:instrText>
        </w:r>
        <w:r w:rsidR="00F220EB">
          <w:rPr>
            <w:noProof/>
            <w:webHidden/>
          </w:rPr>
        </w:r>
        <w:r w:rsidR="00F220EB">
          <w:rPr>
            <w:noProof/>
            <w:webHidden/>
          </w:rPr>
          <w:fldChar w:fldCharType="separate"/>
        </w:r>
        <w:r w:rsidR="00F220EB">
          <w:rPr>
            <w:noProof/>
            <w:webHidden/>
          </w:rPr>
          <w:t>31</w:t>
        </w:r>
        <w:r w:rsidR="00F220EB">
          <w:rPr>
            <w:noProof/>
            <w:webHidden/>
          </w:rPr>
          <w:fldChar w:fldCharType="end"/>
        </w:r>
      </w:hyperlink>
    </w:p>
    <w:p w14:paraId="1E10514A" w14:textId="23F42ED5" w:rsidR="00F220EB" w:rsidRDefault="00D02526">
      <w:pPr>
        <w:pStyle w:val="TM2"/>
        <w:tabs>
          <w:tab w:val="right" w:leader="dot" w:pos="9742"/>
        </w:tabs>
        <w:rPr>
          <w:rFonts w:asciiTheme="minorHAnsi" w:eastAsiaTheme="minorEastAsia" w:hAnsiTheme="minorHAnsi" w:cstheme="minorBidi"/>
          <w:smallCaps w:val="0"/>
          <w:noProof/>
          <w:szCs w:val="22"/>
        </w:rPr>
      </w:pPr>
      <w:hyperlink w:anchor="_Toc46479287" w:history="1">
        <w:r w:rsidR="00F220EB" w:rsidRPr="00C63489">
          <w:rPr>
            <w:rStyle w:val="Lienhypertexte"/>
            <w:noProof/>
          </w:rPr>
          <w:t>3 – CONDITIONS PLUVIOMETRIQUES</w:t>
        </w:r>
        <w:r w:rsidR="00F220EB">
          <w:rPr>
            <w:noProof/>
            <w:webHidden/>
          </w:rPr>
          <w:tab/>
        </w:r>
        <w:r w:rsidR="00F220EB">
          <w:rPr>
            <w:noProof/>
            <w:webHidden/>
          </w:rPr>
          <w:fldChar w:fldCharType="begin"/>
        </w:r>
        <w:r w:rsidR="00F220EB">
          <w:rPr>
            <w:noProof/>
            <w:webHidden/>
          </w:rPr>
          <w:instrText xml:space="preserve"> PAGEREF _Toc46479287 \h </w:instrText>
        </w:r>
        <w:r w:rsidR="00F220EB">
          <w:rPr>
            <w:noProof/>
            <w:webHidden/>
          </w:rPr>
        </w:r>
        <w:r w:rsidR="00F220EB">
          <w:rPr>
            <w:noProof/>
            <w:webHidden/>
          </w:rPr>
          <w:fldChar w:fldCharType="separate"/>
        </w:r>
        <w:r w:rsidR="00F220EB">
          <w:rPr>
            <w:noProof/>
            <w:webHidden/>
          </w:rPr>
          <w:t>32</w:t>
        </w:r>
        <w:r w:rsidR="00F220EB">
          <w:rPr>
            <w:noProof/>
            <w:webHidden/>
          </w:rPr>
          <w:fldChar w:fldCharType="end"/>
        </w:r>
      </w:hyperlink>
    </w:p>
    <w:p w14:paraId="730B4272" w14:textId="19FF1143" w:rsidR="00F220EB" w:rsidRDefault="00D02526">
      <w:pPr>
        <w:pStyle w:val="TM2"/>
        <w:tabs>
          <w:tab w:val="right" w:leader="dot" w:pos="9742"/>
        </w:tabs>
        <w:rPr>
          <w:rFonts w:asciiTheme="minorHAnsi" w:eastAsiaTheme="minorEastAsia" w:hAnsiTheme="minorHAnsi" w:cstheme="minorBidi"/>
          <w:smallCaps w:val="0"/>
          <w:noProof/>
          <w:szCs w:val="22"/>
        </w:rPr>
      </w:pPr>
      <w:hyperlink w:anchor="_Toc46479288" w:history="1">
        <w:r w:rsidR="00F220EB" w:rsidRPr="00C63489">
          <w:rPr>
            <w:rStyle w:val="Lienhypertexte"/>
            <w:noProof/>
          </w:rPr>
          <w:t>4 – EVOLUTION DES ECOULEMENTS / PRECIPITATIONS</w:t>
        </w:r>
        <w:r w:rsidR="00F220EB">
          <w:rPr>
            <w:noProof/>
            <w:webHidden/>
          </w:rPr>
          <w:tab/>
        </w:r>
        <w:r w:rsidR="00F220EB">
          <w:rPr>
            <w:noProof/>
            <w:webHidden/>
          </w:rPr>
          <w:fldChar w:fldCharType="begin"/>
        </w:r>
        <w:r w:rsidR="00F220EB">
          <w:rPr>
            <w:noProof/>
            <w:webHidden/>
          </w:rPr>
          <w:instrText xml:space="preserve"> PAGEREF _Toc46479288 \h </w:instrText>
        </w:r>
        <w:r w:rsidR="00F220EB">
          <w:rPr>
            <w:noProof/>
            <w:webHidden/>
          </w:rPr>
        </w:r>
        <w:r w:rsidR="00F220EB">
          <w:rPr>
            <w:noProof/>
            <w:webHidden/>
          </w:rPr>
          <w:fldChar w:fldCharType="separate"/>
        </w:r>
        <w:r w:rsidR="00F220EB">
          <w:rPr>
            <w:noProof/>
            <w:webHidden/>
          </w:rPr>
          <w:t>32</w:t>
        </w:r>
        <w:r w:rsidR="00F220EB">
          <w:rPr>
            <w:noProof/>
            <w:webHidden/>
          </w:rPr>
          <w:fldChar w:fldCharType="end"/>
        </w:r>
      </w:hyperlink>
    </w:p>
    <w:p w14:paraId="120102F5" w14:textId="38ECEAF4" w:rsidR="00F220EB" w:rsidRDefault="00D02526">
      <w:pPr>
        <w:pStyle w:val="TM1"/>
        <w:tabs>
          <w:tab w:val="right" w:leader="dot" w:pos="9742"/>
        </w:tabs>
        <w:rPr>
          <w:rFonts w:asciiTheme="minorHAnsi" w:eastAsiaTheme="minorEastAsia" w:hAnsiTheme="minorHAnsi" w:cstheme="minorBidi"/>
          <w:b w:val="0"/>
          <w:bCs w:val="0"/>
          <w:caps w:val="0"/>
          <w:noProof/>
          <w:szCs w:val="22"/>
        </w:rPr>
      </w:pPr>
      <w:hyperlink w:anchor="_Toc46479289" w:history="1">
        <w:r w:rsidR="00F220EB" w:rsidRPr="00C63489">
          <w:rPr>
            <w:rStyle w:val="Lienhypertexte"/>
            <w:noProof/>
          </w:rPr>
          <w:t>PRESENTATION DES BASSINS VERSANTS ET SITUATION ACTUALISEE</w:t>
        </w:r>
        <w:r w:rsidR="00F220EB">
          <w:rPr>
            <w:noProof/>
            <w:webHidden/>
          </w:rPr>
          <w:tab/>
        </w:r>
        <w:r w:rsidR="00F220EB">
          <w:rPr>
            <w:noProof/>
            <w:webHidden/>
          </w:rPr>
          <w:fldChar w:fldCharType="begin"/>
        </w:r>
        <w:r w:rsidR="00F220EB">
          <w:rPr>
            <w:noProof/>
            <w:webHidden/>
          </w:rPr>
          <w:instrText xml:space="preserve"> PAGEREF _Toc46479289 \h </w:instrText>
        </w:r>
        <w:r w:rsidR="00F220EB">
          <w:rPr>
            <w:noProof/>
            <w:webHidden/>
          </w:rPr>
        </w:r>
        <w:r w:rsidR="00F220EB">
          <w:rPr>
            <w:noProof/>
            <w:webHidden/>
          </w:rPr>
          <w:fldChar w:fldCharType="separate"/>
        </w:r>
        <w:r w:rsidR="00F220EB">
          <w:rPr>
            <w:noProof/>
            <w:webHidden/>
          </w:rPr>
          <w:t>39</w:t>
        </w:r>
        <w:r w:rsidR="00F220EB">
          <w:rPr>
            <w:noProof/>
            <w:webHidden/>
          </w:rPr>
          <w:fldChar w:fldCharType="end"/>
        </w:r>
      </w:hyperlink>
    </w:p>
    <w:p w14:paraId="4BDB2813" w14:textId="59A31EC8" w:rsidR="00F220EB" w:rsidRDefault="00D02526">
      <w:pPr>
        <w:pStyle w:val="TM2"/>
        <w:tabs>
          <w:tab w:val="right" w:leader="dot" w:pos="9742"/>
        </w:tabs>
        <w:rPr>
          <w:rFonts w:asciiTheme="minorHAnsi" w:eastAsiaTheme="minorEastAsia" w:hAnsiTheme="minorHAnsi" w:cstheme="minorBidi"/>
          <w:smallCaps w:val="0"/>
          <w:noProof/>
          <w:szCs w:val="22"/>
        </w:rPr>
      </w:pPr>
      <w:hyperlink w:anchor="_Toc46479290" w:history="1">
        <w:r w:rsidR="00F220EB" w:rsidRPr="00C63489">
          <w:rPr>
            <w:rStyle w:val="Lienhypertexte"/>
            <w:noProof/>
          </w:rPr>
          <w:t>1 – PRESENTATION GENERALE</w:t>
        </w:r>
        <w:r w:rsidR="00F220EB">
          <w:rPr>
            <w:noProof/>
            <w:webHidden/>
          </w:rPr>
          <w:tab/>
        </w:r>
        <w:r w:rsidR="00F220EB">
          <w:rPr>
            <w:noProof/>
            <w:webHidden/>
          </w:rPr>
          <w:fldChar w:fldCharType="begin"/>
        </w:r>
        <w:r w:rsidR="00F220EB">
          <w:rPr>
            <w:noProof/>
            <w:webHidden/>
          </w:rPr>
          <w:instrText xml:space="preserve"> PAGEREF _Toc46479290 \h </w:instrText>
        </w:r>
        <w:r w:rsidR="00F220EB">
          <w:rPr>
            <w:noProof/>
            <w:webHidden/>
          </w:rPr>
        </w:r>
        <w:r w:rsidR="00F220EB">
          <w:rPr>
            <w:noProof/>
            <w:webHidden/>
          </w:rPr>
          <w:fldChar w:fldCharType="separate"/>
        </w:r>
        <w:r w:rsidR="00F220EB">
          <w:rPr>
            <w:noProof/>
            <w:webHidden/>
          </w:rPr>
          <w:t>40</w:t>
        </w:r>
        <w:r w:rsidR="00F220EB">
          <w:rPr>
            <w:noProof/>
            <w:webHidden/>
          </w:rPr>
          <w:fldChar w:fldCharType="end"/>
        </w:r>
      </w:hyperlink>
    </w:p>
    <w:p w14:paraId="319D4E26" w14:textId="587F1495" w:rsidR="00F220EB" w:rsidRDefault="00D02526">
      <w:pPr>
        <w:pStyle w:val="TM2"/>
        <w:tabs>
          <w:tab w:val="right" w:leader="dot" w:pos="9742"/>
        </w:tabs>
        <w:rPr>
          <w:rFonts w:asciiTheme="minorHAnsi" w:eastAsiaTheme="minorEastAsia" w:hAnsiTheme="minorHAnsi" w:cstheme="minorBidi"/>
          <w:smallCaps w:val="0"/>
          <w:noProof/>
          <w:szCs w:val="22"/>
        </w:rPr>
      </w:pPr>
      <w:hyperlink w:anchor="_Toc46479291" w:history="1">
        <w:r w:rsidR="00F220EB" w:rsidRPr="00C63489">
          <w:rPr>
            <w:rStyle w:val="Lienhypertexte"/>
            <w:noProof/>
          </w:rPr>
          <w:t>2 – BASSIN VERSANT ORAIN AMONT</w:t>
        </w:r>
        <w:r w:rsidR="00F220EB">
          <w:rPr>
            <w:noProof/>
            <w:webHidden/>
          </w:rPr>
          <w:tab/>
        </w:r>
        <w:r w:rsidR="00F220EB">
          <w:rPr>
            <w:noProof/>
            <w:webHidden/>
          </w:rPr>
          <w:fldChar w:fldCharType="begin"/>
        </w:r>
        <w:r w:rsidR="00F220EB">
          <w:rPr>
            <w:noProof/>
            <w:webHidden/>
          </w:rPr>
          <w:instrText xml:space="preserve"> PAGEREF _Toc46479291 \h </w:instrText>
        </w:r>
        <w:r w:rsidR="00F220EB">
          <w:rPr>
            <w:noProof/>
            <w:webHidden/>
          </w:rPr>
        </w:r>
        <w:r w:rsidR="00F220EB">
          <w:rPr>
            <w:noProof/>
            <w:webHidden/>
          </w:rPr>
          <w:fldChar w:fldCharType="separate"/>
        </w:r>
        <w:r w:rsidR="00F220EB">
          <w:rPr>
            <w:noProof/>
            <w:webHidden/>
          </w:rPr>
          <w:t>42</w:t>
        </w:r>
        <w:r w:rsidR="00F220EB">
          <w:rPr>
            <w:noProof/>
            <w:webHidden/>
          </w:rPr>
          <w:fldChar w:fldCharType="end"/>
        </w:r>
      </w:hyperlink>
    </w:p>
    <w:p w14:paraId="7ACBDB32" w14:textId="1D9CE56C" w:rsidR="00F220EB" w:rsidRDefault="00D02526">
      <w:pPr>
        <w:pStyle w:val="TM2"/>
        <w:tabs>
          <w:tab w:val="right" w:leader="dot" w:pos="9742"/>
        </w:tabs>
        <w:rPr>
          <w:rFonts w:asciiTheme="minorHAnsi" w:eastAsiaTheme="minorEastAsia" w:hAnsiTheme="minorHAnsi" w:cstheme="minorBidi"/>
          <w:smallCaps w:val="0"/>
          <w:noProof/>
          <w:szCs w:val="22"/>
        </w:rPr>
      </w:pPr>
      <w:hyperlink w:anchor="_Toc46479292" w:history="1">
        <w:r w:rsidR="00F220EB" w:rsidRPr="00C63489">
          <w:rPr>
            <w:rStyle w:val="Lienhypertexte"/>
            <w:noProof/>
          </w:rPr>
          <w:t>3 – BASSIN VERSANT GLANTINE</w:t>
        </w:r>
        <w:r w:rsidR="00F220EB">
          <w:rPr>
            <w:noProof/>
            <w:webHidden/>
          </w:rPr>
          <w:tab/>
        </w:r>
        <w:r w:rsidR="00F220EB">
          <w:rPr>
            <w:noProof/>
            <w:webHidden/>
          </w:rPr>
          <w:fldChar w:fldCharType="begin"/>
        </w:r>
        <w:r w:rsidR="00F220EB">
          <w:rPr>
            <w:noProof/>
            <w:webHidden/>
          </w:rPr>
          <w:instrText xml:space="preserve"> PAGEREF _Toc46479292 \h </w:instrText>
        </w:r>
        <w:r w:rsidR="00F220EB">
          <w:rPr>
            <w:noProof/>
            <w:webHidden/>
          </w:rPr>
        </w:r>
        <w:r w:rsidR="00F220EB">
          <w:rPr>
            <w:noProof/>
            <w:webHidden/>
          </w:rPr>
          <w:fldChar w:fldCharType="separate"/>
        </w:r>
        <w:r w:rsidR="00F220EB">
          <w:rPr>
            <w:noProof/>
            <w:webHidden/>
          </w:rPr>
          <w:t>43</w:t>
        </w:r>
        <w:r w:rsidR="00F220EB">
          <w:rPr>
            <w:noProof/>
            <w:webHidden/>
          </w:rPr>
          <w:fldChar w:fldCharType="end"/>
        </w:r>
      </w:hyperlink>
    </w:p>
    <w:p w14:paraId="79A513BB" w14:textId="3115D95E" w:rsidR="00F220EB" w:rsidRDefault="00D02526">
      <w:pPr>
        <w:pStyle w:val="TM3"/>
        <w:tabs>
          <w:tab w:val="right" w:leader="dot" w:pos="9742"/>
        </w:tabs>
        <w:rPr>
          <w:rFonts w:asciiTheme="minorHAnsi" w:eastAsiaTheme="minorEastAsia" w:hAnsiTheme="minorHAnsi" w:cstheme="minorBidi"/>
          <w:i w:val="0"/>
          <w:iCs w:val="0"/>
          <w:noProof/>
          <w:szCs w:val="22"/>
        </w:rPr>
      </w:pPr>
      <w:hyperlink w:anchor="_Toc46479293" w:history="1">
        <w:r w:rsidR="00F220EB" w:rsidRPr="00C63489">
          <w:rPr>
            <w:rStyle w:val="Lienhypertexte"/>
            <w:noProof/>
          </w:rPr>
          <w:t>3.1 – Bassin versant Glantine amont</w:t>
        </w:r>
        <w:r w:rsidR="00F220EB">
          <w:rPr>
            <w:noProof/>
            <w:webHidden/>
          </w:rPr>
          <w:tab/>
        </w:r>
        <w:r w:rsidR="00F220EB">
          <w:rPr>
            <w:noProof/>
            <w:webHidden/>
          </w:rPr>
          <w:fldChar w:fldCharType="begin"/>
        </w:r>
        <w:r w:rsidR="00F220EB">
          <w:rPr>
            <w:noProof/>
            <w:webHidden/>
          </w:rPr>
          <w:instrText xml:space="preserve"> PAGEREF _Toc46479293 \h </w:instrText>
        </w:r>
        <w:r w:rsidR="00F220EB">
          <w:rPr>
            <w:noProof/>
            <w:webHidden/>
          </w:rPr>
        </w:r>
        <w:r w:rsidR="00F220EB">
          <w:rPr>
            <w:noProof/>
            <w:webHidden/>
          </w:rPr>
          <w:fldChar w:fldCharType="separate"/>
        </w:r>
        <w:r w:rsidR="00F220EB">
          <w:rPr>
            <w:noProof/>
            <w:webHidden/>
          </w:rPr>
          <w:t>43</w:t>
        </w:r>
        <w:r w:rsidR="00F220EB">
          <w:rPr>
            <w:noProof/>
            <w:webHidden/>
          </w:rPr>
          <w:fldChar w:fldCharType="end"/>
        </w:r>
      </w:hyperlink>
    </w:p>
    <w:p w14:paraId="4CF2F5D4" w14:textId="45F23EEA" w:rsidR="00F220EB" w:rsidRDefault="00D02526">
      <w:pPr>
        <w:pStyle w:val="TM3"/>
        <w:tabs>
          <w:tab w:val="right" w:leader="dot" w:pos="9742"/>
        </w:tabs>
        <w:rPr>
          <w:rFonts w:asciiTheme="minorHAnsi" w:eastAsiaTheme="minorEastAsia" w:hAnsiTheme="minorHAnsi" w:cstheme="minorBidi"/>
          <w:i w:val="0"/>
          <w:iCs w:val="0"/>
          <w:noProof/>
          <w:szCs w:val="22"/>
        </w:rPr>
      </w:pPr>
      <w:hyperlink w:anchor="_Toc46479294" w:history="1">
        <w:r w:rsidR="00F220EB" w:rsidRPr="00C63489">
          <w:rPr>
            <w:rStyle w:val="Lienhypertexte"/>
            <w:noProof/>
          </w:rPr>
          <w:t>3.2 – Bassin versant Glantine aval</w:t>
        </w:r>
        <w:r w:rsidR="00F220EB">
          <w:rPr>
            <w:noProof/>
            <w:webHidden/>
          </w:rPr>
          <w:tab/>
        </w:r>
        <w:r w:rsidR="00F220EB">
          <w:rPr>
            <w:noProof/>
            <w:webHidden/>
          </w:rPr>
          <w:fldChar w:fldCharType="begin"/>
        </w:r>
        <w:r w:rsidR="00F220EB">
          <w:rPr>
            <w:noProof/>
            <w:webHidden/>
          </w:rPr>
          <w:instrText xml:space="preserve"> PAGEREF _Toc46479294 \h </w:instrText>
        </w:r>
        <w:r w:rsidR="00F220EB">
          <w:rPr>
            <w:noProof/>
            <w:webHidden/>
          </w:rPr>
        </w:r>
        <w:r w:rsidR="00F220EB">
          <w:rPr>
            <w:noProof/>
            <w:webHidden/>
          </w:rPr>
          <w:fldChar w:fldCharType="separate"/>
        </w:r>
        <w:r w:rsidR="00F220EB">
          <w:rPr>
            <w:noProof/>
            <w:webHidden/>
          </w:rPr>
          <w:t>44</w:t>
        </w:r>
        <w:r w:rsidR="00F220EB">
          <w:rPr>
            <w:noProof/>
            <w:webHidden/>
          </w:rPr>
          <w:fldChar w:fldCharType="end"/>
        </w:r>
      </w:hyperlink>
    </w:p>
    <w:p w14:paraId="1FCD9A76" w14:textId="0CD8AFD9" w:rsidR="00F220EB" w:rsidRDefault="00D02526">
      <w:pPr>
        <w:pStyle w:val="TM3"/>
        <w:tabs>
          <w:tab w:val="right" w:leader="dot" w:pos="9742"/>
        </w:tabs>
        <w:rPr>
          <w:rFonts w:asciiTheme="minorHAnsi" w:eastAsiaTheme="minorEastAsia" w:hAnsiTheme="minorHAnsi" w:cstheme="minorBidi"/>
          <w:i w:val="0"/>
          <w:iCs w:val="0"/>
          <w:noProof/>
          <w:szCs w:val="22"/>
        </w:rPr>
      </w:pPr>
      <w:hyperlink w:anchor="_Toc46479295" w:history="1">
        <w:r w:rsidR="00F220EB" w:rsidRPr="00C63489">
          <w:rPr>
            <w:rStyle w:val="Lienhypertexte"/>
            <w:noProof/>
          </w:rPr>
          <w:t>3.3 – Bassin versant global</w:t>
        </w:r>
        <w:r w:rsidR="00F220EB">
          <w:rPr>
            <w:noProof/>
            <w:webHidden/>
          </w:rPr>
          <w:tab/>
        </w:r>
        <w:r w:rsidR="00F220EB">
          <w:rPr>
            <w:noProof/>
            <w:webHidden/>
          </w:rPr>
          <w:fldChar w:fldCharType="begin"/>
        </w:r>
        <w:r w:rsidR="00F220EB">
          <w:rPr>
            <w:noProof/>
            <w:webHidden/>
          </w:rPr>
          <w:instrText xml:space="preserve"> PAGEREF _Toc46479295 \h </w:instrText>
        </w:r>
        <w:r w:rsidR="00F220EB">
          <w:rPr>
            <w:noProof/>
            <w:webHidden/>
          </w:rPr>
        </w:r>
        <w:r w:rsidR="00F220EB">
          <w:rPr>
            <w:noProof/>
            <w:webHidden/>
          </w:rPr>
          <w:fldChar w:fldCharType="separate"/>
        </w:r>
        <w:r w:rsidR="00F220EB">
          <w:rPr>
            <w:noProof/>
            <w:webHidden/>
          </w:rPr>
          <w:t>45</w:t>
        </w:r>
        <w:r w:rsidR="00F220EB">
          <w:rPr>
            <w:noProof/>
            <w:webHidden/>
          </w:rPr>
          <w:fldChar w:fldCharType="end"/>
        </w:r>
      </w:hyperlink>
    </w:p>
    <w:p w14:paraId="2DAB6F8B" w14:textId="55840AAD" w:rsidR="00F220EB" w:rsidRDefault="00D02526">
      <w:pPr>
        <w:pStyle w:val="TM1"/>
        <w:tabs>
          <w:tab w:val="right" w:leader="dot" w:pos="9742"/>
        </w:tabs>
        <w:rPr>
          <w:rFonts w:asciiTheme="minorHAnsi" w:eastAsiaTheme="minorEastAsia" w:hAnsiTheme="minorHAnsi" w:cstheme="minorBidi"/>
          <w:b w:val="0"/>
          <w:bCs w:val="0"/>
          <w:caps w:val="0"/>
          <w:noProof/>
          <w:szCs w:val="22"/>
        </w:rPr>
      </w:pPr>
      <w:hyperlink w:anchor="_Toc46479296" w:history="1">
        <w:r w:rsidR="00F220EB" w:rsidRPr="00C63489">
          <w:rPr>
            <w:rStyle w:val="Lienhypertexte"/>
            <w:noProof/>
          </w:rPr>
          <w:t>CALENDRIER DES ACTIVITES AGRICOLES LIEES A L’ELEVAGE</w:t>
        </w:r>
        <w:r w:rsidR="00F220EB">
          <w:rPr>
            <w:noProof/>
            <w:webHidden/>
          </w:rPr>
          <w:tab/>
        </w:r>
        <w:r w:rsidR="00F220EB">
          <w:rPr>
            <w:noProof/>
            <w:webHidden/>
          </w:rPr>
          <w:fldChar w:fldCharType="begin"/>
        </w:r>
        <w:r w:rsidR="00F220EB">
          <w:rPr>
            <w:noProof/>
            <w:webHidden/>
          </w:rPr>
          <w:instrText xml:space="preserve"> PAGEREF _Toc46479296 \h </w:instrText>
        </w:r>
        <w:r w:rsidR="00F220EB">
          <w:rPr>
            <w:noProof/>
            <w:webHidden/>
          </w:rPr>
        </w:r>
        <w:r w:rsidR="00F220EB">
          <w:rPr>
            <w:noProof/>
            <w:webHidden/>
          </w:rPr>
          <w:fldChar w:fldCharType="separate"/>
        </w:r>
        <w:r w:rsidR="00F220EB">
          <w:rPr>
            <w:noProof/>
            <w:webHidden/>
          </w:rPr>
          <w:t>46</w:t>
        </w:r>
        <w:r w:rsidR="00F220EB">
          <w:rPr>
            <w:noProof/>
            <w:webHidden/>
          </w:rPr>
          <w:fldChar w:fldCharType="end"/>
        </w:r>
      </w:hyperlink>
    </w:p>
    <w:p w14:paraId="24E2F6B3" w14:textId="231796A2" w:rsidR="00F220EB" w:rsidRDefault="00D02526">
      <w:pPr>
        <w:pStyle w:val="TM2"/>
        <w:tabs>
          <w:tab w:val="right" w:leader="dot" w:pos="9742"/>
        </w:tabs>
        <w:rPr>
          <w:rFonts w:asciiTheme="minorHAnsi" w:eastAsiaTheme="minorEastAsia" w:hAnsiTheme="minorHAnsi" w:cstheme="minorBidi"/>
          <w:smallCaps w:val="0"/>
          <w:noProof/>
          <w:szCs w:val="22"/>
        </w:rPr>
      </w:pPr>
      <w:hyperlink w:anchor="_Toc46479297" w:history="1">
        <w:r w:rsidR="00F220EB" w:rsidRPr="00C63489">
          <w:rPr>
            <w:rStyle w:val="Lienhypertexte"/>
            <w:noProof/>
          </w:rPr>
          <w:t>1 – GENERALITES</w:t>
        </w:r>
        <w:r w:rsidR="00F220EB">
          <w:rPr>
            <w:noProof/>
            <w:webHidden/>
          </w:rPr>
          <w:tab/>
        </w:r>
        <w:r w:rsidR="00F220EB">
          <w:rPr>
            <w:noProof/>
            <w:webHidden/>
          </w:rPr>
          <w:fldChar w:fldCharType="begin"/>
        </w:r>
        <w:r w:rsidR="00F220EB">
          <w:rPr>
            <w:noProof/>
            <w:webHidden/>
          </w:rPr>
          <w:instrText xml:space="preserve"> PAGEREF _Toc46479297 \h </w:instrText>
        </w:r>
        <w:r w:rsidR="00F220EB">
          <w:rPr>
            <w:noProof/>
            <w:webHidden/>
          </w:rPr>
        </w:r>
        <w:r w:rsidR="00F220EB">
          <w:rPr>
            <w:noProof/>
            <w:webHidden/>
          </w:rPr>
          <w:fldChar w:fldCharType="separate"/>
        </w:r>
        <w:r w:rsidR="00F220EB">
          <w:rPr>
            <w:noProof/>
            <w:webHidden/>
          </w:rPr>
          <w:t>47</w:t>
        </w:r>
        <w:r w:rsidR="00F220EB">
          <w:rPr>
            <w:noProof/>
            <w:webHidden/>
          </w:rPr>
          <w:fldChar w:fldCharType="end"/>
        </w:r>
      </w:hyperlink>
    </w:p>
    <w:p w14:paraId="321EE448" w14:textId="5F534490" w:rsidR="00F220EB" w:rsidRDefault="00D02526">
      <w:pPr>
        <w:pStyle w:val="TM3"/>
        <w:tabs>
          <w:tab w:val="right" w:leader="dot" w:pos="9742"/>
        </w:tabs>
        <w:rPr>
          <w:rFonts w:asciiTheme="minorHAnsi" w:eastAsiaTheme="minorEastAsia" w:hAnsiTheme="minorHAnsi" w:cstheme="minorBidi"/>
          <w:i w:val="0"/>
          <w:iCs w:val="0"/>
          <w:noProof/>
          <w:szCs w:val="22"/>
        </w:rPr>
      </w:pPr>
      <w:hyperlink w:anchor="_Toc46479298" w:history="1">
        <w:r w:rsidR="00F220EB" w:rsidRPr="00C63489">
          <w:rPr>
            <w:rStyle w:val="Lienhypertexte"/>
            <w:noProof/>
          </w:rPr>
          <w:t>1.1 – Calendrier conduite de l’élevage 2012 - Etat initial</w:t>
        </w:r>
        <w:r w:rsidR="00F220EB">
          <w:rPr>
            <w:noProof/>
            <w:webHidden/>
          </w:rPr>
          <w:tab/>
        </w:r>
        <w:r w:rsidR="00F220EB">
          <w:rPr>
            <w:noProof/>
            <w:webHidden/>
          </w:rPr>
          <w:fldChar w:fldCharType="begin"/>
        </w:r>
        <w:r w:rsidR="00F220EB">
          <w:rPr>
            <w:noProof/>
            <w:webHidden/>
          </w:rPr>
          <w:instrText xml:space="preserve"> PAGEREF _Toc46479298 \h </w:instrText>
        </w:r>
        <w:r w:rsidR="00F220EB">
          <w:rPr>
            <w:noProof/>
            <w:webHidden/>
          </w:rPr>
        </w:r>
        <w:r w:rsidR="00F220EB">
          <w:rPr>
            <w:noProof/>
            <w:webHidden/>
          </w:rPr>
          <w:fldChar w:fldCharType="separate"/>
        </w:r>
        <w:r w:rsidR="00F220EB">
          <w:rPr>
            <w:noProof/>
            <w:webHidden/>
          </w:rPr>
          <w:t>47</w:t>
        </w:r>
        <w:r w:rsidR="00F220EB">
          <w:rPr>
            <w:noProof/>
            <w:webHidden/>
          </w:rPr>
          <w:fldChar w:fldCharType="end"/>
        </w:r>
      </w:hyperlink>
    </w:p>
    <w:p w14:paraId="66285AEC" w14:textId="5E7E70AF" w:rsidR="00F220EB" w:rsidRDefault="00D02526">
      <w:pPr>
        <w:pStyle w:val="TM3"/>
        <w:tabs>
          <w:tab w:val="right" w:leader="dot" w:pos="9742"/>
        </w:tabs>
        <w:rPr>
          <w:rFonts w:asciiTheme="minorHAnsi" w:eastAsiaTheme="minorEastAsia" w:hAnsiTheme="minorHAnsi" w:cstheme="minorBidi"/>
          <w:i w:val="0"/>
          <w:iCs w:val="0"/>
          <w:noProof/>
          <w:szCs w:val="22"/>
        </w:rPr>
      </w:pPr>
      <w:hyperlink w:anchor="_Toc46479299" w:history="1">
        <w:r w:rsidR="00F220EB" w:rsidRPr="00C63489">
          <w:rPr>
            <w:rStyle w:val="Lienhypertexte"/>
            <w:noProof/>
          </w:rPr>
          <w:t>1.2 – Calendrier conduite de l’élevage 2017/2018 - Suivi post-travaux</w:t>
        </w:r>
        <w:r w:rsidR="00F220EB">
          <w:rPr>
            <w:noProof/>
            <w:webHidden/>
          </w:rPr>
          <w:tab/>
        </w:r>
        <w:r w:rsidR="00F220EB">
          <w:rPr>
            <w:noProof/>
            <w:webHidden/>
          </w:rPr>
          <w:fldChar w:fldCharType="begin"/>
        </w:r>
        <w:r w:rsidR="00F220EB">
          <w:rPr>
            <w:noProof/>
            <w:webHidden/>
          </w:rPr>
          <w:instrText xml:space="preserve"> PAGEREF _Toc46479299 \h </w:instrText>
        </w:r>
        <w:r w:rsidR="00F220EB">
          <w:rPr>
            <w:noProof/>
            <w:webHidden/>
          </w:rPr>
        </w:r>
        <w:r w:rsidR="00F220EB">
          <w:rPr>
            <w:noProof/>
            <w:webHidden/>
          </w:rPr>
          <w:fldChar w:fldCharType="separate"/>
        </w:r>
        <w:r w:rsidR="00F220EB">
          <w:rPr>
            <w:noProof/>
            <w:webHidden/>
          </w:rPr>
          <w:t>47</w:t>
        </w:r>
        <w:r w:rsidR="00F220EB">
          <w:rPr>
            <w:noProof/>
            <w:webHidden/>
          </w:rPr>
          <w:fldChar w:fldCharType="end"/>
        </w:r>
      </w:hyperlink>
    </w:p>
    <w:p w14:paraId="3534F57D" w14:textId="1047AED1" w:rsidR="00F220EB" w:rsidRDefault="00D02526">
      <w:pPr>
        <w:pStyle w:val="TM1"/>
        <w:tabs>
          <w:tab w:val="right" w:leader="dot" w:pos="9742"/>
        </w:tabs>
        <w:rPr>
          <w:rFonts w:asciiTheme="minorHAnsi" w:eastAsiaTheme="minorEastAsia" w:hAnsiTheme="minorHAnsi" w:cstheme="minorBidi"/>
          <w:b w:val="0"/>
          <w:bCs w:val="0"/>
          <w:caps w:val="0"/>
          <w:noProof/>
          <w:szCs w:val="22"/>
        </w:rPr>
      </w:pPr>
      <w:hyperlink w:anchor="_Toc46479300" w:history="1">
        <w:r w:rsidR="00F220EB" w:rsidRPr="00C63489">
          <w:rPr>
            <w:rStyle w:val="Lienhypertexte"/>
            <w:noProof/>
          </w:rPr>
          <w:t>RESULTATS PHYSICO-CHIMIQUES ET HYDROBIOLOGIQUES - BASSIN VERSANT ORAIN AMONT</w:t>
        </w:r>
        <w:r w:rsidR="00F220EB">
          <w:rPr>
            <w:noProof/>
            <w:webHidden/>
          </w:rPr>
          <w:tab/>
        </w:r>
        <w:r w:rsidR="00F220EB">
          <w:rPr>
            <w:noProof/>
            <w:webHidden/>
          </w:rPr>
          <w:fldChar w:fldCharType="begin"/>
        </w:r>
        <w:r w:rsidR="00F220EB">
          <w:rPr>
            <w:noProof/>
            <w:webHidden/>
          </w:rPr>
          <w:instrText xml:space="preserve"> PAGEREF _Toc46479300 \h </w:instrText>
        </w:r>
        <w:r w:rsidR="00F220EB">
          <w:rPr>
            <w:noProof/>
            <w:webHidden/>
          </w:rPr>
        </w:r>
        <w:r w:rsidR="00F220EB">
          <w:rPr>
            <w:noProof/>
            <w:webHidden/>
          </w:rPr>
          <w:fldChar w:fldCharType="separate"/>
        </w:r>
        <w:r w:rsidR="00F220EB">
          <w:rPr>
            <w:noProof/>
            <w:webHidden/>
          </w:rPr>
          <w:t>48</w:t>
        </w:r>
        <w:r w:rsidR="00F220EB">
          <w:rPr>
            <w:noProof/>
            <w:webHidden/>
          </w:rPr>
          <w:fldChar w:fldCharType="end"/>
        </w:r>
      </w:hyperlink>
    </w:p>
    <w:p w14:paraId="4BBA8983" w14:textId="291973A2" w:rsidR="00F220EB" w:rsidRDefault="00D02526">
      <w:pPr>
        <w:pStyle w:val="TM2"/>
        <w:tabs>
          <w:tab w:val="right" w:leader="dot" w:pos="9742"/>
        </w:tabs>
        <w:rPr>
          <w:rFonts w:asciiTheme="minorHAnsi" w:eastAsiaTheme="minorEastAsia" w:hAnsiTheme="minorHAnsi" w:cstheme="minorBidi"/>
          <w:smallCaps w:val="0"/>
          <w:noProof/>
          <w:szCs w:val="22"/>
        </w:rPr>
      </w:pPr>
      <w:hyperlink w:anchor="_Toc46479301" w:history="1">
        <w:r w:rsidR="00F220EB" w:rsidRPr="00C63489">
          <w:rPr>
            <w:rStyle w:val="Lienhypertexte"/>
            <w:noProof/>
          </w:rPr>
          <w:t>1 – ETAT DE LA MASSE D’EAU ORAIN</w:t>
        </w:r>
        <w:r w:rsidR="00F220EB">
          <w:rPr>
            <w:noProof/>
            <w:webHidden/>
          </w:rPr>
          <w:tab/>
        </w:r>
        <w:r w:rsidR="00F220EB">
          <w:rPr>
            <w:noProof/>
            <w:webHidden/>
          </w:rPr>
          <w:fldChar w:fldCharType="begin"/>
        </w:r>
        <w:r w:rsidR="00F220EB">
          <w:rPr>
            <w:noProof/>
            <w:webHidden/>
          </w:rPr>
          <w:instrText xml:space="preserve"> PAGEREF _Toc46479301 \h </w:instrText>
        </w:r>
        <w:r w:rsidR="00F220EB">
          <w:rPr>
            <w:noProof/>
            <w:webHidden/>
          </w:rPr>
        </w:r>
        <w:r w:rsidR="00F220EB">
          <w:rPr>
            <w:noProof/>
            <w:webHidden/>
          </w:rPr>
          <w:fldChar w:fldCharType="separate"/>
        </w:r>
        <w:r w:rsidR="00F220EB">
          <w:rPr>
            <w:noProof/>
            <w:webHidden/>
          </w:rPr>
          <w:t>49</w:t>
        </w:r>
        <w:r w:rsidR="00F220EB">
          <w:rPr>
            <w:noProof/>
            <w:webHidden/>
          </w:rPr>
          <w:fldChar w:fldCharType="end"/>
        </w:r>
      </w:hyperlink>
    </w:p>
    <w:p w14:paraId="4E3A3CE8" w14:textId="085A7C59" w:rsidR="00F220EB" w:rsidRDefault="00D02526">
      <w:pPr>
        <w:pStyle w:val="TM2"/>
        <w:tabs>
          <w:tab w:val="right" w:leader="dot" w:pos="9742"/>
        </w:tabs>
        <w:rPr>
          <w:rFonts w:asciiTheme="minorHAnsi" w:eastAsiaTheme="minorEastAsia" w:hAnsiTheme="minorHAnsi" w:cstheme="minorBidi"/>
          <w:smallCaps w:val="0"/>
          <w:noProof/>
          <w:szCs w:val="22"/>
        </w:rPr>
      </w:pPr>
      <w:hyperlink w:anchor="_Toc46479302" w:history="1">
        <w:r w:rsidR="00F220EB" w:rsidRPr="00C63489">
          <w:rPr>
            <w:rStyle w:val="Lienhypertexte"/>
            <w:noProof/>
          </w:rPr>
          <w:t>2 – L’ORAIN A POLIGNY</w:t>
        </w:r>
        <w:r w:rsidR="00F220EB">
          <w:rPr>
            <w:noProof/>
            <w:webHidden/>
          </w:rPr>
          <w:tab/>
        </w:r>
        <w:r w:rsidR="00F220EB">
          <w:rPr>
            <w:noProof/>
            <w:webHidden/>
          </w:rPr>
          <w:fldChar w:fldCharType="begin"/>
        </w:r>
        <w:r w:rsidR="00F220EB">
          <w:rPr>
            <w:noProof/>
            <w:webHidden/>
          </w:rPr>
          <w:instrText xml:space="preserve"> PAGEREF _Toc46479302 \h </w:instrText>
        </w:r>
        <w:r w:rsidR="00F220EB">
          <w:rPr>
            <w:noProof/>
            <w:webHidden/>
          </w:rPr>
        </w:r>
        <w:r w:rsidR="00F220EB">
          <w:rPr>
            <w:noProof/>
            <w:webHidden/>
          </w:rPr>
          <w:fldChar w:fldCharType="separate"/>
        </w:r>
        <w:r w:rsidR="00F220EB">
          <w:rPr>
            <w:noProof/>
            <w:webHidden/>
          </w:rPr>
          <w:t>50</w:t>
        </w:r>
        <w:r w:rsidR="00F220EB">
          <w:rPr>
            <w:noProof/>
            <w:webHidden/>
          </w:rPr>
          <w:fldChar w:fldCharType="end"/>
        </w:r>
      </w:hyperlink>
    </w:p>
    <w:p w14:paraId="2B3F73B6" w14:textId="45A23A10" w:rsidR="00F220EB" w:rsidRDefault="00D02526">
      <w:pPr>
        <w:pStyle w:val="TM3"/>
        <w:tabs>
          <w:tab w:val="right" w:leader="dot" w:pos="9742"/>
        </w:tabs>
        <w:rPr>
          <w:rFonts w:asciiTheme="minorHAnsi" w:eastAsiaTheme="minorEastAsia" w:hAnsiTheme="minorHAnsi" w:cstheme="minorBidi"/>
          <w:i w:val="0"/>
          <w:iCs w:val="0"/>
          <w:noProof/>
          <w:szCs w:val="22"/>
        </w:rPr>
      </w:pPr>
      <w:hyperlink w:anchor="_Toc46479303" w:history="1">
        <w:r w:rsidR="00F220EB" w:rsidRPr="00C63489">
          <w:rPr>
            <w:rStyle w:val="Lienhypertexte"/>
            <w:noProof/>
          </w:rPr>
          <w:t>2.1 – Paramètres déclassants</w:t>
        </w:r>
        <w:r w:rsidR="00F220EB">
          <w:rPr>
            <w:noProof/>
            <w:webHidden/>
          </w:rPr>
          <w:tab/>
        </w:r>
        <w:r w:rsidR="00F220EB">
          <w:rPr>
            <w:noProof/>
            <w:webHidden/>
          </w:rPr>
          <w:fldChar w:fldCharType="begin"/>
        </w:r>
        <w:r w:rsidR="00F220EB">
          <w:rPr>
            <w:noProof/>
            <w:webHidden/>
          </w:rPr>
          <w:instrText xml:space="preserve"> PAGEREF _Toc46479303 \h </w:instrText>
        </w:r>
        <w:r w:rsidR="00F220EB">
          <w:rPr>
            <w:noProof/>
            <w:webHidden/>
          </w:rPr>
        </w:r>
        <w:r w:rsidR="00F220EB">
          <w:rPr>
            <w:noProof/>
            <w:webHidden/>
          </w:rPr>
          <w:fldChar w:fldCharType="separate"/>
        </w:r>
        <w:r w:rsidR="00F220EB">
          <w:rPr>
            <w:noProof/>
            <w:webHidden/>
          </w:rPr>
          <w:t>50</w:t>
        </w:r>
        <w:r w:rsidR="00F220EB">
          <w:rPr>
            <w:noProof/>
            <w:webHidden/>
          </w:rPr>
          <w:fldChar w:fldCharType="end"/>
        </w:r>
      </w:hyperlink>
    </w:p>
    <w:p w14:paraId="3C46E861" w14:textId="366D8DF4" w:rsidR="00F220EB" w:rsidRDefault="00D02526">
      <w:pPr>
        <w:pStyle w:val="TM3"/>
        <w:tabs>
          <w:tab w:val="right" w:leader="dot" w:pos="9742"/>
        </w:tabs>
        <w:rPr>
          <w:rFonts w:asciiTheme="minorHAnsi" w:eastAsiaTheme="minorEastAsia" w:hAnsiTheme="minorHAnsi" w:cstheme="minorBidi"/>
          <w:i w:val="0"/>
          <w:iCs w:val="0"/>
          <w:noProof/>
          <w:szCs w:val="22"/>
        </w:rPr>
      </w:pPr>
      <w:hyperlink w:anchor="_Toc46479304" w:history="1">
        <w:r w:rsidR="00F220EB" w:rsidRPr="00C63489">
          <w:rPr>
            <w:rStyle w:val="Lienhypertexte"/>
            <w:noProof/>
          </w:rPr>
          <w:t>2.2 – Concentrations</w:t>
        </w:r>
        <w:r w:rsidR="00F220EB">
          <w:rPr>
            <w:noProof/>
            <w:webHidden/>
          </w:rPr>
          <w:tab/>
        </w:r>
        <w:r w:rsidR="00F220EB">
          <w:rPr>
            <w:noProof/>
            <w:webHidden/>
          </w:rPr>
          <w:fldChar w:fldCharType="begin"/>
        </w:r>
        <w:r w:rsidR="00F220EB">
          <w:rPr>
            <w:noProof/>
            <w:webHidden/>
          </w:rPr>
          <w:instrText xml:space="preserve"> PAGEREF _Toc46479304 \h </w:instrText>
        </w:r>
        <w:r w:rsidR="00F220EB">
          <w:rPr>
            <w:noProof/>
            <w:webHidden/>
          </w:rPr>
        </w:r>
        <w:r w:rsidR="00F220EB">
          <w:rPr>
            <w:noProof/>
            <w:webHidden/>
          </w:rPr>
          <w:fldChar w:fldCharType="separate"/>
        </w:r>
        <w:r w:rsidR="00F220EB">
          <w:rPr>
            <w:noProof/>
            <w:webHidden/>
          </w:rPr>
          <w:t>51</w:t>
        </w:r>
        <w:r w:rsidR="00F220EB">
          <w:rPr>
            <w:noProof/>
            <w:webHidden/>
          </w:rPr>
          <w:fldChar w:fldCharType="end"/>
        </w:r>
      </w:hyperlink>
    </w:p>
    <w:p w14:paraId="074DB439" w14:textId="4603C4BD" w:rsidR="00F220EB" w:rsidRDefault="00D02526">
      <w:pPr>
        <w:pStyle w:val="TM3"/>
        <w:tabs>
          <w:tab w:val="right" w:leader="dot" w:pos="9742"/>
        </w:tabs>
        <w:rPr>
          <w:rFonts w:asciiTheme="minorHAnsi" w:eastAsiaTheme="minorEastAsia" w:hAnsiTheme="minorHAnsi" w:cstheme="minorBidi"/>
          <w:i w:val="0"/>
          <w:iCs w:val="0"/>
          <w:noProof/>
          <w:szCs w:val="22"/>
        </w:rPr>
      </w:pPr>
      <w:hyperlink w:anchor="_Toc46479305" w:history="1">
        <w:r w:rsidR="00F220EB" w:rsidRPr="00C63489">
          <w:rPr>
            <w:rStyle w:val="Lienhypertexte"/>
            <w:noProof/>
          </w:rPr>
          <w:t>2.3 – Flux de pollution</w:t>
        </w:r>
        <w:r w:rsidR="00F220EB">
          <w:rPr>
            <w:noProof/>
            <w:webHidden/>
          </w:rPr>
          <w:tab/>
        </w:r>
        <w:r w:rsidR="00F220EB">
          <w:rPr>
            <w:noProof/>
            <w:webHidden/>
          </w:rPr>
          <w:fldChar w:fldCharType="begin"/>
        </w:r>
        <w:r w:rsidR="00F220EB">
          <w:rPr>
            <w:noProof/>
            <w:webHidden/>
          </w:rPr>
          <w:instrText xml:space="preserve"> PAGEREF _Toc46479305 \h </w:instrText>
        </w:r>
        <w:r w:rsidR="00F220EB">
          <w:rPr>
            <w:noProof/>
            <w:webHidden/>
          </w:rPr>
        </w:r>
        <w:r w:rsidR="00F220EB">
          <w:rPr>
            <w:noProof/>
            <w:webHidden/>
          </w:rPr>
          <w:fldChar w:fldCharType="separate"/>
        </w:r>
        <w:r w:rsidR="00F220EB">
          <w:rPr>
            <w:noProof/>
            <w:webHidden/>
          </w:rPr>
          <w:t>54</w:t>
        </w:r>
        <w:r w:rsidR="00F220EB">
          <w:rPr>
            <w:noProof/>
            <w:webHidden/>
          </w:rPr>
          <w:fldChar w:fldCharType="end"/>
        </w:r>
      </w:hyperlink>
    </w:p>
    <w:p w14:paraId="4B07A029" w14:textId="157C1E5F" w:rsidR="00F220EB" w:rsidRDefault="00D02526">
      <w:pPr>
        <w:pStyle w:val="TM3"/>
        <w:tabs>
          <w:tab w:val="right" w:leader="dot" w:pos="9742"/>
        </w:tabs>
        <w:rPr>
          <w:rFonts w:asciiTheme="minorHAnsi" w:eastAsiaTheme="minorEastAsia" w:hAnsiTheme="minorHAnsi" w:cstheme="minorBidi"/>
          <w:i w:val="0"/>
          <w:iCs w:val="0"/>
          <w:noProof/>
          <w:szCs w:val="22"/>
        </w:rPr>
      </w:pPr>
      <w:hyperlink w:anchor="_Toc46479306" w:history="1">
        <w:r w:rsidR="00F220EB" w:rsidRPr="00C63489">
          <w:rPr>
            <w:rStyle w:val="Lienhypertexte"/>
            <w:noProof/>
          </w:rPr>
          <w:t>2.4 – Résultats hydrobiologiques (IBD)</w:t>
        </w:r>
        <w:r w:rsidR="00F220EB">
          <w:rPr>
            <w:noProof/>
            <w:webHidden/>
          </w:rPr>
          <w:tab/>
        </w:r>
        <w:r w:rsidR="00F220EB">
          <w:rPr>
            <w:noProof/>
            <w:webHidden/>
          </w:rPr>
          <w:fldChar w:fldCharType="begin"/>
        </w:r>
        <w:r w:rsidR="00F220EB">
          <w:rPr>
            <w:noProof/>
            <w:webHidden/>
          </w:rPr>
          <w:instrText xml:space="preserve"> PAGEREF _Toc46479306 \h </w:instrText>
        </w:r>
        <w:r w:rsidR="00F220EB">
          <w:rPr>
            <w:noProof/>
            <w:webHidden/>
          </w:rPr>
        </w:r>
        <w:r w:rsidR="00F220EB">
          <w:rPr>
            <w:noProof/>
            <w:webHidden/>
          </w:rPr>
          <w:fldChar w:fldCharType="separate"/>
        </w:r>
        <w:r w:rsidR="00F220EB">
          <w:rPr>
            <w:noProof/>
            <w:webHidden/>
          </w:rPr>
          <w:t>55</w:t>
        </w:r>
        <w:r w:rsidR="00F220EB">
          <w:rPr>
            <w:noProof/>
            <w:webHidden/>
          </w:rPr>
          <w:fldChar w:fldCharType="end"/>
        </w:r>
      </w:hyperlink>
    </w:p>
    <w:p w14:paraId="7E981A3C" w14:textId="58136350" w:rsidR="00F220EB" w:rsidRDefault="00D02526">
      <w:pPr>
        <w:pStyle w:val="TM2"/>
        <w:tabs>
          <w:tab w:val="right" w:leader="dot" w:pos="9742"/>
        </w:tabs>
        <w:rPr>
          <w:rFonts w:asciiTheme="minorHAnsi" w:eastAsiaTheme="minorEastAsia" w:hAnsiTheme="minorHAnsi" w:cstheme="minorBidi"/>
          <w:smallCaps w:val="0"/>
          <w:noProof/>
          <w:szCs w:val="22"/>
        </w:rPr>
      </w:pPr>
      <w:hyperlink w:anchor="_Toc46479307" w:history="1">
        <w:r w:rsidR="00F220EB" w:rsidRPr="00C63489">
          <w:rPr>
            <w:rStyle w:val="Lienhypertexte"/>
            <w:noProof/>
          </w:rPr>
          <w:t>3 – L’ORAIN A BRAINANS</w:t>
        </w:r>
        <w:r w:rsidR="00F220EB">
          <w:rPr>
            <w:noProof/>
            <w:webHidden/>
          </w:rPr>
          <w:tab/>
        </w:r>
        <w:r w:rsidR="00F220EB">
          <w:rPr>
            <w:noProof/>
            <w:webHidden/>
          </w:rPr>
          <w:fldChar w:fldCharType="begin"/>
        </w:r>
        <w:r w:rsidR="00F220EB">
          <w:rPr>
            <w:noProof/>
            <w:webHidden/>
          </w:rPr>
          <w:instrText xml:space="preserve"> PAGEREF _Toc46479307 \h </w:instrText>
        </w:r>
        <w:r w:rsidR="00F220EB">
          <w:rPr>
            <w:noProof/>
            <w:webHidden/>
          </w:rPr>
        </w:r>
        <w:r w:rsidR="00F220EB">
          <w:rPr>
            <w:noProof/>
            <w:webHidden/>
          </w:rPr>
          <w:fldChar w:fldCharType="separate"/>
        </w:r>
        <w:r w:rsidR="00F220EB">
          <w:rPr>
            <w:noProof/>
            <w:webHidden/>
          </w:rPr>
          <w:t>56</w:t>
        </w:r>
        <w:r w:rsidR="00F220EB">
          <w:rPr>
            <w:noProof/>
            <w:webHidden/>
          </w:rPr>
          <w:fldChar w:fldCharType="end"/>
        </w:r>
      </w:hyperlink>
    </w:p>
    <w:p w14:paraId="2C336BBB" w14:textId="421A9A60" w:rsidR="00F220EB" w:rsidRDefault="00D02526">
      <w:pPr>
        <w:pStyle w:val="TM3"/>
        <w:tabs>
          <w:tab w:val="right" w:leader="dot" w:pos="9742"/>
        </w:tabs>
        <w:rPr>
          <w:rFonts w:asciiTheme="minorHAnsi" w:eastAsiaTheme="minorEastAsia" w:hAnsiTheme="minorHAnsi" w:cstheme="minorBidi"/>
          <w:i w:val="0"/>
          <w:iCs w:val="0"/>
          <w:noProof/>
          <w:szCs w:val="22"/>
        </w:rPr>
      </w:pPr>
      <w:hyperlink w:anchor="_Toc46479308" w:history="1">
        <w:r w:rsidR="00F220EB" w:rsidRPr="00C63489">
          <w:rPr>
            <w:rStyle w:val="Lienhypertexte"/>
            <w:noProof/>
          </w:rPr>
          <w:t>3.1 – Paramètres déclassants</w:t>
        </w:r>
        <w:r w:rsidR="00F220EB">
          <w:rPr>
            <w:noProof/>
            <w:webHidden/>
          </w:rPr>
          <w:tab/>
        </w:r>
        <w:r w:rsidR="00F220EB">
          <w:rPr>
            <w:noProof/>
            <w:webHidden/>
          </w:rPr>
          <w:fldChar w:fldCharType="begin"/>
        </w:r>
        <w:r w:rsidR="00F220EB">
          <w:rPr>
            <w:noProof/>
            <w:webHidden/>
          </w:rPr>
          <w:instrText xml:space="preserve"> PAGEREF _Toc46479308 \h </w:instrText>
        </w:r>
        <w:r w:rsidR="00F220EB">
          <w:rPr>
            <w:noProof/>
            <w:webHidden/>
          </w:rPr>
        </w:r>
        <w:r w:rsidR="00F220EB">
          <w:rPr>
            <w:noProof/>
            <w:webHidden/>
          </w:rPr>
          <w:fldChar w:fldCharType="separate"/>
        </w:r>
        <w:r w:rsidR="00F220EB">
          <w:rPr>
            <w:noProof/>
            <w:webHidden/>
          </w:rPr>
          <w:t>56</w:t>
        </w:r>
        <w:r w:rsidR="00F220EB">
          <w:rPr>
            <w:noProof/>
            <w:webHidden/>
          </w:rPr>
          <w:fldChar w:fldCharType="end"/>
        </w:r>
      </w:hyperlink>
    </w:p>
    <w:p w14:paraId="4BB8A931" w14:textId="5E11596A" w:rsidR="00F220EB" w:rsidRDefault="00D02526">
      <w:pPr>
        <w:pStyle w:val="TM4"/>
        <w:tabs>
          <w:tab w:val="right" w:leader="dot" w:pos="9742"/>
        </w:tabs>
        <w:rPr>
          <w:rFonts w:asciiTheme="minorHAnsi" w:eastAsiaTheme="minorEastAsia" w:hAnsiTheme="minorHAnsi" w:cstheme="minorBidi"/>
          <w:noProof/>
          <w:szCs w:val="22"/>
        </w:rPr>
      </w:pPr>
      <w:hyperlink w:anchor="_Toc46479309" w:history="1">
        <w:r w:rsidR="00F220EB" w:rsidRPr="00C63489">
          <w:rPr>
            <w:rStyle w:val="Lienhypertexte"/>
            <w:noProof/>
          </w:rPr>
          <w:t>3.1.1 – Etat initial 2012</w:t>
        </w:r>
        <w:r w:rsidR="00F220EB">
          <w:rPr>
            <w:noProof/>
            <w:webHidden/>
          </w:rPr>
          <w:tab/>
        </w:r>
        <w:r w:rsidR="00F220EB">
          <w:rPr>
            <w:noProof/>
            <w:webHidden/>
          </w:rPr>
          <w:fldChar w:fldCharType="begin"/>
        </w:r>
        <w:r w:rsidR="00F220EB">
          <w:rPr>
            <w:noProof/>
            <w:webHidden/>
          </w:rPr>
          <w:instrText xml:space="preserve"> PAGEREF _Toc46479309 \h </w:instrText>
        </w:r>
        <w:r w:rsidR="00F220EB">
          <w:rPr>
            <w:noProof/>
            <w:webHidden/>
          </w:rPr>
        </w:r>
        <w:r w:rsidR="00F220EB">
          <w:rPr>
            <w:noProof/>
            <w:webHidden/>
          </w:rPr>
          <w:fldChar w:fldCharType="separate"/>
        </w:r>
        <w:r w:rsidR="00F220EB">
          <w:rPr>
            <w:noProof/>
            <w:webHidden/>
          </w:rPr>
          <w:t>56</w:t>
        </w:r>
        <w:r w:rsidR="00F220EB">
          <w:rPr>
            <w:noProof/>
            <w:webHidden/>
          </w:rPr>
          <w:fldChar w:fldCharType="end"/>
        </w:r>
      </w:hyperlink>
    </w:p>
    <w:p w14:paraId="063FA8DA" w14:textId="456FC97A" w:rsidR="00F220EB" w:rsidRDefault="00D02526">
      <w:pPr>
        <w:pStyle w:val="TM4"/>
        <w:tabs>
          <w:tab w:val="right" w:leader="dot" w:pos="9742"/>
        </w:tabs>
        <w:rPr>
          <w:rFonts w:asciiTheme="minorHAnsi" w:eastAsiaTheme="minorEastAsia" w:hAnsiTheme="minorHAnsi" w:cstheme="minorBidi"/>
          <w:noProof/>
          <w:szCs w:val="22"/>
        </w:rPr>
      </w:pPr>
      <w:hyperlink w:anchor="_Toc46479310" w:history="1">
        <w:r w:rsidR="00F220EB" w:rsidRPr="00C63489">
          <w:rPr>
            <w:rStyle w:val="Lienhypertexte"/>
            <w:noProof/>
          </w:rPr>
          <w:t>3.1.2 – Etat post-travaux 2017/2018</w:t>
        </w:r>
        <w:r w:rsidR="00F220EB">
          <w:rPr>
            <w:noProof/>
            <w:webHidden/>
          </w:rPr>
          <w:tab/>
        </w:r>
        <w:r w:rsidR="00F220EB">
          <w:rPr>
            <w:noProof/>
            <w:webHidden/>
          </w:rPr>
          <w:fldChar w:fldCharType="begin"/>
        </w:r>
        <w:r w:rsidR="00F220EB">
          <w:rPr>
            <w:noProof/>
            <w:webHidden/>
          </w:rPr>
          <w:instrText xml:space="preserve"> PAGEREF _Toc46479310 \h </w:instrText>
        </w:r>
        <w:r w:rsidR="00F220EB">
          <w:rPr>
            <w:noProof/>
            <w:webHidden/>
          </w:rPr>
        </w:r>
        <w:r w:rsidR="00F220EB">
          <w:rPr>
            <w:noProof/>
            <w:webHidden/>
          </w:rPr>
          <w:fldChar w:fldCharType="separate"/>
        </w:r>
        <w:r w:rsidR="00F220EB">
          <w:rPr>
            <w:noProof/>
            <w:webHidden/>
          </w:rPr>
          <w:t>57</w:t>
        </w:r>
        <w:r w:rsidR="00F220EB">
          <w:rPr>
            <w:noProof/>
            <w:webHidden/>
          </w:rPr>
          <w:fldChar w:fldCharType="end"/>
        </w:r>
      </w:hyperlink>
    </w:p>
    <w:p w14:paraId="533D63D3" w14:textId="0E50A17C" w:rsidR="00F220EB" w:rsidRDefault="00D02526">
      <w:pPr>
        <w:pStyle w:val="TM3"/>
        <w:tabs>
          <w:tab w:val="right" w:leader="dot" w:pos="9742"/>
        </w:tabs>
        <w:rPr>
          <w:rFonts w:asciiTheme="minorHAnsi" w:eastAsiaTheme="minorEastAsia" w:hAnsiTheme="minorHAnsi" w:cstheme="minorBidi"/>
          <w:i w:val="0"/>
          <w:iCs w:val="0"/>
          <w:noProof/>
          <w:szCs w:val="22"/>
        </w:rPr>
      </w:pPr>
      <w:hyperlink w:anchor="_Toc46479311" w:history="1">
        <w:r w:rsidR="00F220EB" w:rsidRPr="00C63489">
          <w:rPr>
            <w:rStyle w:val="Lienhypertexte"/>
            <w:noProof/>
          </w:rPr>
          <w:t>3.2 – Concentrations</w:t>
        </w:r>
        <w:r w:rsidR="00F220EB">
          <w:rPr>
            <w:noProof/>
            <w:webHidden/>
          </w:rPr>
          <w:tab/>
        </w:r>
        <w:r w:rsidR="00F220EB">
          <w:rPr>
            <w:noProof/>
            <w:webHidden/>
          </w:rPr>
          <w:fldChar w:fldCharType="begin"/>
        </w:r>
        <w:r w:rsidR="00F220EB">
          <w:rPr>
            <w:noProof/>
            <w:webHidden/>
          </w:rPr>
          <w:instrText xml:space="preserve"> PAGEREF _Toc46479311 \h </w:instrText>
        </w:r>
        <w:r w:rsidR="00F220EB">
          <w:rPr>
            <w:noProof/>
            <w:webHidden/>
          </w:rPr>
        </w:r>
        <w:r w:rsidR="00F220EB">
          <w:rPr>
            <w:noProof/>
            <w:webHidden/>
          </w:rPr>
          <w:fldChar w:fldCharType="separate"/>
        </w:r>
        <w:r w:rsidR="00F220EB">
          <w:rPr>
            <w:noProof/>
            <w:webHidden/>
          </w:rPr>
          <w:t>58</w:t>
        </w:r>
        <w:r w:rsidR="00F220EB">
          <w:rPr>
            <w:noProof/>
            <w:webHidden/>
          </w:rPr>
          <w:fldChar w:fldCharType="end"/>
        </w:r>
      </w:hyperlink>
    </w:p>
    <w:p w14:paraId="752B6B11" w14:textId="1AAFD7BF" w:rsidR="00F220EB" w:rsidRDefault="00D02526">
      <w:pPr>
        <w:pStyle w:val="TM4"/>
        <w:tabs>
          <w:tab w:val="right" w:leader="dot" w:pos="9742"/>
        </w:tabs>
        <w:rPr>
          <w:rFonts w:asciiTheme="minorHAnsi" w:eastAsiaTheme="minorEastAsia" w:hAnsiTheme="minorHAnsi" w:cstheme="minorBidi"/>
          <w:noProof/>
          <w:szCs w:val="22"/>
        </w:rPr>
      </w:pPr>
      <w:hyperlink w:anchor="_Toc46479312" w:history="1">
        <w:r w:rsidR="00F220EB" w:rsidRPr="00C63489">
          <w:rPr>
            <w:rStyle w:val="Lienhypertexte"/>
            <w:noProof/>
          </w:rPr>
          <w:t>3.2.1 – Etat initial 2012</w:t>
        </w:r>
        <w:r w:rsidR="00F220EB">
          <w:rPr>
            <w:noProof/>
            <w:webHidden/>
          </w:rPr>
          <w:tab/>
        </w:r>
        <w:r w:rsidR="00F220EB">
          <w:rPr>
            <w:noProof/>
            <w:webHidden/>
          </w:rPr>
          <w:fldChar w:fldCharType="begin"/>
        </w:r>
        <w:r w:rsidR="00F220EB">
          <w:rPr>
            <w:noProof/>
            <w:webHidden/>
          </w:rPr>
          <w:instrText xml:space="preserve"> PAGEREF _Toc46479312 \h </w:instrText>
        </w:r>
        <w:r w:rsidR="00F220EB">
          <w:rPr>
            <w:noProof/>
            <w:webHidden/>
          </w:rPr>
        </w:r>
        <w:r w:rsidR="00F220EB">
          <w:rPr>
            <w:noProof/>
            <w:webHidden/>
          </w:rPr>
          <w:fldChar w:fldCharType="separate"/>
        </w:r>
        <w:r w:rsidR="00F220EB">
          <w:rPr>
            <w:noProof/>
            <w:webHidden/>
          </w:rPr>
          <w:t>59</w:t>
        </w:r>
        <w:r w:rsidR="00F220EB">
          <w:rPr>
            <w:noProof/>
            <w:webHidden/>
          </w:rPr>
          <w:fldChar w:fldCharType="end"/>
        </w:r>
      </w:hyperlink>
    </w:p>
    <w:p w14:paraId="1DB76E14" w14:textId="52436107" w:rsidR="00F220EB" w:rsidRDefault="00D02526">
      <w:pPr>
        <w:pStyle w:val="TM4"/>
        <w:tabs>
          <w:tab w:val="right" w:leader="dot" w:pos="9742"/>
        </w:tabs>
        <w:rPr>
          <w:rFonts w:asciiTheme="minorHAnsi" w:eastAsiaTheme="minorEastAsia" w:hAnsiTheme="minorHAnsi" w:cstheme="minorBidi"/>
          <w:noProof/>
          <w:szCs w:val="22"/>
        </w:rPr>
      </w:pPr>
      <w:hyperlink w:anchor="_Toc46479313" w:history="1">
        <w:r w:rsidR="00F220EB" w:rsidRPr="00C63489">
          <w:rPr>
            <w:rStyle w:val="Lienhypertexte"/>
            <w:noProof/>
          </w:rPr>
          <w:t>3.2.2 – Etat post-travaux 2017/2018</w:t>
        </w:r>
        <w:r w:rsidR="00F220EB">
          <w:rPr>
            <w:noProof/>
            <w:webHidden/>
          </w:rPr>
          <w:tab/>
        </w:r>
        <w:r w:rsidR="00F220EB">
          <w:rPr>
            <w:noProof/>
            <w:webHidden/>
          </w:rPr>
          <w:fldChar w:fldCharType="begin"/>
        </w:r>
        <w:r w:rsidR="00F220EB">
          <w:rPr>
            <w:noProof/>
            <w:webHidden/>
          </w:rPr>
          <w:instrText xml:space="preserve"> PAGEREF _Toc46479313 \h </w:instrText>
        </w:r>
        <w:r w:rsidR="00F220EB">
          <w:rPr>
            <w:noProof/>
            <w:webHidden/>
          </w:rPr>
        </w:r>
        <w:r w:rsidR="00F220EB">
          <w:rPr>
            <w:noProof/>
            <w:webHidden/>
          </w:rPr>
          <w:fldChar w:fldCharType="separate"/>
        </w:r>
        <w:r w:rsidR="00F220EB">
          <w:rPr>
            <w:noProof/>
            <w:webHidden/>
          </w:rPr>
          <w:t>61</w:t>
        </w:r>
        <w:r w:rsidR="00F220EB">
          <w:rPr>
            <w:noProof/>
            <w:webHidden/>
          </w:rPr>
          <w:fldChar w:fldCharType="end"/>
        </w:r>
      </w:hyperlink>
    </w:p>
    <w:p w14:paraId="2106B555" w14:textId="08DCA459" w:rsidR="00F220EB" w:rsidRDefault="00D02526">
      <w:pPr>
        <w:pStyle w:val="TM4"/>
        <w:tabs>
          <w:tab w:val="right" w:leader="dot" w:pos="9742"/>
        </w:tabs>
        <w:rPr>
          <w:rFonts w:asciiTheme="minorHAnsi" w:eastAsiaTheme="minorEastAsia" w:hAnsiTheme="minorHAnsi" w:cstheme="minorBidi"/>
          <w:noProof/>
          <w:szCs w:val="22"/>
        </w:rPr>
      </w:pPr>
      <w:hyperlink w:anchor="_Toc46479314" w:history="1">
        <w:r w:rsidR="00F220EB" w:rsidRPr="00C63489">
          <w:rPr>
            <w:rStyle w:val="Lienhypertexte"/>
            <w:noProof/>
          </w:rPr>
          <w:t>3.2.3 – Evolution des concentrations</w:t>
        </w:r>
        <w:r w:rsidR="00F220EB">
          <w:rPr>
            <w:noProof/>
            <w:webHidden/>
          </w:rPr>
          <w:tab/>
        </w:r>
        <w:r w:rsidR="00F220EB">
          <w:rPr>
            <w:noProof/>
            <w:webHidden/>
          </w:rPr>
          <w:fldChar w:fldCharType="begin"/>
        </w:r>
        <w:r w:rsidR="00F220EB">
          <w:rPr>
            <w:noProof/>
            <w:webHidden/>
          </w:rPr>
          <w:instrText xml:space="preserve"> PAGEREF _Toc46479314 \h </w:instrText>
        </w:r>
        <w:r w:rsidR="00F220EB">
          <w:rPr>
            <w:noProof/>
            <w:webHidden/>
          </w:rPr>
        </w:r>
        <w:r w:rsidR="00F220EB">
          <w:rPr>
            <w:noProof/>
            <w:webHidden/>
          </w:rPr>
          <w:fldChar w:fldCharType="separate"/>
        </w:r>
        <w:r w:rsidR="00F220EB">
          <w:rPr>
            <w:noProof/>
            <w:webHidden/>
          </w:rPr>
          <w:t>64</w:t>
        </w:r>
        <w:r w:rsidR="00F220EB">
          <w:rPr>
            <w:noProof/>
            <w:webHidden/>
          </w:rPr>
          <w:fldChar w:fldCharType="end"/>
        </w:r>
      </w:hyperlink>
    </w:p>
    <w:p w14:paraId="19673CF9" w14:textId="63D850C8" w:rsidR="00F220EB" w:rsidRDefault="00D02526">
      <w:pPr>
        <w:pStyle w:val="TM3"/>
        <w:tabs>
          <w:tab w:val="right" w:leader="dot" w:pos="9742"/>
        </w:tabs>
        <w:rPr>
          <w:rFonts w:asciiTheme="minorHAnsi" w:eastAsiaTheme="minorEastAsia" w:hAnsiTheme="minorHAnsi" w:cstheme="minorBidi"/>
          <w:i w:val="0"/>
          <w:iCs w:val="0"/>
          <w:noProof/>
          <w:szCs w:val="22"/>
        </w:rPr>
      </w:pPr>
      <w:hyperlink w:anchor="_Toc46479315" w:history="1">
        <w:r w:rsidR="00F220EB" w:rsidRPr="00C63489">
          <w:rPr>
            <w:rStyle w:val="Lienhypertexte"/>
            <w:noProof/>
          </w:rPr>
          <w:t>3.3 – Flux de pollution</w:t>
        </w:r>
        <w:r w:rsidR="00F220EB">
          <w:rPr>
            <w:noProof/>
            <w:webHidden/>
          </w:rPr>
          <w:tab/>
        </w:r>
        <w:r w:rsidR="00F220EB">
          <w:rPr>
            <w:noProof/>
            <w:webHidden/>
          </w:rPr>
          <w:fldChar w:fldCharType="begin"/>
        </w:r>
        <w:r w:rsidR="00F220EB">
          <w:rPr>
            <w:noProof/>
            <w:webHidden/>
          </w:rPr>
          <w:instrText xml:space="preserve"> PAGEREF _Toc46479315 \h </w:instrText>
        </w:r>
        <w:r w:rsidR="00F220EB">
          <w:rPr>
            <w:noProof/>
            <w:webHidden/>
          </w:rPr>
        </w:r>
        <w:r w:rsidR="00F220EB">
          <w:rPr>
            <w:noProof/>
            <w:webHidden/>
          </w:rPr>
          <w:fldChar w:fldCharType="separate"/>
        </w:r>
        <w:r w:rsidR="00F220EB">
          <w:rPr>
            <w:noProof/>
            <w:webHidden/>
          </w:rPr>
          <w:t>67</w:t>
        </w:r>
        <w:r w:rsidR="00F220EB">
          <w:rPr>
            <w:noProof/>
            <w:webHidden/>
          </w:rPr>
          <w:fldChar w:fldCharType="end"/>
        </w:r>
      </w:hyperlink>
    </w:p>
    <w:p w14:paraId="289ACDB0" w14:textId="615911F5" w:rsidR="00F220EB" w:rsidRDefault="00D02526">
      <w:pPr>
        <w:pStyle w:val="TM3"/>
        <w:tabs>
          <w:tab w:val="right" w:leader="dot" w:pos="9742"/>
        </w:tabs>
        <w:rPr>
          <w:rFonts w:asciiTheme="minorHAnsi" w:eastAsiaTheme="minorEastAsia" w:hAnsiTheme="minorHAnsi" w:cstheme="minorBidi"/>
          <w:i w:val="0"/>
          <w:iCs w:val="0"/>
          <w:noProof/>
          <w:szCs w:val="22"/>
        </w:rPr>
      </w:pPr>
      <w:hyperlink w:anchor="_Toc46479316" w:history="1">
        <w:r w:rsidR="00F220EB" w:rsidRPr="00C63489">
          <w:rPr>
            <w:rStyle w:val="Lienhypertexte"/>
            <w:noProof/>
          </w:rPr>
          <w:t>3.4 – Résultats hydrobiologiques (IBD)</w:t>
        </w:r>
        <w:r w:rsidR="00F220EB">
          <w:rPr>
            <w:noProof/>
            <w:webHidden/>
          </w:rPr>
          <w:tab/>
        </w:r>
        <w:r w:rsidR="00F220EB">
          <w:rPr>
            <w:noProof/>
            <w:webHidden/>
          </w:rPr>
          <w:fldChar w:fldCharType="begin"/>
        </w:r>
        <w:r w:rsidR="00F220EB">
          <w:rPr>
            <w:noProof/>
            <w:webHidden/>
          </w:rPr>
          <w:instrText xml:space="preserve"> PAGEREF _Toc46479316 \h </w:instrText>
        </w:r>
        <w:r w:rsidR="00F220EB">
          <w:rPr>
            <w:noProof/>
            <w:webHidden/>
          </w:rPr>
        </w:r>
        <w:r w:rsidR="00F220EB">
          <w:rPr>
            <w:noProof/>
            <w:webHidden/>
          </w:rPr>
          <w:fldChar w:fldCharType="separate"/>
        </w:r>
        <w:r w:rsidR="00F220EB">
          <w:rPr>
            <w:noProof/>
            <w:webHidden/>
          </w:rPr>
          <w:t>69</w:t>
        </w:r>
        <w:r w:rsidR="00F220EB">
          <w:rPr>
            <w:noProof/>
            <w:webHidden/>
          </w:rPr>
          <w:fldChar w:fldCharType="end"/>
        </w:r>
      </w:hyperlink>
    </w:p>
    <w:p w14:paraId="55D19960" w14:textId="3CF75CEB" w:rsidR="00F220EB" w:rsidRDefault="00D02526">
      <w:pPr>
        <w:pStyle w:val="TM1"/>
        <w:tabs>
          <w:tab w:val="right" w:leader="dot" w:pos="9742"/>
        </w:tabs>
        <w:rPr>
          <w:rFonts w:asciiTheme="minorHAnsi" w:eastAsiaTheme="minorEastAsia" w:hAnsiTheme="minorHAnsi" w:cstheme="minorBidi"/>
          <w:b w:val="0"/>
          <w:bCs w:val="0"/>
          <w:caps w:val="0"/>
          <w:noProof/>
          <w:szCs w:val="22"/>
        </w:rPr>
      </w:pPr>
      <w:hyperlink w:anchor="_Toc46479317" w:history="1">
        <w:r w:rsidR="00F220EB" w:rsidRPr="00C63489">
          <w:rPr>
            <w:rStyle w:val="Lienhypertexte"/>
            <w:noProof/>
          </w:rPr>
          <w:t>RESULTATS PHYSICO-CHIMIQUES ET HYDROBIOLOGIQUES – BASSIN VERSANT DE LA GLANTINE</w:t>
        </w:r>
        <w:r w:rsidR="00F220EB">
          <w:rPr>
            <w:noProof/>
            <w:webHidden/>
          </w:rPr>
          <w:tab/>
        </w:r>
        <w:r w:rsidR="00F220EB">
          <w:rPr>
            <w:noProof/>
            <w:webHidden/>
          </w:rPr>
          <w:fldChar w:fldCharType="begin"/>
        </w:r>
        <w:r w:rsidR="00F220EB">
          <w:rPr>
            <w:noProof/>
            <w:webHidden/>
          </w:rPr>
          <w:instrText xml:space="preserve"> PAGEREF _Toc46479317 \h </w:instrText>
        </w:r>
        <w:r w:rsidR="00F220EB">
          <w:rPr>
            <w:noProof/>
            <w:webHidden/>
          </w:rPr>
        </w:r>
        <w:r w:rsidR="00F220EB">
          <w:rPr>
            <w:noProof/>
            <w:webHidden/>
          </w:rPr>
          <w:fldChar w:fldCharType="separate"/>
        </w:r>
        <w:r w:rsidR="00F220EB">
          <w:rPr>
            <w:noProof/>
            <w:webHidden/>
          </w:rPr>
          <w:t>70</w:t>
        </w:r>
        <w:r w:rsidR="00F220EB">
          <w:rPr>
            <w:noProof/>
            <w:webHidden/>
          </w:rPr>
          <w:fldChar w:fldCharType="end"/>
        </w:r>
      </w:hyperlink>
    </w:p>
    <w:p w14:paraId="64F5D9CE" w14:textId="04C73684" w:rsidR="00F220EB" w:rsidRDefault="00D02526">
      <w:pPr>
        <w:pStyle w:val="TM2"/>
        <w:tabs>
          <w:tab w:val="right" w:leader="dot" w:pos="9742"/>
        </w:tabs>
        <w:rPr>
          <w:rFonts w:asciiTheme="minorHAnsi" w:eastAsiaTheme="minorEastAsia" w:hAnsiTheme="minorHAnsi" w:cstheme="minorBidi"/>
          <w:smallCaps w:val="0"/>
          <w:noProof/>
          <w:szCs w:val="22"/>
        </w:rPr>
      </w:pPr>
      <w:hyperlink w:anchor="_Toc46479318" w:history="1">
        <w:r w:rsidR="00F220EB" w:rsidRPr="00C63489">
          <w:rPr>
            <w:rStyle w:val="Lienhypertexte"/>
            <w:noProof/>
          </w:rPr>
          <w:t>1 – ETAT DE LA MASSE D’EAU GLANTINE</w:t>
        </w:r>
        <w:r w:rsidR="00F220EB">
          <w:rPr>
            <w:noProof/>
            <w:webHidden/>
          </w:rPr>
          <w:tab/>
        </w:r>
        <w:r w:rsidR="00F220EB">
          <w:rPr>
            <w:noProof/>
            <w:webHidden/>
          </w:rPr>
          <w:fldChar w:fldCharType="begin"/>
        </w:r>
        <w:r w:rsidR="00F220EB">
          <w:rPr>
            <w:noProof/>
            <w:webHidden/>
          </w:rPr>
          <w:instrText xml:space="preserve"> PAGEREF _Toc46479318 \h </w:instrText>
        </w:r>
        <w:r w:rsidR="00F220EB">
          <w:rPr>
            <w:noProof/>
            <w:webHidden/>
          </w:rPr>
        </w:r>
        <w:r w:rsidR="00F220EB">
          <w:rPr>
            <w:noProof/>
            <w:webHidden/>
          </w:rPr>
          <w:fldChar w:fldCharType="separate"/>
        </w:r>
        <w:r w:rsidR="00F220EB">
          <w:rPr>
            <w:noProof/>
            <w:webHidden/>
          </w:rPr>
          <w:t>71</w:t>
        </w:r>
        <w:r w:rsidR="00F220EB">
          <w:rPr>
            <w:noProof/>
            <w:webHidden/>
          </w:rPr>
          <w:fldChar w:fldCharType="end"/>
        </w:r>
      </w:hyperlink>
    </w:p>
    <w:p w14:paraId="46B19D2F" w14:textId="1F026337" w:rsidR="00F220EB" w:rsidRDefault="00D02526">
      <w:pPr>
        <w:pStyle w:val="TM2"/>
        <w:tabs>
          <w:tab w:val="right" w:leader="dot" w:pos="9742"/>
        </w:tabs>
        <w:rPr>
          <w:rFonts w:asciiTheme="minorHAnsi" w:eastAsiaTheme="minorEastAsia" w:hAnsiTheme="minorHAnsi" w:cstheme="minorBidi"/>
          <w:smallCaps w:val="0"/>
          <w:noProof/>
          <w:szCs w:val="22"/>
        </w:rPr>
      </w:pPr>
      <w:hyperlink w:anchor="_Toc46479319" w:history="1">
        <w:r w:rsidR="00F220EB" w:rsidRPr="00C63489">
          <w:rPr>
            <w:rStyle w:val="Lienhypertexte"/>
            <w:noProof/>
          </w:rPr>
          <w:t>2 – LA GLANTINE A VAUX-SUR-POLIGNY</w:t>
        </w:r>
        <w:r w:rsidR="00F220EB">
          <w:rPr>
            <w:noProof/>
            <w:webHidden/>
          </w:rPr>
          <w:tab/>
        </w:r>
        <w:r w:rsidR="00F220EB">
          <w:rPr>
            <w:noProof/>
            <w:webHidden/>
          </w:rPr>
          <w:fldChar w:fldCharType="begin"/>
        </w:r>
        <w:r w:rsidR="00F220EB">
          <w:rPr>
            <w:noProof/>
            <w:webHidden/>
          </w:rPr>
          <w:instrText xml:space="preserve"> PAGEREF _Toc46479319 \h </w:instrText>
        </w:r>
        <w:r w:rsidR="00F220EB">
          <w:rPr>
            <w:noProof/>
            <w:webHidden/>
          </w:rPr>
        </w:r>
        <w:r w:rsidR="00F220EB">
          <w:rPr>
            <w:noProof/>
            <w:webHidden/>
          </w:rPr>
          <w:fldChar w:fldCharType="separate"/>
        </w:r>
        <w:r w:rsidR="00F220EB">
          <w:rPr>
            <w:noProof/>
            <w:webHidden/>
          </w:rPr>
          <w:t>72</w:t>
        </w:r>
        <w:r w:rsidR="00F220EB">
          <w:rPr>
            <w:noProof/>
            <w:webHidden/>
          </w:rPr>
          <w:fldChar w:fldCharType="end"/>
        </w:r>
      </w:hyperlink>
    </w:p>
    <w:p w14:paraId="26E7FCC0" w14:textId="3A1D094E" w:rsidR="00F220EB" w:rsidRDefault="00D02526">
      <w:pPr>
        <w:pStyle w:val="TM3"/>
        <w:tabs>
          <w:tab w:val="right" w:leader="dot" w:pos="9742"/>
        </w:tabs>
        <w:rPr>
          <w:rFonts w:asciiTheme="minorHAnsi" w:eastAsiaTheme="minorEastAsia" w:hAnsiTheme="minorHAnsi" w:cstheme="minorBidi"/>
          <w:i w:val="0"/>
          <w:iCs w:val="0"/>
          <w:noProof/>
          <w:szCs w:val="22"/>
        </w:rPr>
      </w:pPr>
      <w:hyperlink w:anchor="_Toc46479320" w:history="1">
        <w:r w:rsidR="00F220EB" w:rsidRPr="00C63489">
          <w:rPr>
            <w:rStyle w:val="Lienhypertexte"/>
            <w:noProof/>
          </w:rPr>
          <w:t>2.1 – Paramètres déclassants</w:t>
        </w:r>
        <w:r w:rsidR="00F220EB">
          <w:rPr>
            <w:noProof/>
            <w:webHidden/>
          </w:rPr>
          <w:tab/>
        </w:r>
        <w:r w:rsidR="00F220EB">
          <w:rPr>
            <w:noProof/>
            <w:webHidden/>
          </w:rPr>
          <w:fldChar w:fldCharType="begin"/>
        </w:r>
        <w:r w:rsidR="00F220EB">
          <w:rPr>
            <w:noProof/>
            <w:webHidden/>
          </w:rPr>
          <w:instrText xml:space="preserve"> PAGEREF _Toc46479320 \h </w:instrText>
        </w:r>
        <w:r w:rsidR="00F220EB">
          <w:rPr>
            <w:noProof/>
            <w:webHidden/>
          </w:rPr>
        </w:r>
        <w:r w:rsidR="00F220EB">
          <w:rPr>
            <w:noProof/>
            <w:webHidden/>
          </w:rPr>
          <w:fldChar w:fldCharType="separate"/>
        </w:r>
        <w:r w:rsidR="00F220EB">
          <w:rPr>
            <w:noProof/>
            <w:webHidden/>
          </w:rPr>
          <w:t>72</w:t>
        </w:r>
        <w:r w:rsidR="00F220EB">
          <w:rPr>
            <w:noProof/>
            <w:webHidden/>
          </w:rPr>
          <w:fldChar w:fldCharType="end"/>
        </w:r>
      </w:hyperlink>
    </w:p>
    <w:p w14:paraId="2CD82213" w14:textId="69F1B611" w:rsidR="00F220EB" w:rsidRDefault="00D02526">
      <w:pPr>
        <w:pStyle w:val="TM4"/>
        <w:tabs>
          <w:tab w:val="right" w:leader="dot" w:pos="9742"/>
        </w:tabs>
        <w:rPr>
          <w:rFonts w:asciiTheme="minorHAnsi" w:eastAsiaTheme="minorEastAsia" w:hAnsiTheme="minorHAnsi" w:cstheme="minorBidi"/>
          <w:noProof/>
          <w:szCs w:val="22"/>
        </w:rPr>
      </w:pPr>
      <w:hyperlink w:anchor="_Toc46479321" w:history="1">
        <w:r w:rsidR="00F220EB" w:rsidRPr="00C63489">
          <w:rPr>
            <w:rStyle w:val="Lienhypertexte"/>
            <w:noProof/>
          </w:rPr>
          <w:t>2.1.1 – Etat initial 2012</w:t>
        </w:r>
        <w:r w:rsidR="00F220EB">
          <w:rPr>
            <w:noProof/>
            <w:webHidden/>
          </w:rPr>
          <w:tab/>
        </w:r>
        <w:r w:rsidR="00F220EB">
          <w:rPr>
            <w:noProof/>
            <w:webHidden/>
          </w:rPr>
          <w:fldChar w:fldCharType="begin"/>
        </w:r>
        <w:r w:rsidR="00F220EB">
          <w:rPr>
            <w:noProof/>
            <w:webHidden/>
          </w:rPr>
          <w:instrText xml:space="preserve"> PAGEREF _Toc46479321 \h </w:instrText>
        </w:r>
        <w:r w:rsidR="00F220EB">
          <w:rPr>
            <w:noProof/>
            <w:webHidden/>
          </w:rPr>
        </w:r>
        <w:r w:rsidR="00F220EB">
          <w:rPr>
            <w:noProof/>
            <w:webHidden/>
          </w:rPr>
          <w:fldChar w:fldCharType="separate"/>
        </w:r>
        <w:r w:rsidR="00F220EB">
          <w:rPr>
            <w:noProof/>
            <w:webHidden/>
          </w:rPr>
          <w:t>72</w:t>
        </w:r>
        <w:r w:rsidR="00F220EB">
          <w:rPr>
            <w:noProof/>
            <w:webHidden/>
          </w:rPr>
          <w:fldChar w:fldCharType="end"/>
        </w:r>
      </w:hyperlink>
    </w:p>
    <w:p w14:paraId="7AA001F3" w14:textId="0FD28A86" w:rsidR="00F220EB" w:rsidRDefault="00D02526">
      <w:pPr>
        <w:pStyle w:val="TM4"/>
        <w:tabs>
          <w:tab w:val="right" w:leader="dot" w:pos="9742"/>
        </w:tabs>
        <w:rPr>
          <w:rFonts w:asciiTheme="minorHAnsi" w:eastAsiaTheme="minorEastAsia" w:hAnsiTheme="minorHAnsi" w:cstheme="minorBidi"/>
          <w:noProof/>
          <w:szCs w:val="22"/>
        </w:rPr>
      </w:pPr>
      <w:hyperlink w:anchor="_Toc46479322" w:history="1">
        <w:r w:rsidR="00F220EB" w:rsidRPr="00C63489">
          <w:rPr>
            <w:rStyle w:val="Lienhypertexte"/>
            <w:noProof/>
          </w:rPr>
          <w:t>2.1.2 – Etat post-travaux 2017/2018</w:t>
        </w:r>
        <w:r w:rsidR="00F220EB">
          <w:rPr>
            <w:noProof/>
            <w:webHidden/>
          </w:rPr>
          <w:tab/>
        </w:r>
        <w:r w:rsidR="00F220EB">
          <w:rPr>
            <w:noProof/>
            <w:webHidden/>
          </w:rPr>
          <w:fldChar w:fldCharType="begin"/>
        </w:r>
        <w:r w:rsidR="00F220EB">
          <w:rPr>
            <w:noProof/>
            <w:webHidden/>
          </w:rPr>
          <w:instrText xml:space="preserve"> PAGEREF _Toc46479322 \h </w:instrText>
        </w:r>
        <w:r w:rsidR="00F220EB">
          <w:rPr>
            <w:noProof/>
            <w:webHidden/>
          </w:rPr>
        </w:r>
        <w:r w:rsidR="00F220EB">
          <w:rPr>
            <w:noProof/>
            <w:webHidden/>
          </w:rPr>
          <w:fldChar w:fldCharType="separate"/>
        </w:r>
        <w:r w:rsidR="00F220EB">
          <w:rPr>
            <w:noProof/>
            <w:webHidden/>
          </w:rPr>
          <w:t>72</w:t>
        </w:r>
        <w:r w:rsidR="00F220EB">
          <w:rPr>
            <w:noProof/>
            <w:webHidden/>
          </w:rPr>
          <w:fldChar w:fldCharType="end"/>
        </w:r>
      </w:hyperlink>
    </w:p>
    <w:p w14:paraId="6777B951" w14:textId="1AF9EF14" w:rsidR="00F220EB" w:rsidRDefault="00D02526">
      <w:pPr>
        <w:pStyle w:val="TM3"/>
        <w:tabs>
          <w:tab w:val="right" w:leader="dot" w:pos="9742"/>
        </w:tabs>
        <w:rPr>
          <w:rFonts w:asciiTheme="minorHAnsi" w:eastAsiaTheme="minorEastAsia" w:hAnsiTheme="minorHAnsi" w:cstheme="minorBidi"/>
          <w:i w:val="0"/>
          <w:iCs w:val="0"/>
          <w:noProof/>
          <w:szCs w:val="22"/>
        </w:rPr>
      </w:pPr>
      <w:hyperlink w:anchor="_Toc46479323" w:history="1">
        <w:r w:rsidR="00F220EB" w:rsidRPr="00C63489">
          <w:rPr>
            <w:rStyle w:val="Lienhypertexte"/>
            <w:noProof/>
          </w:rPr>
          <w:t>2.2 – Concentrations</w:t>
        </w:r>
        <w:r w:rsidR="00F220EB">
          <w:rPr>
            <w:noProof/>
            <w:webHidden/>
          </w:rPr>
          <w:tab/>
        </w:r>
        <w:r w:rsidR="00F220EB">
          <w:rPr>
            <w:noProof/>
            <w:webHidden/>
          </w:rPr>
          <w:fldChar w:fldCharType="begin"/>
        </w:r>
        <w:r w:rsidR="00F220EB">
          <w:rPr>
            <w:noProof/>
            <w:webHidden/>
          </w:rPr>
          <w:instrText xml:space="preserve"> PAGEREF _Toc46479323 \h </w:instrText>
        </w:r>
        <w:r w:rsidR="00F220EB">
          <w:rPr>
            <w:noProof/>
            <w:webHidden/>
          </w:rPr>
        </w:r>
        <w:r w:rsidR="00F220EB">
          <w:rPr>
            <w:noProof/>
            <w:webHidden/>
          </w:rPr>
          <w:fldChar w:fldCharType="separate"/>
        </w:r>
        <w:r w:rsidR="00F220EB">
          <w:rPr>
            <w:noProof/>
            <w:webHidden/>
          </w:rPr>
          <w:t>73</w:t>
        </w:r>
        <w:r w:rsidR="00F220EB">
          <w:rPr>
            <w:noProof/>
            <w:webHidden/>
          </w:rPr>
          <w:fldChar w:fldCharType="end"/>
        </w:r>
      </w:hyperlink>
    </w:p>
    <w:p w14:paraId="770D43F2" w14:textId="2E46BA46" w:rsidR="00F220EB" w:rsidRDefault="00D02526">
      <w:pPr>
        <w:pStyle w:val="TM4"/>
        <w:tabs>
          <w:tab w:val="right" w:leader="dot" w:pos="9742"/>
        </w:tabs>
        <w:rPr>
          <w:rFonts w:asciiTheme="minorHAnsi" w:eastAsiaTheme="minorEastAsia" w:hAnsiTheme="minorHAnsi" w:cstheme="minorBidi"/>
          <w:noProof/>
          <w:szCs w:val="22"/>
        </w:rPr>
      </w:pPr>
      <w:hyperlink w:anchor="_Toc46479324" w:history="1">
        <w:r w:rsidR="00F220EB" w:rsidRPr="00C63489">
          <w:rPr>
            <w:rStyle w:val="Lienhypertexte"/>
            <w:noProof/>
          </w:rPr>
          <w:t>2.2.1 – Etat initial 2012</w:t>
        </w:r>
        <w:r w:rsidR="00F220EB">
          <w:rPr>
            <w:noProof/>
            <w:webHidden/>
          </w:rPr>
          <w:tab/>
        </w:r>
        <w:r w:rsidR="00F220EB">
          <w:rPr>
            <w:noProof/>
            <w:webHidden/>
          </w:rPr>
          <w:fldChar w:fldCharType="begin"/>
        </w:r>
        <w:r w:rsidR="00F220EB">
          <w:rPr>
            <w:noProof/>
            <w:webHidden/>
          </w:rPr>
          <w:instrText xml:space="preserve"> PAGEREF _Toc46479324 \h </w:instrText>
        </w:r>
        <w:r w:rsidR="00F220EB">
          <w:rPr>
            <w:noProof/>
            <w:webHidden/>
          </w:rPr>
        </w:r>
        <w:r w:rsidR="00F220EB">
          <w:rPr>
            <w:noProof/>
            <w:webHidden/>
          </w:rPr>
          <w:fldChar w:fldCharType="separate"/>
        </w:r>
        <w:r w:rsidR="00F220EB">
          <w:rPr>
            <w:noProof/>
            <w:webHidden/>
          </w:rPr>
          <w:t>74</w:t>
        </w:r>
        <w:r w:rsidR="00F220EB">
          <w:rPr>
            <w:noProof/>
            <w:webHidden/>
          </w:rPr>
          <w:fldChar w:fldCharType="end"/>
        </w:r>
      </w:hyperlink>
    </w:p>
    <w:p w14:paraId="52F48DDA" w14:textId="501F10DE" w:rsidR="00F220EB" w:rsidRDefault="00D02526">
      <w:pPr>
        <w:pStyle w:val="TM4"/>
        <w:tabs>
          <w:tab w:val="right" w:leader="dot" w:pos="9742"/>
        </w:tabs>
        <w:rPr>
          <w:rFonts w:asciiTheme="minorHAnsi" w:eastAsiaTheme="minorEastAsia" w:hAnsiTheme="minorHAnsi" w:cstheme="minorBidi"/>
          <w:noProof/>
          <w:szCs w:val="22"/>
        </w:rPr>
      </w:pPr>
      <w:hyperlink w:anchor="_Toc46479325" w:history="1">
        <w:r w:rsidR="00F220EB" w:rsidRPr="00C63489">
          <w:rPr>
            <w:rStyle w:val="Lienhypertexte"/>
            <w:noProof/>
          </w:rPr>
          <w:t>2.2.2 – Etat post-travaux 2017/2018</w:t>
        </w:r>
        <w:r w:rsidR="00F220EB">
          <w:rPr>
            <w:noProof/>
            <w:webHidden/>
          </w:rPr>
          <w:tab/>
        </w:r>
        <w:r w:rsidR="00F220EB">
          <w:rPr>
            <w:noProof/>
            <w:webHidden/>
          </w:rPr>
          <w:fldChar w:fldCharType="begin"/>
        </w:r>
        <w:r w:rsidR="00F220EB">
          <w:rPr>
            <w:noProof/>
            <w:webHidden/>
          </w:rPr>
          <w:instrText xml:space="preserve"> PAGEREF _Toc46479325 \h </w:instrText>
        </w:r>
        <w:r w:rsidR="00F220EB">
          <w:rPr>
            <w:noProof/>
            <w:webHidden/>
          </w:rPr>
        </w:r>
        <w:r w:rsidR="00F220EB">
          <w:rPr>
            <w:noProof/>
            <w:webHidden/>
          </w:rPr>
          <w:fldChar w:fldCharType="separate"/>
        </w:r>
        <w:r w:rsidR="00F220EB">
          <w:rPr>
            <w:noProof/>
            <w:webHidden/>
          </w:rPr>
          <w:t>76</w:t>
        </w:r>
        <w:r w:rsidR="00F220EB">
          <w:rPr>
            <w:noProof/>
            <w:webHidden/>
          </w:rPr>
          <w:fldChar w:fldCharType="end"/>
        </w:r>
      </w:hyperlink>
    </w:p>
    <w:p w14:paraId="0AF2D69D" w14:textId="2F18C426" w:rsidR="00F220EB" w:rsidRDefault="00D02526">
      <w:pPr>
        <w:pStyle w:val="TM4"/>
        <w:tabs>
          <w:tab w:val="right" w:leader="dot" w:pos="9742"/>
        </w:tabs>
        <w:rPr>
          <w:rFonts w:asciiTheme="minorHAnsi" w:eastAsiaTheme="minorEastAsia" w:hAnsiTheme="minorHAnsi" w:cstheme="minorBidi"/>
          <w:noProof/>
          <w:szCs w:val="22"/>
        </w:rPr>
      </w:pPr>
      <w:hyperlink w:anchor="_Toc46479326" w:history="1">
        <w:r w:rsidR="00F220EB" w:rsidRPr="00C63489">
          <w:rPr>
            <w:rStyle w:val="Lienhypertexte"/>
            <w:noProof/>
          </w:rPr>
          <w:t>2.2.3 – Evolution des concentrations</w:t>
        </w:r>
        <w:r w:rsidR="00F220EB">
          <w:rPr>
            <w:noProof/>
            <w:webHidden/>
          </w:rPr>
          <w:tab/>
        </w:r>
        <w:r w:rsidR="00F220EB">
          <w:rPr>
            <w:noProof/>
            <w:webHidden/>
          </w:rPr>
          <w:fldChar w:fldCharType="begin"/>
        </w:r>
        <w:r w:rsidR="00F220EB">
          <w:rPr>
            <w:noProof/>
            <w:webHidden/>
          </w:rPr>
          <w:instrText xml:space="preserve"> PAGEREF _Toc46479326 \h </w:instrText>
        </w:r>
        <w:r w:rsidR="00F220EB">
          <w:rPr>
            <w:noProof/>
            <w:webHidden/>
          </w:rPr>
        </w:r>
        <w:r w:rsidR="00F220EB">
          <w:rPr>
            <w:noProof/>
            <w:webHidden/>
          </w:rPr>
          <w:fldChar w:fldCharType="separate"/>
        </w:r>
        <w:r w:rsidR="00F220EB">
          <w:rPr>
            <w:noProof/>
            <w:webHidden/>
          </w:rPr>
          <w:t>79</w:t>
        </w:r>
        <w:r w:rsidR="00F220EB">
          <w:rPr>
            <w:noProof/>
            <w:webHidden/>
          </w:rPr>
          <w:fldChar w:fldCharType="end"/>
        </w:r>
      </w:hyperlink>
    </w:p>
    <w:p w14:paraId="21200686" w14:textId="14B56B39" w:rsidR="00F220EB" w:rsidRDefault="00D02526">
      <w:pPr>
        <w:pStyle w:val="TM3"/>
        <w:tabs>
          <w:tab w:val="right" w:leader="dot" w:pos="9742"/>
        </w:tabs>
        <w:rPr>
          <w:rFonts w:asciiTheme="minorHAnsi" w:eastAsiaTheme="minorEastAsia" w:hAnsiTheme="minorHAnsi" w:cstheme="minorBidi"/>
          <w:i w:val="0"/>
          <w:iCs w:val="0"/>
          <w:noProof/>
          <w:szCs w:val="22"/>
        </w:rPr>
      </w:pPr>
      <w:hyperlink w:anchor="_Toc46479327" w:history="1">
        <w:r w:rsidR="00F220EB" w:rsidRPr="00C63489">
          <w:rPr>
            <w:rStyle w:val="Lienhypertexte"/>
            <w:noProof/>
          </w:rPr>
          <w:t>2.3 – Flux de pollution</w:t>
        </w:r>
        <w:r w:rsidR="00F220EB">
          <w:rPr>
            <w:noProof/>
            <w:webHidden/>
          </w:rPr>
          <w:tab/>
        </w:r>
        <w:r w:rsidR="00F220EB">
          <w:rPr>
            <w:noProof/>
            <w:webHidden/>
          </w:rPr>
          <w:fldChar w:fldCharType="begin"/>
        </w:r>
        <w:r w:rsidR="00F220EB">
          <w:rPr>
            <w:noProof/>
            <w:webHidden/>
          </w:rPr>
          <w:instrText xml:space="preserve"> PAGEREF _Toc46479327 \h </w:instrText>
        </w:r>
        <w:r w:rsidR="00F220EB">
          <w:rPr>
            <w:noProof/>
            <w:webHidden/>
          </w:rPr>
        </w:r>
        <w:r w:rsidR="00F220EB">
          <w:rPr>
            <w:noProof/>
            <w:webHidden/>
          </w:rPr>
          <w:fldChar w:fldCharType="separate"/>
        </w:r>
        <w:r w:rsidR="00F220EB">
          <w:rPr>
            <w:noProof/>
            <w:webHidden/>
          </w:rPr>
          <w:t>81</w:t>
        </w:r>
        <w:r w:rsidR="00F220EB">
          <w:rPr>
            <w:noProof/>
            <w:webHidden/>
          </w:rPr>
          <w:fldChar w:fldCharType="end"/>
        </w:r>
      </w:hyperlink>
    </w:p>
    <w:p w14:paraId="64A71313" w14:textId="56CEE2AF" w:rsidR="00F220EB" w:rsidRDefault="00D02526">
      <w:pPr>
        <w:pStyle w:val="TM3"/>
        <w:tabs>
          <w:tab w:val="right" w:leader="dot" w:pos="9742"/>
        </w:tabs>
        <w:rPr>
          <w:rFonts w:asciiTheme="minorHAnsi" w:eastAsiaTheme="minorEastAsia" w:hAnsiTheme="minorHAnsi" w:cstheme="minorBidi"/>
          <w:i w:val="0"/>
          <w:iCs w:val="0"/>
          <w:noProof/>
          <w:szCs w:val="22"/>
        </w:rPr>
      </w:pPr>
      <w:hyperlink w:anchor="_Toc46479328" w:history="1">
        <w:r w:rsidR="00F220EB" w:rsidRPr="00C63489">
          <w:rPr>
            <w:rStyle w:val="Lienhypertexte"/>
            <w:noProof/>
          </w:rPr>
          <w:t>2.4 – Résultats hydrobiologiques (IBD)</w:t>
        </w:r>
        <w:r w:rsidR="00F220EB">
          <w:rPr>
            <w:noProof/>
            <w:webHidden/>
          </w:rPr>
          <w:tab/>
        </w:r>
        <w:r w:rsidR="00F220EB">
          <w:rPr>
            <w:noProof/>
            <w:webHidden/>
          </w:rPr>
          <w:fldChar w:fldCharType="begin"/>
        </w:r>
        <w:r w:rsidR="00F220EB">
          <w:rPr>
            <w:noProof/>
            <w:webHidden/>
          </w:rPr>
          <w:instrText xml:space="preserve"> PAGEREF _Toc46479328 \h </w:instrText>
        </w:r>
        <w:r w:rsidR="00F220EB">
          <w:rPr>
            <w:noProof/>
            <w:webHidden/>
          </w:rPr>
        </w:r>
        <w:r w:rsidR="00F220EB">
          <w:rPr>
            <w:noProof/>
            <w:webHidden/>
          </w:rPr>
          <w:fldChar w:fldCharType="separate"/>
        </w:r>
        <w:r w:rsidR="00F220EB">
          <w:rPr>
            <w:noProof/>
            <w:webHidden/>
          </w:rPr>
          <w:t>84</w:t>
        </w:r>
        <w:r w:rsidR="00F220EB">
          <w:rPr>
            <w:noProof/>
            <w:webHidden/>
          </w:rPr>
          <w:fldChar w:fldCharType="end"/>
        </w:r>
      </w:hyperlink>
    </w:p>
    <w:p w14:paraId="7893BC48" w14:textId="7C9B9B0C" w:rsidR="00F220EB" w:rsidRDefault="00D02526">
      <w:pPr>
        <w:pStyle w:val="TM2"/>
        <w:tabs>
          <w:tab w:val="right" w:leader="dot" w:pos="9742"/>
        </w:tabs>
        <w:rPr>
          <w:rFonts w:asciiTheme="minorHAnsi" w:eastAsiaTheme="minorEastAsia" w:hAnsiTheme="minorHAnsi" w:cstheme="minorBidi"/>
          <w:smallCaps w:val="0"/>
          <w:noProof/>
          <w:szCs w:val="22"/>
        </w:rPr>
      </w:pPr>
      <w:hyperlink w:anchor="_Toc46479329" w:history="1">
        <w:r w:rsidR="00F220EB" w:rsidRPr="00C63489">
          <w:rPr>
            <w:rStyle w:val="Lienhypertexte"/>
            <w:noProof/>
          </w:rPr>
          <w:t>3 – LA GLANTINE A TOURMONT</w:t>
        </w:r>
        <w:r w:rsidR="00F220EB">
          <w:rPr>
            <w:noProof/>
            <w:webHidden/>
          </w:rPr>
          <w:tab/>
        </w:r>
        <w:r w:rsidR="00F220EB">
          <w:rPr>
            <w:noProof/>
            <w:webHidden/>
          </w:rPr>
          <w:fldChar w:fldCharType="begin"/>
        </w:r>
        <w:r w:rsidR="00F220EB">
          <w:rPr>
            <w:noProof/>
            <w:webHidden/>
          </w:rPr>
          <w:instrText xml:space="preserve"> PAGEREF _Toc46479329 \h </w:instrText>
        </w:r>
        <w:r w:rsidR="00F220EB">
          <w:rPr>
            <w:noProof/>
            <w:webHidden/>
          </w:rPr>
        </w:r>
        <w:r w:rsidR="00F220EB">
          <w:rPr>
            <w:noProof/>
            <w:webHidden/>
          </w:rPr>
          <w:fldChar w:fldCharType="separate"/>
        </w:r>
        <w:r w:rsidR="00F220EB">
          <w:rPr>
            <w:noProof/>
            <w:webHidden/>
          </w:rPr>
          <w:t>85</w:t>
        </w:r>
        <w:r w:rsidR="00F220EB">
          <w:rPr>
            <w:noProof/>
            <w:webHidden/>
          </w:rPr>
          <w:fldChar w:fldCharType="end"/>
        </w:r>
      </w:hyperlink>
    </w:p>
    <w:p w14:paraId="56AB0413" w14:textId="35E88E64" w:rsidR="00F220EB" w:rsidRDefault="00D02526">
      <w:pPr>
        <w:pStyle w:val="TM3"/>
        <w:tabs>
          <w:tab w:val="right" w:leader="dot" w:pos="9742"/>
        </w:tabs>
        <w:rPr>
          <w:rFonts w:asciiTheme="minorHAnsi" w:eastAsiaTheme="minorEastAsia" w:hAnsiTheme="minorHAnsi" w:cstheme="minorBidi"/>
          <w:i w:val="0"/>
          <w:iCs w:val="0"/>
          <w:noProof/>
          <w:szCs w:val="22"/>
        </w:rPr>
      </w:pPr>
      <w:hyperlink w:anchor="_Toc46479330" w:history="1">
        <w:r w:rsidR="00F220EB" w:rsidRPr="00C63489">
          <w:rPr>
            <w:rStyle w:val="Lienhypertexte"/>
            <w:noProof/>
          </w:rPr>
          <w:t>3.1 – Paramètres déclassants</w:t>
        </w:r>
        <w:r w:rsidR="00F220EB">
          <w:rPr>
            <w:noProof/>
            <w:webHidden/>
          </w:rPr>
          <w:tab/>
        </w:r>
        <w:r w:rsidR="00F220EB">
          <w:rPr>
            <w:noProof/>
            <w:webHidden/>
          </w:rPr>
          <w:fldChar w:fldCharType="begin"/>
        </w:r>
        <w:r w:rsidR="00F220EB">
          <w:rPr>
            <w:noProof/>
            <w:webHidden/>
          </w:rPr>
          <w:instrText xml:space="preserve"> PAGEREF _Toc46479330 \h </w:instrText>
        </w:r>
        <w:r w:rsidR="00F220EB">
          <w:rPr>
            <w:noProof/>
            <w:webHidden/>
          </w:rPr>
        </w:r>
        <w:r w:rsidR="00F220EB">
          <w:rPr>
            <w:noProof/>
            <w:webHidden/>
          </w:rPr>
          <w:fldChar w:fldCharType="separate"/>
        </w:r>
        <w:r w:rsidR="00F220EB">
          <w:rPr>
            <w:noProof/>
            <w:webHidden/>
          </w:rPr>
          <w:t>85</w:t>
        </w:r>
        <w:r w:rsidR="00F220EB">
          <w:rPr>
            <w:noProof/>
            <w:webHidden/>
          </w:rPr>
          <w:fldChar w:fldCharType="end"/>
        </w:r>
      </w:hyperlink>
    </w:p>
    <w:p w14:paraId="79C838B9" w14:textId="793B3018" w:rsidR="00F220EB" w:rsidRDefault="00D02526">
      <w:pPr>
        <w:pStyle w:val="TM4"/>
        <w:tabs>
          <w:tab w:val="right" w:leader="dot" w:pos="9742"/>
        </w:tabs>
        <w:rPr>
          <w:rFonts w:asciiTheme="minorHAnsi" w:eastAsiaTheme="minorEastAsia" w:hAnsiTheme="minorHAnsi" w:cstheme="minorBidi"/>
          <w:noProof/>
          <w:szCs w:val="22"/>
        </w:rPr>
      </w:pPr>
      <w:hyperlink w:anchor="_Toc46479331" w:history="1">
        <w:r w:rsidR="00F220EB" w:rsidRPr="00C63489">
          <w:rPr>
            <w:rStyle w:val="Lienhypertexte"/>
            <w:noProof/>
          </w:rPr>
          <w:t>3.1.1 – Etat initial 2012</w:t>
        </w:r>
        <w:r w:rsidR="00F220EB">
          <w:rPr>
            <w:noProof/>
            <w:webHidden/>
          </w:rPr>
          <w:tab/>
        </w:r>
        <w:r w:rsidR="00F220EB">
          <w:rPr>
            <w:noProof/>
            <w:webHidden/>
          </w:rPr>
          <w:fldChar w:fldCharType="begin"/>
        </w:r>
        <w:r w:rsidR="00F220EB">
          <w:rPr>
            <w:noProof/>
            <w:webHidden/>
          </w:rPr>
          <w:instrText xml:space="preserve"> PAGEREF _Toc46479331 \h </w:instrText>
        </w:r>
        <w:r w:rsidR="00F220EB">
          <w:rPr>
            <w:noProof/>
            <w:webHidden/>
          </w:rPr>
        </w:r>
        <w:r w:rsidR="00F220EB">
          <w:rPr>
            <w:noProof/>
            <w:webHidden/>
          </w:rPr>
          <w:fldChar w:fldCharType="separate"/>
        </w:r>
        <w:r w:rsidR="00F220EB">
          <w:rPr>
            <w:noProof/>
            <w:webHidden/>
          </w:rPr>
          <w:t>85</w:t>
        </w:r>
        <w:r w:rsidR="00F220EB">
          <w:rPr>
            <w:noProof/>
            <w:webHidden/>
          </w:rPr>
          <w:fldChar w:fldCharType="end"/>
        </w:r>
      </w:hyperlink>
    </w:p>
    <w:p w14:paraId="1134F9A9" w14:textId="29F055EA" w:rsidR="00F220EB" w:rsidRDefault="00D02526">
      <w:pPr>
        <w:pStyle w:val="TM4"/>
        <w:tabs>
          <w:tab w:val="right" w:leader="dot" w:pos="9742"/>
        </w:tabs>
        <w:rPr>
          <w:rFonts w:asciiTheme="minorHAnsi" w:eastAsiaTheme="minorEastAsia" w:hAnsiTheme="minorHAnsi" w:cstheme="minorBidi"/>
          <w:noProof/>
          <w:szCs w:val="22"/>
        </w:rPr>
      </w:pPr>
      <w:hyperlink w:anchor="_Toc46479332" w:history="1">
        <w:r w:rsidR="00F220EB" w:rsidRPr="00C63489">
          <w:rPr>
            <w:rStyle w:val="Lienhypertexte"/>
            <w:noProof/>
          </w:rPr>
          <w:t>3.1.2 – Etat post-travaux 2017/2018</w:t>
        </w:r>
        <w:r w:rsidR="00F220EB">
          <w:rPr>
            <w:noProof/>
            <w:webHidden/>
          </w:rPr>
          <w:tab/>
        </w:r>
        <w:r w:rsidR="00F220EB">
          <w:rPr>
            <w:noProof/>
            <w:webHidden/>
          </w:rPr>
          <w:fldChar w:fldCharType="begin"/>
        </w:r>
        <w:r w:rsidR="00F220EB">
          <w:rPr>
            <w:noProof/>
            <w:webHidden/>
          </w:rPr>
          <w:instrText xml:space="preserve"> PAGEREF _Toc46479332 \h </w:instrText>
        </w:r>
        <w:r w:rsidR="00F220EB">
          <w:rPr>
            <w:noProof/>
            <w:webHidden/>
          </w:rPr>
        </w:r>
        <w:r w:rsidR="00F220EB">
          <w:rPr>
            <w:noProof/>
            <w:webHidden/>
          </w:rPr>
          <w:fldChar w:fldCharType="separate"/>
        </w:r>
        <w:r w:rsidR="00F220EB">
          <w:rPr>
            <w:noProof/>
            <w:webHidden/>
          </w:rPr>
          <w:t>85</w:t>
        </w:r>
        <w:r w:rsidR="00F220EB">
          <w:rPr>
            <w:noProof/>
            <w:webHidden/>
          </w:rPr>
          <w:fldChar w:fldCharType="end"/>
        </w:r>
      </w:hyperlink>
    </w:p>
    <w:p w14:paraId="385A83F7" w14:textId="5B5A5266" w:rsidR="00F220EB" w:rsidRDefault="00D02526">
      <w:pPr>
        <w:pStyle w:val="TM3"/>
        <w:tabs>
          <w:tab w:val="right" w:leader="dot" w:pos="9742"/>
        </w:tabs>
        <w:rPr>
          <w:rFonts w:asciiTheme="minorHAnsi" w:eastAsiaTheme="minorEastAsia" w:hAnsiTheme="minorHAnsi" w:cstheme="minorBidi"/>
          <w:i w:val="0"/>
          <w:iCs w:val="0"/>
          <w:noProof/>
          <w:szCs w:val="22"/>
        </w:rPr>
      </w:pPr>
      <w:hyperlink w:anchor="_Toc46479333" w:history="1">
        <w:r w:rsidR="00F220EB" w:rsidRPr="00C63489">
          <w:rPr>
            <w:rStyle w:val="Lienhypertexte"/>
            <w:noProof/>
          </w:rPr>
          <w:t>3.2 – Concentrations</w:t>
        </w:r>
        <w:r w:rsidR="00F220EB">
          <w:rPr>
            <w:noProof/>
            <w:webHidden/>
          </w:rPr>
          <w:tab/>
        </w:r>
        <w:r w:rsidR="00F220EB">
          <w:rPr>
            <w:noProof/>
            <w:webHidden/>
          </w:rPr>
          <w:fldChar w:fldCharType="begin"/>
        </w:r>
        <w:r w:rsidR="00F220EB">
          <w:rPr>
            <w:noProof/>
            <w:webHidden/>
          </w:rPr>
          <w:instrText xml:space="preserve"> PAGEREF _Toc46479333 \h </w:instrText>
        </w:r>
        <w:r w:rsidR="00F220EB">
          <w:rPr>
            <w:noProof/>
            <w:webHidden/>
          </w:rPr>
        </w:r>
        <w:r w:rsidR="00F220EB">
          <w:rPr>
            <w:noProof/>
            <w:webHidden/>
          </w:rPr>
          <w:fldChar w:fldCharType="separate"/>
        </w:r>
        <w:r w:rsidR="00F220EB">
          <w:rPr>
            <w:noProof/>
            <w:webHidden/>
          </w:rPr>
          <w:t>86</w:t>
        </w:r>
        <w:r w:rsidR="00F220EB">
          <w:rPr>
            <w:noProof/>
            <w:webHidden/>
          </w:rPr>
          <w:fldChar w:fldCharType="end"/>
        </w:r>
      </w:hyperlink>
    </w:p>
    <w:p w14:paraId="03855DB8" w14:textId="50EC80E5" w:rsidR="00F220EB" w:rsidRDefault="00D02526">
      <w:pPr>
        <w:pStyle w:val="TM4"/>
        <w:tabs>
          <w:tab w:val="right" w:leader="dot" w:pos="9742"/>
        </w:tabs>
        <w:rPr>
          <w:rFonts w:asciiTheme="minorHAnsi" w:eastAsiaTheme="minorEastAsia" w:hAnsiTheme="minorHAnsi" w:cstheme="minorBidi"/>
          <w:noProof/>
          <w:szCs w:val="22"/>
        </w:rPr>
      </w:pPr>
      <w:hyperlink w:anchor="_Toc46479334" w:history="1">
        <w:r w:rsidR="00F220EB" w:rsidRPr="00C63489">
          <w:rPr>
            <w:rStyle w:val="Lienhypertexte"/>
            <w:noProof/>
          </w:rPr>
          <w:t>3.2.1 – Etat initial 2012</w:t>
        </w:r>
        <w:r w:rsidR="00F220EB">
          <w:rPr>
            <w:noProof/>
            <w:webHidden/>
          </w:rPr>
          <w:tab/>
        </w:r>
        <w:r w:rsidR="00F220EB">
          <w:rPr>
            <w:noProof/>
            <w:webHidden/>
          </w:rPr>
          <w:fldChar w:fldCharType="begin"/>
        </w:r>
        <w:r w:rsidR="00F220EB">
          <w:rPr>
            <w:noProof/>
            <w:webHidden/>
          </w:rPr>
          <w:instrText xml:space="preserve"> PAGEREF _Toc46479334 \h </w:instrText>
        </w:r>
        <w:r w:rsidR="00F220EB">
          <w:rPr>
            <w:noProof/>
            <w:webHidden/>
          </w:rPr>
        </w:r>
        <w:r w:rsidR="00F220EB">
          <w:rPr>
            <w:noProof/>
            <w:webHidden/>
          </w:rPr>
          <w:fldChar w:fldCharType="separate"/>
        </w:r>
        <w:r w:rsidR="00F220EB">
          <w:rPr>
            <w:noProof/>
            <w:webHidden/>
          </w:rPr>
          <w:t>87</w:t>
        </w:r>
        <w:r w:rsidR="00F220EB">
          <w:rPr>
            <w:noProof/>
            <w:webHidden/>
          </w:rPr>
          <w:fldChar w:fldCharType="end"/>
        </w:r>
      </w:hyperlink>
    </w:p>
    <w:p w14:paraId="2E691E28" w14:textId="38EFD737" w:rsidR="00F220EB" w:rsidRDefault="00D02526">
      <w:pPr>
        <w:pStyle w:val="TM4"/>
        <w:tabs>
          <w:tab w:val="right" w:leader="dot" w:pos="9742"/>
        </w:tabs>
        <w:rPr>
          <w:rFonts w:asciiTheme="minorHAnsi" w:eastAsiaTheme="minorEastAsia" w:hAnsiTheme="minorHAnsi" w:cstheme="minorBidi"/>
          <w:noProof/>
          <w:szCs w:val="22"/>
        </w:rPr>
      </w:pPr>
      <w:hyperlink w:anchor="_Toc46479335" w:history="1">
        <w:r w:rsidR="00F220EB" w:rsidRPr="00C63489">
          <w:rPr>
            <w:rStyle w:val="Lienhypertexte"/>
            <w:noProof/>
          </w:rPr>
          <w:t>3.2.2 – Etat post-travaux 2017/2018</w:t>
        </w:r>
        <w:r w:rsidR="00F220EB">
          <w:rPr>
            <w:noProof/>
            <w:webHidden/>
          </w:rPr>
          <w:tab/>
        </w:r>
        <w:r w:rsidR="00F220EB">
          <w:rPr>
            <w:noProof/>
            <w:webHidden/>
          </w:rPr>
          <w:fldChar w:fldCharType="begin"/>
        </w:r>
        <w:r w:rsidR="00F220EB">
          <w:rPr>
            <w:noProof/>
            <w:webHidden/>
          </w:rPr>
          <w:instrText xml:space="preserve"> PAGEREF _Toc46479335 \h </w:instrText>
        </w:r>
        <w:r w:rsidR="00F220EB">
          <w:rPr>
            <w:noProof/>
            <w:webHidden/>
          </w:rPr>
        </w:r>
        <w:r w:rsidR="00F220EB">
          <w:rPr>
            <w:noProof/>
            <w:webHidden/>
          </w:rPr>
          <w:fldChar w:fldCharType="separate"/>
        </w:r>
        <w:r w:rsidR="00F220EB">
          <w:rPr>
            <w:noProof/>
            <w:webHidden/>
          </w:rPr>
          <w:t>89</w:t>
        </w:r>
        <w:r w:rsidR="00F220EB">
          <w:rPr>
            <w:noProof/>
            <w:webHidden/>
          </w:rPr>
          <w:fldChar w:fldCharType="end"/>
        </w:r>
      </w:hyperlink>
    </w:p>
    <w:p w14:paraId="11B6B4DC" w14:textId="265A827C" w:rsidR="00F220EB" w:rsidRDefault="00D02526">
      <w:pPr>
        <w:pStyle w:val="TM4"/>
        <w:tabs>
          <w:tab w:val="right" w:leader="dot" w:pos="9742"/>
        </w:tabs>
        <w:rPr>
          <w:rFonts w:asciiTheme="minorHAnsi" w:eastAsiaTheme="minorEastAsia" w:hAnsiTheme="minorHAnsi" w:cstheme="minorBidi"/>
          <w:noProof/>
          <w:szCs w:val="22"/>
        </w:rPr>
      </w:pPr>
      <w:hyperlink w:anchor="_Toc46479336" w:history="1">
        <w:r w:rsidR="00F220EB" w:rsidRPr="00C63489">
          <w:rPr>
            <w:rStyle w:val="Lienhypertexte"/>
            <w:noProof/>
          </w:rPr>
          <w:t>3.2.3 – Evolution des concentrations 2012 - 2017/2018</w:t>
        </w:r>
        <w:r w:rsidR="00F220EB">
          <w:rPr>
            <w:noProof/>
            <w:webHidden/>
          </w:rPr>
          <w:tab/>
        </w:r>
        <w:r w:rsidR="00F220EB">
          <w:rPr>
            <w:noProof/>
            <w:webHidden/>
          </w:rPr>
          <w:fldChar w:fldCharType="begin"/>
        </w:r>
        <w:r w:rsidR="00F220EB">
          <w:rPr>
            <w:noProof/>
            <w:webHidden/>
          </w:rPr>
          <w:instrText xml:space="preserve"> PAGEREF _Toc46479336 \h </w:instrText>
        </w:r>
        <w:r w:rsidR="00F220EB">
          <w:rPr>
            <w:noProof/>
            <w:webHidden/>
          </w:rPr>
        </w:r>
        <w:r w:rsidR="00F220EB">
          <w:rPr>
            <w:noProof/>
            <w:webHidden/>
          </w:rPr>
          <w:fldChar w:fldCharType="separate"/>
        </w:r>
        <w:r w:rsidR="00F220EB">
          <w:rPr>
            <w:noProof/>
            <w:webHidden/>
          </w:rPr>
          <w:t>92</w:t>
        </w:r>
        <w:r w:rsidR="00F220EB">
          <w:rPr>
            <w:noProof/>
            <w:webHidden/>
          </w:rPr>
          <w:fldChar w:fldCharType="end"/>
        </w:r>
      </w:hyperlink>
    </w:p>
    <w:p w14:paraId="2945049C" w14:textId="109C6C8D" w:rsidR="00F220EB" w:rsidRDefault="00D02526">
      <w:pPr>
        <w:pStyle w:val="TM4"/>
        <w:tabs>
          <w:tab w:val="right" w:leader="dot" w:pos="9742"/>
        </w:tabs>
        <w:rPr>
          <w:rFonts w:asciiTheme="minorHAnsi" w:eastAsiaTheme="minorEastAsia" w:hAnsiTheme="minorHAnsi" w:cstheme="minorBidi"/>
          <w:noProof/>
          <w:szCs w:val="22"/>
        </w:rPr>
      </w:pPr>
      <w:hyperlink w:anchor="_Toc46479337" w:history="1">
        <w:r w:rsidR="00F220EB" w:rsidRPr="00C63489">
          <w:rPr>
            <w:rStyle w:val="Lienhypertexte"/>
            <w:noProof/>
          </w:rPr>
          <w:t>3.2.4 – Evolution des concentrations Vaux-sur-Poligny / Tourmont</w:t>
        </w:r>
        <w:r w:rsidR="00F220EB">
          <w:rPr>
            <w:noProof/>
            <w:webHidden/>
          </w:rPr>
          <w:tab/>
        </w:r>
        <w:r w:rsidR="00F220EB">
          <w:rPr>
            <w:noProof/>
            <w:webHidden/>
          </w:rPr>
          <w:fldChar w:fldCharType="begin"/>
        </w:r>
        <w:r w:rsidR="00F220EB">
          <w:rPr>
            <w:noProof/>
            <w:webHidden/>
          </w:rPr>
          <w:instrText xml:space="preserve"> PAGEREF _Toc46479337 \h </w:instrText>
        </w:r>
        <w:r w:rsidR="00F220EB">
          <w:rPr>
            <w:noProof/>
            <w:webHidden/>
          </w:rPr>
        </w:r>
        <w:r w:rsidR="00F220EB">
          <w:rPr>
            <w:noProof/>
            <w:webHidden/>
          </w:rPr>
          <w:fldChar w:fldCharType="separate"/>
        </w:r>
        <w:r w:rsidR="00F220EB">
          <w:rPr>
            <w:noProof/>
            <w:webHidden/>
          </w:rPr>
          <w:t>94</w:t>
        </w:r>
        <w:r w:rsidR="00F220EB">
          <w:rPr>
            <w:noProof/>
            <w:webHidden/>
          </w:rPr>
          <w:fldChar w:fldCharType="end"/>
        </w:r>
      </w:hyperlink>
    </w:p>
    <w:p w14:paraId="57CEA059" w14:textId="46E95C07" w:rsidR="00F220EB" w:rsidRDefault="00D02526">
      <w:pPr>
        <w:pStyle w:val="TM3"/>
        <w:tabs>
          <w:tab w:val="right" w:leader="dot" w:pos="9742"/>
        </w:tabs>
        <w:rPr>
          <w:rFonts w:asciiTheme="minorHAnsi" w:eastAsiaTheme="minorEastAsia" w:hAnsiTheme="minorHAnsi" w:cstheme="minorBidi"/>
          <w:i w:val="0"/>
          <w:iCs w:val="0"/>
          <w:noProof/>
          <w:szCs w:val="22"/>
        </w:rPr>
      </w:pPr>
      <w:hyperlink w:anchor="_Toc46479338" w:history="1">
        <w:r w:rsidR="00F220EB" w:rsidRPr="00C63489">
          <w:rPr>
            <w:rStyle w:val="Lienhypertexte"/>
            <w:noProof/>
          </w:rPr>
          <w:t>3.3 – Flux de pollution 2012 - 2017/2018</w:t>
        </w:r>
        <w:r w:rsidR="00F220EB">
          <w:rPr>
            <w:noProof/>
            <w:webHidden/>
          </w:rPr>
          <w:tab/>
        </w:r>
        <w:r w:rsidR="00F220EB">
          <w:rPr>
            <w:noProof/>
            <w:webHidden/>
          </w:rPr>
          <w:fldChar w:fldCharType="begin"/>
        </w:r>
        <w:r w:rsidR="00F220EB">
          <w:rPr>
            <w:noProof/>
            <w:webHidden/>
          </w:rPr>
          <w:instrText xml:space="preserve"> PAGEREF _Toc46479338 \h </w:instrText>
        </w:r>
        <w:r w:rsidR="00F220EB">
          <w:rPr>
            <w:noProof/>
            <w:webHidden/>
          </w:rPr>
        </w:r>
        <w:r w:rsidR="00F220EB">
          <w:rPr>
            <w:noProof/>
            <w:webHidden/>
          </w:rPr>
          <w:fldChar w:fldCharType="separate"/>
        </w:r>
        <w:r w:rsidR="00F220EB">
          <w:rPr>
            <w:noProof/>
            <w:webHidden/>
          </w:rPr>
          <w:t>96</w:t>
        </w:r>
        <w:r w:rsidR="00F220EB">
          <w:rPr>
            <w:noProof/>
            <w:webHidden/>
          </w:rPr>
          <w:fldChar w:fldCharType="end"/>
        </w:r>
      </w:hyperlink>
    </w:p>
    <w:p w14:paraId="2CEA61B5" w14:textId="389A7C9E" w:rsidR="00F220EB" w:rsidRDefault="00D02526">
      <w:pPr>
        <w:pStyle w:val="TM3"/>
        <w:tabs>
          <w:tab w:val="right" w:leader="dot" w:pos="9742"/>
        </w:tabs>
        <w:rPr>
          <w:rFonts w:asciiTheme="minorHAnsi" w:eastAsiaTheme="minorEastAsia" w:hAnsiTheme="minorHAnsi" w:cstheme="minorBidi"/>
          <w:i w:val="0"/>
          <w:iCs w:val="0"/>
          <w:noProof/>
          <w:szCs w:val="22"/>
        </w:rPr>
      </w:pPr>
      <w:hyperlink w:anchor="_Toc46479339" w:history="1">
        <w:r w:rsidR="00F220EB" w:rsidRPr="00C63489">
          <w:rPr>
            <w:rStyle w:val="Lienhypertexte"/>
            <w:noProof/>
          </w:rPr>
          <w:t>3.4 – Flux de pollution Vaux-sur-Poligny / Tourmont</w:t>
        </w:r>
        <w:r w:rsidR="00F220EB">
          <w:rPr>
            <w:noProof/>
            <w:webHidden/>
          </w:rPr>
          <w:tab/>
        </w:r>
        <w:r w:rsidR="00F220EB">
          <w:rPr>
            <w:noProof/>
            <w:webHidden/>
          </w:rPr>
          <w:fldChar w:fldCharType="begin"/>
        </w:r>
        <w:r w:rsidR="00F220EB">
          <w:rPr>
            <w:noProof/>
            <w:webHidden/>
          </w:rPr>
          <w:instrText xml:space="preserve"> PAGEREF _Toc46479339 \h </w:instrText>
        </w:r>
        <w:r w:rsidR="00F220EB">
          <w:rPr>
            <w:noProof/>
            <w:webHidden/>
          </w:rPr>
        </w:r>
        <w:r w:rsidR="00F220EB">
          <w:rPr>
            <w:noProof/>
            <w:webHidden/>
          </w:rPr>
          <w:fldChar w:fldCharType="separate"/>
        </w:r>
        <w:r w:rsidR="00F220EB">
          <w:rPr>
            <w:noProof/>
            <w:webHidden/>
          </w:rPr>
          <w:t>99</w:t>
        </w:r>
        <w:r w:rsidR="00F220EB">
          <w:rPr>
            <w:noProof/>
            <w:webHidden/>
          </w:rPr>
          <w:fldChar w:fldCharType="end"/>
        </w:r>
      </w:hyperlink>
    </w:p>
    <w:p w14:paraId="36B31B65" w14:textId="0AE893DE" w:rsidR="00F220EB" w:rsidRDefault="00D02526">
      <w:pPr>
        <w:pStyle w:val="TM3"/>
        <w:tabs>
          <w:tab w:val="right" w:leader="dot" w:pos="9742"/>
        </w:tabs>
        <w:rPr>
          <w:rFonts w:asciiTheme="minorHAnsi" w:eastAsiaTheme="minorEastAsia" w:hAnsiTheme="minorHAnsi" w:cstheme="minorBidi"/>
          <w:i w:val="0"/>
          <w:iCs w:val="0"/>
          <w:noProof/>
          <w:szCs w:val="22"/>
        </w:rPr>
      </w:pPr>
      <w:hyperlink w:anchor="_Toc46479340" w:history="1">
        <w:r w:rsidR="00F220EB" w:rsidRPr="00C63489">
          <w:rPr>
            <w:rStyle w:val="Lienhypertexte"/>
            <w:noProof/>
          </w:rPr>
          <w:t>3.5 – Résultats hydrobiologiques (IBD)</w:t>
        </w:r>
        <w:r w:rsidR="00F220EB">
          <w:rPr>
            <w:noProof/>
            <w:webHidden/>
          </w:rPr>
          <w:tab/>
        </w:r>
        <w:r w:rsidR="00F220EB">
          <w:rPr>
            <w:noProof/>
            <w:webHidden/>
          </w:rPr>
          <w:fldChar w:fldCharType="begin"/>
        </w:r>
        <w:r w:rsidR="00F220EB">
          <w:rPr>
            <w:noProof/>
            <w:webHidden/>
          </w:rPr>
          <w:instrText xml:space="preserve"> PAGEREF _Toc46479340 \h </w:instrText>
        </w:r>
        <w:r w:rsidR="00F220EB">
          <w:rPr>
            <w:noProof/>
            <w:webHidden/>
          </w:rPr>
        </w:r>
        <w:r w:rsidR="00F220EB">
          <w:rPr>
            <w:noProof/>
            <w:webHidden/>
          </w:rPr>
          <w:fldChar w:fldCharType="separate"/>
        </w:r>
        <w:r w:rsidR="00F220EB">
          <w:rPr>
            <w:noProof/>
            <w:webHidden/>
          </w:rPr>
          <w:t>100</w:t>
        </w:r>
        <w:r w:rsidR="00F220EB">
          <w:rPr>
            <w:noProof/>
            <w:webHidden/>
          </w:rPr>
          <w:fldChar w:fldCharType="end"/>
        </w:r>
      </w:hyperlink>
    </w:p>
    <w:p w14:paraId="102EC5D7" w14:textId="5EFDE108" w:rsidR="00F220EB" w:rsidRDefault="00D02526">
      <w:pPr>
        <w:pStyle w:val="TM1"/>
        <w:tabs>
          <w:tab w:val="right" w:leader="dot" w:pos="9742"/>
        </w:tabs>
        <w:rPr>
          <w:rFonts w:asciiTheme="minorHAnsi" w:eastAsiaTheme="minorEastAsia" w:hAnsiTheme="minorHAnsi" w:cstheme="minorBidi"/>
          <w:b w:val="0"/>
          <w:bCs w:val="0"/>
          <w:caps w:val="0"/>
          <w:noProof/>
          <w:szCs w:val="22"/>
        </w:rPr>
      </w:pPr>
      <w:hyperlink w:anchor="_Toc46479341" w:history="1">
        <w:r w:rsidR="00F220EB" w:rsidRPr="00C63489">
          <w:rPr>
            <w:rStyle w:val="Lienhypertexte"/>
            <w:noProof/>
          </w:rPr>
          <w:t>CONCLUSION</w:t>
        </w:r>
        <w:r w:rsidR="00F220EB">
          <w:rPr>
            <w:noProof/>
            <w:webHidden/>
          </w:rPr>
          <w:tab/>
        </w:r>
        <w:r w:rsidR="00F220EB">
          <w:rPr>
            <w:noProof/>
            <w:webHidden/>
          </w:rPr>
          <w:fldChar w:fldCharType="begin"/>
        </w:r>
        <w:r w:rsidR="00F220EB">
          <w:rPr>
            <w:noProof/>
            <w:webHidden/>
          </w:rPr>
          <w:instrText xml:space="preserve"> PAGEREF _Toc46479341 \h </w:instrText>
        </w:r>
        <w:r w:rsidR="00F220EB">
          <w:rPr>
            <w:noProof/>
            <w:webHidden/>
          </w:rPr>
        </w:r>
        <w:r w:rsidR="00F220EB">
          <w:rPr>
            <w:noProof/>
            <w:webHidden/>
          </w:rPr>
          <w:fldChar w:fldCharType="separate"/>
        </w:r>
        <w:r w:rsidR="00F220EB">
          <w:rPr>
            <w:noProof/>
            <w:webHidden/>
          </w:rPr>
          <w:t>101</w:t>
        </w:r>
        <w:r w:rsidR="00F220EB">
          <w:rPr>
            <w:noProof/>
            <w:webHidden/>
          </w:rPr>
          <w:fldChar w:fldCharType="end"/>
        </w:r>
      </w:hyperlink>
    </w:p>
    <w:p w14:paraId="6D687BE8" w14:textId="7207E6DC" w:rsidR="00F220EB" w:rsidRDefault="00D02526">
      <w:pPr>
        <w:pStyle w:val="TM2"/>
        <w:tabs>
          <w:tab w:val="right" w:leader="dot" w:pos="9742"/>
        </w:tabs>
        <w:rPr>
          <w:rFonts w:asciiTheme="minorHAnsi" w:eastAsiaTheme="minorEastAsia" w:hAnsiTheme="minorHAnsi" w:cstheme="minorBidi"/>
          <w:smallCaps w:val="0"/>
          <w:noProof/>
          <w:szCs w:val="22"/>
        </w:rPr>
      </w:pPr>
      <w:hyperlink w:anchor="_Toc46479342" w:history="1">
        <w:r w:rsidR="00F220EB" w:rsidRPr="00C63489">
          <w:rPr>
            <w:rStyle w:val="Lienhypertexte"/>
            <w:noProof/>
          </w:rPr>
          <w:t>1 – GENERALITES SUR L’ORAIN ET LA GLANTINE</w:t>
        </w:r>
        <w:r w:rsidR="00F220EB">
          <w:rPr>
            <w:noProof/>
            <w:webHidden/>
          </w:rPr>
          <w:tab/>
        </w:r>
        <w:r w:rsidR="00F220EB">
          <w:rPr>
            <w:noProof/>
            <w:webHidden/>
          </w:rPr>
          <w:fldChar w:fldCharType="begin"/>
        </w:r>
        <w:r w:rsidR="00F220EB">
          <w:rPr>
            <w:noProof/>
            <w:webHidden/>
          </w:rPr>
          <w:instrText xml:space="preserve"> PAGEREF _Toc46479342 \h </w:instrText>
        </w:r>
        <w:r w:rsidR="00F220EB">
          <w:rPr>
            <w:noProof/>
            <w:webHidden/>
          </w:rPr>
        </w:r>
        <w:r w:rsidR="00F220EB">
          <w:rPr>
            <w:noProof/>
            <w:webHidden/>
          </w:rPr>
          <w:fldChar w:fldCharType="separate"/>
        </w:r>
        <w:r w:rsidR="00F220EB">
          <w:rPr>
            <w:noProof/>
            <w:webHidden/>
          </w:rPr>
          <w:t>102</w:t>
        </w:r>
        <w:r w:rsidR="00F220EB">
          <w:rPr>
            <w:noProof/>
            <w:webHidden/>
          </w:rPr>
          <w:fldChar w:fldCharType="end"/>
        </w:r>
      </w:hyperlink>
    </w:p>
    <w:p w14:paraId="5C6652F7" w14:textId="08DDC07B" w:rsidR="00F220EB" w:rsidRDefault="00D02526">
      <w:pPr>
        <w:pStyle w:val="TM2"/>
        <w:tabs>
          <w:tab w:val="right" w:leader="dot" w:pos="9742"/>
        </w:tabs>
        <w:rPr>
          <w:rFonts w:asciiTheme="minorHAnsi" w:eastAsiaTheme="minorEastAsia" w:hAnsiTheme="minorHAnsi" w:cstheme="minorBidi"/>
          <w:smallCaps w:val="0"/>
          <w:noProof/>
          <w:szCs w:val="22"/>
        </w:rPr>
      </w:pPr>
      <w:hyperlink w:anchor="_Toc46479343" w:history="1">
        <w:r w:rsidR="00F220EB" w:rsidRPr="00C63489">
          <w:rPr>
            <w:rStyle w:val="Lienhypertexte"/>
            <w:noProof/>
          </w:rPr>
          <w:t>2 – BASSIN VERSANT ORAIN AMONT</w:t>
        </w:r>
        <w:r w:rsidR="00F220EB">
          <w:rPr>
            <w:noProof/>
            <w:webHidden/>
          </w:rPr>
          <w:tab/>
        </w:r>
        <w:r w:rsidR="00F220EB">
          <w:rPr>
            <w:noProof/>
            <w:webHidden/>
          </w:rPr>
          <w:fldChar w:fldCharType="begin"/>
        </w:r>
        <w:r w:rsidR="00F220EB">
          <w:rPr>
            <w:noProof/>
            <w:webHidden/>
          </w:rPr>
          <w:instrText xml:space="preserve"> PAGEREF _Toc46479343 \h </w:instrText>
        </w:r>
        <w:r w:rsidR="00F220EB">
          <w:rPr>
            <w:noProof/>
            <w:webHidden/>
          </w:rPr>
        </w:r>
        <w:r w:rsidR="00F220EB">
          <w:rPr>
            <w:noProof/>
            <w:webHidden/>
          </w:rPr>
          <w:fldChar w:fldCharType="separate"/>
        </w:r>
        <w:r w:rsidR="00F220EB">
          <w:rPr>
            <w:noProof/>
            <w:webHidden/>
          </w:rPr>
          <w:t>103</w:t>
        </w:r>
        <w:r w:rsidR="00F220EB">
          <w:rPr>
            <w:noProof/>
            <w:webHidden/>
          </w:rPr>
          <w:fldChar w:fldCharType="end"/>
        </w:r>
      </w:hyperlink>
    </w:p>
    <w:p w14:paraId="5C89A5EB" w14:textId="66E4B600" w:rsidR="00F220EB" w:rsidRDefault="00D02526">
      <w:pPr>
        <w:pStyle w:val="TM2"/>
        <w:tabs>
          <w:tab w:val="right" w:leader="dot" w:pos="9742"/>
        </w:tabs>
        <w:rPr>
          <w:rFonts w:asciiTheme="minorHAnsi" w:eastAsiaTheme="minorEastAsia" w:hAnsiTheme="minorHAnsi" w:cstheme="minorBidi"/>
          <w:smallCaps w:val="0"/>
          <w:noProof/>
          <w:szCs w:val="22"/>
        </w:rPr>
      </w:pPr>
      <w:hyperlink w:anchor="_Toc46479344" w:history="1">
        <w:r w:rsidR="00F220EB" w:rsidRPr="00C63489">
          <w:rPr>
            <w:rStyle w:val="Lienhypertexte"/>
            <w:noProof/>
          </w:rPr>
          <w:t>3 – BASSIN VERSANT GLANTINE</w:t>
        </w:r>
        <w:r w:rsidR="00F220EB">
          <w:rPr>
            <w:noProof/>
            <w:webHidden/>
          </w:rPr>
          <w:tab/>
        </w:r>
        <w:r w:rsidR="00F220EB">
          <w:rPr>
            <w:noProof/>
            <w:webHidden/>
          </w:rPr>
          <w:fldChar w:fldCharType="begin"/>
        </w:r>
        <w:r w:rsidR="00F220EB">
          <w:rPr>
            <w:noProof/>
            <w:webHidden/>
          </w:rPr>
          <w:instrText xml:space="preserve"> PAGEREF _Toc46479344 \h </w:instrText>
        </w:r>
        <w:r w:rsidR="00F220EB">
          <w:rPr>
            <w:noProof/>
            <w:webHidden/>
          </w:rPr>
        </w:r>
        <w:r w:rsidR="00F220EB">
          <w:rPr>
            <w:noProof/>
            <w:webHidden/>
          </w:rPr>
          <w:fldChar w:fldCharType="separate"/>
        </w:r>
        <w:r w:rsidR="00F220EB">
          <w:rPr>
            <w:noProof/>
            <w:webHidden/>
          </w:rPr>
          <w:t>105</w:t>
        </w:r>
        <w:r w:rsidR="00F220EB">
          <w:rPr>
            <w:noProof/>
            <w:webHidden/>
          </w:rPr>
          <w:fldChar w:fldCharType="end"/>
        </w:r>
      </w:hyperlink>
    </w:p>
    <w:p w14:paraId="27AF208F" w14:textId="2E92E291" w:rsidR="00F220EB" w:rsidRDefault="00D02526">
      <w:pPr>
        <w:pStyle w:val="TM1"/>
        <w:tabs>
          <w:tab w:val="right" w:leader="dot" w:pos="9742"/>
        </w:tabs>
        <w:rPr>
          <w:rFonts w:asciiTheme="minorHAnsi" w:eastAsiaTheme="minorEastAsia" w:hAnsiTheme="minorHAnsi" w:cstheme="minorBidi"/>
          <w:b w:val="0"/>
          <w:bCs w:val="0"/>
          <w:caps w:val="0"/>
          <w:noProof/>
          <w:szCs w:val="22"/>
        </w:rPr>
      </w:pPr>
      <w:hyperlink w:anchor="_Toc46479345" w:history="1">
        <w:r w:rsidR="00F220EB" w:rsidRPr="00C63489">
          <w:rPr>
            <w:rStyle w:val="Lienhypertexte"/>
            <w:noProof/>
          </w:rPr>
          <w:t>ANNEXES</w:t>
        </w:r>
        <w:r w:rsidR="00F220EB">
          <w:rPr>
            <w:noProof/>
            <w:webHidden/>
          </w:rPr>
          <w:tab/>
        </w:r>
        <w:r w:rsidR="00F220EB">
          <w:rPr>
            <w:noProof/>
            <w:webHidden/>
          </w:rPr>
          <w:fldChar w:fldCharType="begin"/>
        </w:r>
        <w:r w:rsidR="00F220EB">
          <w:rPr>
            <w:noProof/>
            <w:webHidden/>
          </w:rPr>
          <w:instrText xml:space="preserve"> PAGEREF _Toc46479345 \h </w:instrText>
        </w:r>
        <w:r w:rsidR="00F220EB">
          <w:rPr>
            <w:noProof/>
            <w:webHidden/>
          </w:rPr>
        </w:r>
        <w:r w:rsidR="00F220EB">
          <w:rPr>
            <w:noProof/>
            <w:webHidden/>
          </w:rPr>
          <w:fldChar w:fldCharType="separate"/>
        </w:r>
        <w:r w:rsidR="00F220EB">
          <w:rPr>
            <w:noProof/>
            <w:webHidden/>
          </w:rPr>
          <w:t>109</w:t>
        </w:r>
        <w:r w:rsidR="00F220EB">
          <w:rPr>
            <w:noProof/>
            <w:webHidden/>
          </w:rPr>
          <w:fldChar w:fldCharType="end"/>
        </w:r>
      </w:hyperlink>
    </w:p>
    <w:p w14:paraId="0480CEEA" w14:textId="31F90C9A" w:rsidR="00F220EB" w:rsidRDefault="00D02526">
      <w:pPr>
        <w:pStyle w:val="TM2"/>
        <w:tabs>
          <w:tab w:val="right" w:leader="dot" w:pos="9742"/>
        </w:tabs>
        <w:rPr>
          <w:rFonts w:asciiTheme="minorHAnsi" w:eastAsiaTheme="minorEastAsia" w:hAnsiTheme="minorHAnsi" w:cstheme="minorBidi"/>
          <w:smallCaps w:val="0"/>
          <w:noProof/>
          <w:szCs w:val="22"/>
        </w:rPr>
      </w:pPr>
      <w:hyperlink w:anchor="_Toc46479346" w:history="1">
        <w:r w:rsidR="00F220EB" w:rsidRPr="00C63489">
          <w:rPr>
            <w:rStyle w:val="Lienhypertexte"/>
            <w:noProof/>
          </w:rPr>
          <w:t>ANNEXE 1 : GRILLE SEQ-EAU</w:t>
        </w:r>
        <w:r w:rsidR="00F220EB">
          <w:rPr>
            <w:noProof/>
            <w:webHidden/>
          </w:rPr>
          <w:tab/>
        </w:r>
        <w:r w:rsidR="00F220EB">
          <w:rPr>
            <w:noProof/>
            <w:webHidden/>
          </w:rPr>
          <w:fldChar w:fldCharType="begin"/>
        </w:r>
        <w:r w:rsidR="00F220EB">
          <w:rPr>
            <w:noProof/>
            <w:webHidden/>
          </w:rPr>
          <w:instrText xml:space="preserve"> PAGEREF _Toc46479346 \h </w:instrText>
        </w:r>
        <w:r w:rsidR="00F220EB">
          <w:rPr>
            <w:noProof/>
            <w:webHidden/>
          </w:rPr>
        </w:r>
        <w:r w:rsidR="00F220EB">
          <w:rPr>
            <w:noProof/>
            <w:webHidden/>
          </w:rPr>
          <w:fldChar w:fldCharType="separate"/>
        </w:r>
        <w:r w:rsidR="00F220EB">
          <w:rPr>
            <w:noProof/>
            <w:webHidden/>
          </w:rPr>
          <w:t>110</w:t>
        </w:r>
        <w:r w:rsidR="00F220EB">
          <w:rPr>
            <w:noProof/>
            <w:webHidden/>
          </w:rPr>
          <w:fldChar w:fldCharType="end"/>
        </w:r>
      </w:hyperlink>
    </w:p>
    <w:p w14:paraId="5C8EACFD" w14:textId="0B957AC1" w:rsidR="00F220EB" w:rsidRDefault="00D02526">
      <w:pPr>
        <w:pStyle w:val="TM2"/>
        <w:tabs>
          <w:tab w:val="right" w:leader="dot" w:pos="9742"/>
        </w:tabs>
        <w:rPr>
          <w:rFonts w:asciiTheme="minorHAnsi" w:eastAsiaTheme="minorEastAsia" w:hAnsiTheme="minorHAnsi" w:cstheme="minorBidi"/>
          <w:smallCaps w:val="0"/>
          <w:noProof/>
          <w:szCs w:val="22"/>
        </w:rPr>
      </w:pPr>
      <w:hyperlink w:anchor="_Toc46479347" w:history="1">
        <w:r w:rsidR="00F220EB" w:rsidRPr="00C63489">
          <w:rPr>
            <w:rStyle w:val="Lienhypertexte"/>
            <w:noProof/>
          </w:rPr>
          <w:t>ANNEXE 2 : DOCUMENTS CHAMBRE D’AGRICULTURE DU JURA</w:t>
        </w:r>
        <w:r w:rsidR="00F220EB">
          <w:rPr>
            <w:noProof/>
            <w:webHidden/>
          </w:rPr>
          <w:tab/>
        </w:r>
        <w:r w:rsidR="00F220EB">
          <w:rPr>
            <w:noProof/>
            <w:webHidden/>
          </w:rPr>
          <w:fldChar w:fldCharType="begin"/>
        </w:r>
        <w:r w:rsidR="00F220EB">
          <w:rPr>
            <w:noProof/>
            <w:webHidden/>
          </w:rPr>
          <w:instrText xml:space="preserve"> PAGEREF _Toc46479347 \h </w:instrText>
        </w:r>
        <w:r w:rsidR="00F220EB">
          <w:rPr>
            <w:noProof/>
            <w:webHidden/>
          </w:rPr>
        </w:r>
        <w:r w:rsidR="00F220EB">
          <w:rPr>
            <w:noProof/>
            <w:webHidden/>
          </w:rPr>
          <w:fldChar w:fldCharType="separate"/>
        </w:r>
        <w:r w:rsidR="00F220EB">
          <w:rPr>
            <w:noProof/>
            <w:webHidden/>
          </w:rPr>
          <w:t>112</w:t>
        </w:r>
        <w:r w:rsidR="00F220EB">
          <w:rPr>
            <w:noProof/>
            <w:webHidden/>
          </w:rPr>
          <w:fldChar w:fldCharType="end"/>
        </w:r>
      </w:hyperlink>
    </w:p>
    <w:p w14:paraId="6F84C3F1" w14:textId="688F58C6" w:rsidR="008133DF" w:rsidRPr="00C13720" w:rsidRDefault="00A651E0" w:rsidP="008133DF">
      <w:pPr>
        <w:rPr>
          <w:highlight w:val="yellow"/>
        </w:rPr>
      </w:pPr>
      <w:r>
        <w:rPr>
          <w:rFonts w:ascii="Calibri" w:hAnsi="Calibri"/>
          <w:caps/>
          <w:sz w:val="32"/>
          <w:szCs w:val="24"/>
        </w:rPr>
        <w:fldChar w:fldCharType="end"/>
      </w:r>
    </w:p>
    <w:p w14:paraId="535DDE59" w14:textId="77777777" w:rsidR="00BA102E" w:rsidRPr="00C13720" w:rsidRDefault="008133DF" w:rsidP="00BA102E">
      <w:pPr>
        <w:rPr>
          <w:highlight w:val="yellow"/>
        </w:rPr>
      </w:pPr>
      <w:r w:rsidRPr="00C13720">
        <w:rPr>
          <w:highlight w:val="yellow"/>
        </w:rPr>
        <w:br w:type="page"/>
      </w:r>
    </w:p>
    <w:p w14:paraId="5327E874" w14:textId="77777777" w:rsidR="00006C1C" w:rsidRPr="005D23B2" w:rsidRDefault="00006C1C" w:rsidP="005D23B2">
      <w:pPr>
        <w:pBdr>
          <w:bottom w:val="single" w:sz="12" w:space="1" w:color="0077A7"/>
        </w:pBdr>
        <w:jc w:val="center"/>
        <w:rPr>
          <w:rFonts w:ascii="Calibri" w:hAnsi="Calibri" w:cs="Calibri"/>
          <w:b/>
          <w:bCs/>
          <w:color w:val="0077A7"/>
          <w:sz w:val="48"/>
          <w:szCs w:val="48"/>
        </w:rPr>
      </w:pPr>
      <w:r w:rsidRPr="005D23B2">
        <w:rPr>
          <w:rFonts w:ascii="Calibri" w:hAnsi="Calibri" w:cs="Calibri"/>
          <w:b/>
          <w:bCs/>
          <w:color w:val="0077A7"/>
          <w:sz w:val="48"/>
          <w:szCs w:val="48"/>
        </w:rPr>
        <w:lastRenderedPageBreak/>
        <w:t>INDEX DES ILLUSTRATIONS</w:t>
      </w:r>
    </w:p>
    <w:p w14:paraId="34689807" w14:textId="77777777" w:rsidR="005D23B2" w:rsidRDefault="005D23B2" w:rsidP="005D23B2">
      <w:pPr>
        <w:pStyle w:val="Tabledesillustrations"/>
        <w:tabs>
          <w:tab w:val="right" w:leader="dot" w:pos="9742"/>
        </w:tabs>
        <w:spacing w:line="312" w:lineRule="auto"/>
        <w:ind w:left="403" w:hanging="403"/>
        <w:rPr>
          <w:rFonts w:asciiTheme="minorHAnsi" w:hAnsiTheme="minorHAnsi"/>
          <w:bCs/>
          <w:sz w:val="18"/>
          <w:szCs w:val="18"/>
        </w:rPr>
      </w:pPr>
    </w:p>
    <w:p w14:paraId="1FAC162D" w14:textId="279017FE" w:rsidR="005D23B2" w:rsidRDefault="00006C1C">
      <w:pPr>
        <w:pStyle w:val="Tabledesillustrations"/>
        <w:tabs>
          <w:tab w:val="right" w:leader="dot" w:pos="9742"/>
        </w:tabs>
        <w:rPr>
          <w:rFonts w:asciiTheme="minorHAnsi" w:eastAsiaTheme="minorEastAsia" w:hAnsiTheme="minorHAnsi" w:cstheme="minorBidi"/>
          <w:noProof/>
          <w:sz w:val="22"/>
          <w:szCs w:val="22"/>
        </w:rPr>
      </w:pPr>
      <w:r w:rsidRPr="006F293F">
        <w:rPr>
          <w:rFonts w:asciiTheme="minorHAnsi" w:hAnsiTheme="minorHAnsi"/>
          <w:bCs/>
          <w:sz w:val="18"/>
          <w:szCs w:val="18"/>
        </w:rPr>
        <w:fldChar w:fldCharType="begin"/>
      </w:r>
      <w:r w:rsidR="00BA102E" w:rsidRPr="006F293F">
        <w:rPr>
          <w:rFonts w:asciiTheme="minorHAnsi" w:hAnsiTheme="minorHAnsi"/>
          <w:bCs/>
          <w:sz w:val="18"/>
          <w:szCs w:val="18"/>
        </w:rPr>
        <w:instrText xml:space="preserve"> TOC \h \z \c "Figure" </w:instrText>
      </w:r>
      <w:r w:rsidRPr="006F293F">
        <w:rPr>
          <w:rFonts w:asciiTheme="minorHAnsi" w:hAnsiTheme="minorHAnsi"/>
          <w:bCs/>
          <w:sz w:val="18"/>
          <w:szCs w:val="18"/>
        </w:rPr>
        <w:fldChar w:fldCharType="separate"/>
      </w:r>
      <w:hyperlink r:id="rId15" w:anchor="_Toc46479085" w:history="1">
        <w:r w:rsidR="005D23B2" w:rsidRPr="002A67E0">
          <w:rPr>
            <w:rStyle w:val="Lienhypertexte"/>
            <w:rFonts w:ascii="Calibri" w:hAnsi="Calibri"/>
            <w:noProof/>
          </w:rPr>
          <w:t>Figure 1 : Plan de localisation des stations de prélèvements – BV de l’Orain amont et la Glantine</w:t>
        </w:r>
        <w:r w:rsidR="005D23B2">
          <w:rPr>
            <w:noProof/>
            <w:webHidden/>
          </w:rPr>
          <w:tab/>
        </w:r>
        <w:r w:rsidR="005D23B2">
          <w:rPr>
            <w:noProof/>
            <w:webHidden/>
          </w:rPr>
          <w:fldChar w:fldCharType="begin"/>
        </w:r>
        <w:r w:rsidR="005D23B2">
          <w:rPr>
            <w:noProof/>
            <w:webHidden/>
          </w:rPr>
          <w:instrText xml:space="preserve"> PAGEREF _Toc46479085 \h </w:instrText>
        </w:r>
        <w:r w:rsidR="005D23B2">
          <w:rPr>
            <w:noProof/>
            <w:webHidden/>
          </w:rPr>
        </w:r>
        <w:r w:rsidR="005D23B2">
          <w:rPr>
            <w:noProof/>
            <w:webHidden/>
          </w:rPr>
          <w:fldChar w:fldCharType="separate"/>
        </w:r>
        <w:r w:rsidR="005D23B2">
          <w:rPr>
            <w:noProof/>
            <w:webHidden/>
          </w:rPr>
          <w:t>10</w:t>
        </w:r>
        <w:r w:rsidR="005D23B2">
          <w:rPr>
            <w:noProof/>
            <w:webHidden/>
          </w:rPr>
          <w:fldChar w:fldCharType="end"/>
        </w:r>
      </w:hyperlink>
    </w:p>
    <w:p w14:paraId="27DB84F4" w14:textId="0A32310A" w:rsidR="005D23B2" w:rsidRDefault="00D02526">
      <w:pPr>
        <w:pStyle w:val="Tabledesillustrations"/>
        <w:tabs>
          <w:tab w:val="right" w:leader="dot" w:pos="9742"/>
        </w:tabs>
        <w:rPr>
          <w:rFonts w:asciiTheme="minorHAnsi" w:eastAsiaTheme="minorEastAsia" w:hAnsiTheme="minorHAnsi" w:cstheme="minorBidi"/>
          <w:noProof/>
          <w:sz w:val="22"/>
          <w:szCs w:val="22"/>
        </w:rPr>
      </w:pPr>
      <w:hyperlink r:id="rId16" w:anchor="_Toc46479086" w:history="1">
        <w:r w:rsidR="005D23B2" w:rsidRPr="002A67E0">
          <w:rPr>
            <w:rStyle w:val="Lienhypertexte"/>
            <w:rFonts w:ascii="Calibri" w:hAnsi="Calibri"/>
            <w:noProof/>
          </w:rPr>
          <w:t>Figure 2 : Evolution des débits moyens journaliers de la Seille à Voiteur en 2012 (m</w:t>
        </w:r>
        <w:r w:rsidR="005D23B2" w:rsidRPr="002A67E0">
          <w:rPr>
            <w:rStyle w:val="Lienhypertexte"/>
            <w:rFonts w:ascii="Calibri" w:hAnsi="Calibri"/>
            <w:noProof/>
            <w:vertAlign w:val="superscript"/>
          </w:rPr>
          <w:t>3</w:t>
        </w:r>
        <w:r w:rsidR="005D23B2" w:rsidRPr="002A67E0">
          <w:rPr>
            <w:rStyle w:val="Lienhypertexte"/>
            <w:rFonts w:ascii="Calibri" w:hAnsi="Calibri"/>
            <w:noProof/>
          </w:rPr>
          <w:t>/s)</w:t>
        </w:r>
        <w:r w:rsidR="005D23B2">
          <w:rPr>
            <w:noProof/>
            <w:webHidden/>
          </w:rPr>
          <w:tab/>
        </w:r>
        <w:r w:rsidR="005D23B2">
          <w:rPr>
            <w:noProof/>
            <w:webHidden/>
          </w:rPr>
          <w:fldChar w:fldCharType="begin"/>
        </w:r>
        <w:r w:rsidR="005D23B2">
          <w:rPr>
            <w:noProof/>
            <w:webHidden/>
          </w:rPr>
          <w:instrText xml:space="preserve"> PAGEREF _Toc46479086 \h </w:instrText>
        </w:r>
        <w:r w:rsidR="005D23B2">
          <w:rPr>
            <w:noProof/>
            <w:webHidden/>
          </w:rPr>
        </w:r>
        <w:r w:rsidR="005D23B2">
          <w:rPr>
            <w:noProof/>
            <w:webHidden/>
          </w:rPr>
          <w:fldChar w:fldCharType="separate"/>
        </w:r>
        <w:r w:rsidR="005D23B2">
          <w:rPr>
            <w:noProof/>
            <w:webHidden/>
          </w:rPr>
          <w:t>30</w:t>
        </w:r>
        <w:r w:rsidR="005D23B2">
          <w:rPr>
            <w:noProof/>
            <w:webHidden/>
          </w:rPr>
          <w:fldChar w:fldCharType="end"/>
        </w:r>
      </w:hyperlink>
    </w:p>
    <w:p w14:paraId="2B885EDB" w14:textId="196FA98F" w:rsidR="005D23B2" w:rsidRDefault="00D02526">
      <w:pPr>
        <w:pStyle w:val="Tabledesillustrations"/>
        <w:tabs>
          <w:tab w:val="right" w:leader="dot" w:pos="9742"/>
        </w:tabs>
        <w:rPr>
          <w:rFonts w:asciiTheme="minorHAnsi" w:eastAsiaTheme="minorEastAsia" w:hAnsiTheme="minorHAnsi" w:cstheme="minorBidi"/>
          <w:noProof/>
          <w:sz w:val="22"/>
          <w:szCs w:val="22"/>
        </w:rPr>
      </w:pPr>
      <w:hyperlink r:id="rId17" w:anchor="_Toc46479087" w:history="1">
        <w:r w:rsidR="005D23B2" w:rsidRPr="002A67E0">
          <w:rPr>
            <w:rStyle w:val="Lienhypertexte"/>
            <w:rFonts w:ascii="Calibri" w:hAnsi="Calibri"/>
            <w:noProof/>
          </w:rPr>
          <w:t>Figure 3 : Evolution des débits moyens journaliers de la Seille à Voiteur en 2017/2018 (m</w:t>
        </w:r>
        <w:r w:rsidR="005D23B2" w:rsidRPr="002A67E0">
          <w:rPr>
            <w:rStyle w:val="Lienhypertexte"/>
            <w:rFonts w:ascii="Calibri" w:hAnsi="Calibri"/>
            <w:noProof/>
            <w:vertAlign w:val="superscript"/>
          </w:rPr>
          <w:t>3</w:t>
        </w:r>
        <w:r w:rsidR="005D23B2" w:rsidRPr="002A67E0">
          <w:rPr>
            <w:rStyle w:val="Lienhypertexte"/>
            <w:rFonts w:ascii="Calibri" w:hAnsi="Calibri"/>
            <w:noProof/>
          </w:rPr>
          <w:t>/s)</w:t>
        </w:r>
        <w:r w:rsidR="005D23B2">
          <w:rPr>
            <w:noProof/>
            <w:webHidden/>
          </w:rPr>
          <w:tab/>
        </w:r>
        <w:r w:rsidR="005D23B2">
          <w:rPr>
            <w:noProof/>
            <w:webHidden/>
          </w:rPr>
          <w:fldChar w:fldCharType="begin"/>
        </w:r>
        <w:r w:rsidR="005D23B2">
          <w:rPr>
            <w:noProof/>
            <w:webHidden/>
          </w:rPr>
          <w:instrText xml:space="preserve"> PAGEREF _Toc46479087 \h </w:instrText>
        </w:r>
        <w:r w:rsidR="005D23B2">
          <w:rPr>
            <w:noProof/>
            <w:webHidden/>
          </w:rPr>
        </w:r>
        <w:r w:rsidR="005D23B2">
          <w:rPr>
            <w:noProof/>
            <w:webHidden/>
          </w:rPr>
          <w:fldChar w:fldCharType="separate"/>
        </w:r>
        <w:r w:rsidR="005D23B2">
          <w:rPr>
            <w:noProof/>
            <w:webHidden/>
          </w:rPr>
          <w:t>30</w:t>
        </w:r>
        <w:r w:rsidR="005D23B2">
          <w:rPr>
            <w:noProof/>
            <w:webHidden/>
          </w:rPr>
          <w:fldChar w:fldCharType="end"/>
        </w:r>
      </w:hyperlink>
    </w:p>
    <w:p w14:paraId="29ABC5B6" w14:textId="6EF96C3C" w:rsidR="005D23B2" w:rsidRDefault="00D02526">
      <w:pPr>
        <w:pStyle w:val="Tabledesillustrations"/>
        <w:tabs>
          <w:tab w:val="right" w:leader="dot" w:pos="9742"/>
        </w:tabs>
        <w:rPr>
          <w:rFonts w:asciiTheme="minorHAnsi" w:eastAsiaTheme="minorEastAsia" w:hAnsiTheme="minorHAnsi" w:cstheme="minorBidi"/>
          <w:noProof/>
          <w:sz w:val="22"/>
          <w:szCs w:val="22"/>
        </w:rPr>
      </w:pPr>
      <w:hyperlink r:id="rId18" w:anchor="_Toc46479088" w:history="1">
        <w:r w:rsidR="005D23B2" w:rsidRPr="002A67E0">
          <w:rPr>
            <w:rStyle w:val="Lienhypertexte"/>
            <w:rFonts w:ascii="Calibri" w:hAnsi="Calibri"/>
            <w:noProof/>
          </w:rPr>
          <w:t>Figure 4 : Evolution et comparaison des débits journaliers et de la pluviométrie sur le BV de la Seille (2012 et 2017/2018)</w:t>
        </w:r>
        <w:r w:rsidR="005D23B2">
          <w:rPr>
            <w:noProof/>
            <w:webHidden/>
          </w:rPr>
          <w:tab/>
        </w:r>
        <w:r w:rsidR="005D23B2">
          <w:rPr>
            <w:noProof/>
            <w:webHidden/>
          </w:rPr>
          <w:fldChar w:fldCharType="begin"/>
        </w:r>
        <w:r w:rsidR="005D23B2">
          <w:rPr>
            <w:noProof/>
            <w:webHidden/>
          </w:rPr>
          <w:instrText xml:space="preserve"> PAGEREF _Toc46479088 \h </w:instrText>
        </w:r>
        <w:r w:rsidR="005D23B2">
          <w:rPr>
            <w:noProof/>
            <w:webHidden/>
          </w:rPr>
        </w:r>
        <w:r w:rsidR="005D23B2">
          <w:rPr>
            <w:noProof/>
            <w:webHidden/>
          </w:rPr>
          <w:fldChar w:fldCharType="separate"/>
        </w:r>
        <w:r w:rsidR="005D23B2">
          <w:rPr>
            <w:noProof/>
            <w:webHidden/>
          </w:rPr>
          <w:t>37</w:t>
        </w:r>
        <w:r w:rsidR="005D23B2">
          <w:rPr>
            <w:noProof/>
            <w:webHidden/>
          </w:rPr>
          <w:fldChar w:fldCharType="end"/>
        </w:r>
      </w:hyperlink>
    </w:p>
    <w:p w14:paraId="3DCC9BE7" w14:textId="49F89694" w:rsidR="005D23B2" w:rsidRDefault="00D02526">
      <w:pPr>
        <w:pStyle w:val="Tabledesillustrations"/>
        <w:tabs>
          <w:tab w:val="right" w:leader="dot" w:pos="9742"/>
        </w:tabs>
        <w:rPr>
          <w:rFonts w:asciiTheme="minorHAnsi" w:eastAsiaTheme="minorEastAsia" w:hAnsiTheme="minorHAnsi" w:cstheme="minorBidi"/>
          <w:noProof/>
          <w:sz w:val="22"/>
          <w:szCs w:val="22"/>
        </w:rPr>
      </w:pPr>
      <w:hyperlink r:id="rId19" w:anchor="_Toc46479089" w:history="1">
        <w:r w:rsidR="005D23B2" w:rsidRPr="002A67E0">
          <w:rPr>
            <w:rStyle w:val="Lienhypertexte"/>
            <w:rFonts w:ascii="Calibri" w:hAnsi="Calibri"/>
            <w:noProof/>
          </w:rPr>
          <w:t>Figure 5 : Calendrier de la conduite d’élevage en 2012</w:t>
        </w:r>
        <w:r w:rsidR="005D23B2">
          <w:rPr>
            <w:noProof/>
            <w:webHidden/>
          </w:rPr>
          <w:tab/>
        </w:r>
        <w:r w:rsidR="005D23B2">
          <w:rPr>
            <w:noProof/>
            <w:webHidden/>
          </w:rPr>
          <w:fldChar w:fldCharType="begin"/>
        </w:r>
        <w:r w:rsidR="005D23B2">
          <w:rPr>
            <w:noProof/>
            <w:webHidden/>
          </w:rPr>
          <w:instrText xml:space="preserve"> PAGEREF _Toc46479089 \h </w:instrText>
        </w:r>
        <w:r w:rsidR="005D23B2">
          <w:rPr>
            <w:noProof/>
            <w:webHidden/>
          </w:rPr>
        </w:r>
        <w:r w:rsidR="005D23B2">
          <w:rPr>
            <w:noProof/>
            <w:webHidden/>
          </w:rPr>
          <w:fldChar w:fldCharType="separate"/>
        </w:r>
        <w:r w:rsidR="005D23B2">
          <w:rPr>
            <w:noProof/>
            <w:webHidden/>
          </w:rPr>
          <w:t>46</w:t>
        </w:r>
        <w:r w:rsidR="005D23B2">
          <w:rPr>
            <w:noProof/>
            <w:webHidden/>
          </w:rPr>
          <w:fldChar w:fldCharType="end"/>
        </w:r>
      </w:hyperlink>
    </w:p>
    <w:p w14:paraId="6D85BD04" w14:textId="3D48B699" w:rsidR="005D23B2" w:rsidRDefault="00D02526">
      <w:pPr>
        <w:pStyle w:val="Tabledesillustrations"/>
        <w:tabs>
          <w:tab w:val="right" w:leader="dot" w:pos="9742"/>
        </w:tabs>
        <w:rPr>
          <w:rFonts w:asciiTheme="minorHAnsi" w:eastAsiaTheme="minorEastAsia" w:hAnsiTheme="minorHAnsi" w:cstheme="minorBidi"/>
          <w:noProof/>
          <w:sz w:val="22"/>
          <w:szCs w:val="22"/>
        </w:rPr>
      </w:pPr>
      <w:hyperlink r:id="rId20" w:anchor="_Toc46479090" w:history="1">
        <w:r w:rsidR="005D23B2" w:rsidRPr="002A67E0">
          <w:rPr>
            <w:rStyle w:val="Lienhypertexte"/>
            <w:rFonts w:ascii="Calibri" w:hAnsi="Calibri"/>
            <w:noProof/>
          </w:rPr>
          <w:t>Figure 6 : Calendrier de la conduite d’élevage en 2017/2018</w:t>
        </w:r>
        <w:r w:rsidR="005D23B2">
          <w:rPr>
            <w:noProof/>
            <w:webHidden/>
          </w:rPr>
          <w:tab/>
        </w:r>
        <w:r w:rsidR="005D23B2">
          <w:rPr>
            <w:noProof/>
            <w:webHidden/>
          </w:rPr>
          <w:fldChar w:fldCharType="begin"/>
        </w:r>
        <w:r w:rsidR="005D23B2">
          <w:rPr>
            <w:noProof/>
            <w:webHidden/>
          </w:rPr>
          <w:instrText xml:space="preserve"> PAGEREF _Toc46479090 \h </w:instrText>
        </w:r>
        <w:r w:rsidR="005D23B2">
          <w:rPr>
            <w:noProof/>
            <w:webHidden/>
          </w:rPr>
        </w:r>
        <w:r w:rsidR="005D23B2">
          <w:rPr>
            <w:noProof/>
            <w:webHidden/>
          </w:rPr>
          <w:fldChar w:fldCharType="separate"/>
        </w:r>
        <w:r w:rsidR="005D23B2">
          <w:rPr>
            <w:noProof/>
            <w:webHidden/>
          </w:rPr>
          <w:t>46</w:t>
        </w:r>
        <w:r w:rsidR="005D23B2">
          <w:rPr>
            <w:noProof/>
            <w:webHidden/>
          </w:rPr>
          <w:fldChar w:fldCharType="end"/>
        </w:r>
      </w:hyperlink>
    </w:p>
    <w:p w14:paraId="3EB122F6" w14:textId="4B5F17D9" w:rsidR="005D23B2" w:rsidRDefault="00D02526">
      <w:pPr>
        <w:pStyle w:val="Tabledesillustrations"/>
        <w:tabs>
          <w:tab w:val="right" w:leader="dot" w:pos="9742"/>
        </w:tabs>
        <w:rPr>
          <w:rFonts w:asciiTheme="minorHAnsi" w:eastAsiaTheme="minorEastAsia" w:hAnsiTheme="minorHAnsi" w:cstheme="minorBidi"/>
          <w:noProof/>
          <w:sz w:val="22"/>
          <w:szCs w:val="22"/>
        </w:rPr>
      </w:pPr>
      <w:hyperlink r:id="rId21" w:anchor="_Toc46479091" w:history="1">
        <w:r w:rsidR="005D23B2" w:rsidRPr="002A67E0">
          <w:rPr>
            <w:rStyle w:val="Lienhypertexte"/>
            <w:rFonts w:ascii="Calibri" w:hAnsi="Calibri"/>
            <w:noProof/>
          </w:rPr>
          <w:t>Figure 7 : Evolutions des concentrations sur l’Orain à Poligny en 2017/2018</w:t>
        </w:r>
        <w:r w:rsidR="005D23B2">
          <w:rPr>
            <w:noProof/>
            <w:webHidden/>
          </w:rPr>
          <w:tab/>
        </w:r>
        <w:r w:rsidR="005D23B2">
          <w:rPr>
            <w:noProof/>
            <w:webHidden/>
          </w:rPr>
          <w:fldChar w:fldCharType="begin"/>
        </w:r>
        <w:r w:rsidR="005D23B2">
          <w:rPr>
            <w:noProof/>
            <w:webHidden/>
          </w:rPr>
          <w:instrText xml:space="preserve"> PAGEREF _Toc46479091 \h </w:instrText>
        </w:r>
        <w:r w:rsidR="005D23B2">
          <w:rPr>
            <w:noProof/>
            <w:webHidden/>
          </w:rPr>
        </w:r>
        <w:r w:rsidR="005D23B2">
          <w:rPr>
            <w:noProof/>
            <w:webHidden/>
          </w:rPr>
          <w:fldChar w:fldCharType="separate"/>
        </w:r>
        <w:r w:rsidR="005D23B2">
          <w:rPr>
            <w:noProof/>
            <w:webHidden/>
          </w:rPr>
          <w:t>50</w:t>
        </w:r>
        <w:r w:rsidR="005D23B2">
          <w:rPr>
            <w:noProof/>
            <w:webHidden/>
          </w:rPr>
          <w:fldChar w:fldCharType="end"/>
        </w:r>
      </w:hyperlink>
    </w:p>
    <w:p w14:paraId="2C970F69" w14:textId="40972058" w:rsidR="005D23B2" w:rsidRDefault="00D02526">
      <w:pPr>
        <w:pStyle w:val="Tabledesillustrations"/>
        <w:tabs>
          <w:tab w:val="right" w:leader="dot" w:pos="9742"/>
        </w:tabs>
        <w:rPr>
          <w:rFonts w:asciiTheme="minorHAnsi" w:eastAsiaTheme="minorEastAsia" w:hAnsiTheme="minorHAnsi" w:cstheme="minorBidi"/>
          <w:noProof/>
          <w:sz w:val="22"/>
          <w:szCs w:val="22"/>
        </w:rPr>
      </w:pPr>
      <w:hyperlink r:id="rId22" w:anchor="_Toc46479092" w:history="1">
        <w:r w:rsidR="005D23B2" w:rsidRPr="002A67E0">
          <w:rPr>
            <w:rStyle w:val="Lienhypertexte"/>
            <w:rFonts w:ascii="Calibri" w:hAnsi="Calibri"/>
            <w:noProof/>
          </w:rPr>
          <w:t>Figure 8 : Evolutions des flux sur l’Orain à Poligny en 2017/2018</w:t>
        </w:r>
        <w:r w:rsidR="005D23B2">
          <w:rPr>
            <w:noProof/>
            <w:webHidden/>
          </w:rPr>
          <w:tab/>
        </w:r>
        <w:r w:rsidR="005D23B2">
          <w:rPr>
            <w:noProof/>
            <w:webHidden/>
          </w:rPr>
          <w:fldChar w:fldCharType="begin"/>
        </w:r>
        <w:r w:rsidR="005D23B2">
          <w:rPr>
            <w:noProof/>
            <w:webHidden/>
          </w:rPr>
          <w:instrText xml:space="preserve"> PAGEREF _Toc46479092 \h </w:instrText>
        </w:r>
        <w:r w:rsidR="005D23B2">
          <w:rPr>
            <w:noProof/>
            <w:webHidden/>
          </w:rPr>
        </w:r>
        <w:r w:rsidR="005D23B2">
          <w:rPr>
            <w:noProof/>
            <w:webHidden/>
          </w:rPr>
          <w:fldChar w:fldCharType="separate"/>
        </w:r>
        <w:r w:rsidR="005D23B2">
          <w:rPr>
            <w:noProof/>
            <w:webHidden/>
          </w:rPr>
          <w:t>53</w:t>
        </w:r>
        <w:r w:rsidR="005D23B2">
          <w:rPr>
            <w:noProof/>
            <w:webHidden/>
          </w:rPr>
          <w:fldChar w:fldCharType="end"/>
        </w:r>
      </w:hyperlink>
    </w:p>
    <w:p w14:paraId="3A36F308" w14:textId="18E9A194" w:rsidR="005D23B2" w:rsidRDefault="00D02526">
      <w:pPr>
        <w:pStyle w:val="Tabledesillustrations"/>
        <w:tabs>
          <w:tab w:val="right" w:leader="dot" w:pos="9742"/>
        </w:tabs>
        <w:rPr>
          <w:rFonts w:asciiTheme="minorHAnsi" w:eastAsiaTheme="minorEastAsia" w:hAnsiTheme="minorHAnsi" w:cstheme="minorBidi"/>
          <w:noProof/>
          <w:sz w:val="22"/>
          <w:szCs w:val="22"/>
        </w:rPr>
      </w:pPr>
      <w:hyperlink r:id="rId23" w:anchor="_Toc46479093" w:history="1">
        <w:r w:rsidR="005D23B2" w:rsidRPr="002A67E0">
          <w:rPr>
            <w:rStyle w:val="Lienhypertexte"/>
            <w:rFonts w:ascii="Calibri" w:hAnsi="Calibri"/>
            <w:noProof/>
          </w:rPr>
          <w:t>Figure 9 : Evolution des concentrations sur l’Orain à Brainans en 2012 et en 2017/2018</w:t>
        </w:r>
        <w:r w:rsidR="005D23B2">
          <w:rPr>
            <w:noProof/>
            <w:webHidden/>
          </w:rPr>
          <w:tab/>
        </w:r>
        <w:r w:rsidR="005D23B2">
          <w:rPr>
            <w:noProof/>
            <w:webHidden/>
          </w:rPr>
          <w:fldChar w:fldCharType="begin"/>
        </w:r>
        <w:r w:rsidR="005D23B2">
          <w:rPr>
            <w:noProof/>
            <w:webHidden/>
          </w:rPr>
          <w:instrText xml:space="preserve"> PAGEREF _Toc46479093 \h </w:instrText>
        </w:r>
        <w:r w:rsidR="005D23B2">
          <w:rPr>
            <w:noProof/>
            <w:webHidden/>
          </w:rPr>
        </w:r>
        <w:r w:rsidR="005D23B2">
          <w:rPr>
            <w:noProof/>
            <w:webHidden/>
          </w:rPr>
          <w:fldChar w:fldCharType="separate"/>
        </w:r>
        <w:r w:rsidR="005D23B2">
          <w:rPr>
            <w:noProof/>
            <w:webHidden/>
          </w:rPr>
          <w:t>57</w:t>
        </w:r>
        <w:r w:rsidR="005D23B2">
          <w:rPr>
            <w:noProof/>
            <w:webHidden/>
          </w:rPr>
          <w:fldChar w:fldCharType="end"/>
        </w:r>
      </w:hyperlink>
    </w:p>
    <w:p w14:paraId="6916431C" w14:textId="247ADC50" w:rsidR="005D23B2" w:rsidRDefault="00D02526">
      <w:pPr>
        <w:pStyle w:val="Tabledesillustrations"/>
        <w:tabs>
          <w:tab w:val="right" w:leader="dot" w:pos="9742"/>
        </w:tabs>
        <w:rPr>
          <w:rFonts w:asciiTheme="minorHAnsi" w:eastAsiaTheme="minorEastAsia" w:hAnsiTheme="minorHAnsi" w:cstheme="minorBidi"/>
          <w:noProof/>
          <w:sz w:val="22"/>
          <w:szCs w:val="22"/>
        </w:rPr>
      </w:pPr>
      <w:hyperlink r:id="rId24" w:anchor="_Toc46479094" w:history="1">
        <w:r w:rsidR="005D23B2" w:rsidRPr="002A67E0">
          <w:rPr>
            <w:rStyle w:val="Lienhypertexte"/>
            <w:rFonts w:ascii="Calibri" w:hAnsi="Calibri"/>
            <w:noProof/>
          </w:rPr>
          <w:t>Figure 10 : Evolution des concentrations moyennes hors MEST et Nitrates sur l’Orain à Brainans en 2012 et en 2017/2018</w:t>
        </w:r>
        <w:r w:rsidR="005D23B2">
          <w:rPr>
            <w:noProof/>
            <w:webHidden/>
          </w:rPr>
          <w:tab/>
        </w:r>
        <w:r w:rsidR="005D23B2">
          <w:rPr>
            <w:noProof/>
            <w:webHidden/>
          </w:rPr>
          <w:fldChar w:fldCharType="begin"/>
        </w:r>
        <w:r w:rsidR="005D23B2">
          <w:rPr>
            <w:noProof/>
            <w:webHidden/>
          </w:rPr>
          <w:instrText xml:space="preserve"> PAGEREF _Toc46479094 \h </w:instrText>
        </w:r>
        <w:r w:rsidR="005D23B2">
          <w:rPr>
            <w:noProof/>
            <w:webHidden/>
          </w:rPr>
        </w:r>
        <w:r w:rsidR="005D23B2">
          <w:rPr>
            <w:noProof/>
            <w:webHidden/>
          </w:rPr>
          <w:fldChar w:fldCharType="separate"/>
        </w:r>
        <w:r w:rsidR="005D23B2">
          <w:rPr>
            <w:noProof/>
            <w:webHidden/>
          </w:rPr>
          <w:t>63</w:t>
        </w:r>
        <w:r w:rsidR="005D23B2">
          <w:rPr>
            <w:noProof/>
            <w:webHidden/>
          </w:rPr>
          <w:fldChar w:fldCharType="end"/>
        </w:r>
      </w:hyperlink>
    </w:p>
    <w:p w14:paraId="161974C6" w14:textId="65D240E2" w:rsidR="005D23B2" w:rsidRDefault="00D02526">
      <w:pPr>
        <w:pStyle w:val="Tabledesillustrations"/>
        <w:tabs>
          <w:tab w:val="right" w:leader="dot" w:pos="9742"/>
        </w:tabs>
        <w:rPr>
          <w:rFonts w:asciiTheme="minorHAnsi" w:eastAsiaTheme="minorEastAsia" w:hAnsiTheme="minorHAnsi" w:cstheme="minorBidi"/>
          <w:noProof/>
          <w:sz w:val="22"/>
          <w:szCs w:val="22"/>
        </w:rPr>
      </w:pPr>
      <w:hyperlink r:id="rId25" w:anchor="_Toc46479095" w:history="1">
        <w:r w:rsidR="005D23B2" w:rsidRPr="002A67E0">
          <w:rPr>
            <w:rStyle w:val="Lienhypertexte"/>
            <w:rFonts w:ascii="Calibri" w:hAnsi="Calibri"/>
            <w:noProof/>
          </w:rPr>
          <w:t>Figure 11 : Evolution des concentrations moyennes (MEST et Nitrates) sur l’Orain à Brainans en 2012 et en 2017/2018</w:t>
        </w:r>
        <w:r w:rsidR="005D23B2">
          <w:rPr>
            <w:noProof/>
            <w:webHidden/>
          </w:rPr>
          <w:tab/>
        </w:r>
        <w:r w:rsidR="005D23B2">
          <w:rPr>
            <w:noProof/>
            <w:webHidden/>
          </w:rPr>
          <w:fldChar w:fldCharType="begin"/>
        </w:r>
        <w:r w:rsidR="005D23B2">
          <w:rPr>
            <w:noProof/>
            <w:webHidden/>
          </w:rPr>
          <w:instrText xml:space="preserve"> PAGEREF _Toc46479095 \h </w:instrText>
        </w:r>
        <w:r w:rsidR="005D23B2">
          <w:rPr>
            <w:noProof/>
            <w:webHidden/>
          </w:rPr>
        </w:r>
        <w:r w:rsidR="005D23B2">
          <w:rPr>
            <w:noProof/>
            <w:webHidden/>
          </w:rPr>
          <w:fldChar w:fldCharType="separate"/>
        </w:r>
        <w:r w:rsidR="005D23B2">
          <w:rPr>
            <w:noProof/>
            <w:webHidden/>
          </w:rPr>
          <w:t>63</w:t>
        </w:r>
        <w:r w:rsidR="005D23B2">
          <w:rPr>
            <w:noProof/>
            <w:webHidden/>
          </w:rPr>
          <w:fldChar w:fldCharType="end"/>
        </w:r>
      </w:hyperlink>
    </w:p>
    <w:p w14:paraId="69A17D1C" w14:textId="64E2F724" w:rsidR="005D23B2" w:rsidRDefault="00D02526">
      <w:pPr>
        <w:pStyle w:val="Tabledesillustrations"/>
        <w:tabs>
          <w:tab w:val="right" w:leader="dot" w:pos="9742"/>
        </w:tabs>
        <w:rPr>
          <w:rFonts w:asciiTheme="minorHAnsi" w:eastAsiaTheme="minorEastAsia" w:hAnsiTheme="minorHAnsi" w:cstheme="minorBidi"/>
          <w:noProof/>
          <w:sz w:val="22"/>
          <w:szCs w:val="22"/>
        </w:rPr>
      </w:pPr>
      <w:hyperlink r:id="rId26" w:anchor="_Toc46479096" w:history="1">
        <w:r w:rsidR="005D23B2" w:rsidRPr="002A67E0">
          <w:rPr>
            <w:rStyle w:val="Lienhypertexte"/>
            <w:rFonts w:ascii="Calibri" w:hAnsi="Calibri"/>
            <w:noProof/>
          </w:rPr>
          <w:t>Figure 12 : Evolution des flux sur l’Orain à Brainans en 2012 et en 2017/2018</w:t>
        </w:r>
        <w:r w:rsidR="005D23B2">
          <w:rPr>
            <w:noProof/>
            <w:webHidden/>
          </w:rPr>
          <w:tab/>
        </w:r>
        <w:r w:rsidR="005D23B2">
          <w:rPr>
            <w:noProof/>
            <w:webHidden/>
          </w:rPr>
          <w:fldChar w:fldCharType="begin"/>
        </w:r>
        <w:r w:rsidR="005D23B2">
          <w:rPr>
            <w:noProof/>
            <w:webHidden/>
          </w:rPr>
          <w:instrText xml:space="preserve"> PAGEREF _Toc46479096 \h </w:instrText>
        </w:r>
        <w:r w:rsidR="005D23B2">
          <w:rPr>
            <w:noProof/>
            <w:webHidden/>
          </w:rPr>
        </w:r>
        <w:r w:rsidR="005D23B2">
          <w:rPr>
            <w:noProof/>
            <w:webHidden/>
          </w:rPr>
          <w:fldChar w:fldCharType="separate"/>
        </w:r>
        <w:r w:rsidR="005D23B2">
          <w:rPr>
            <w:noProof/>
            <w:webHidden/>
          </w:rPr>
          <w:t>66</w:t>
        </w:r>
        <w:r w:rsidR="005D23B2">
          <w:rPr>
            <w:noProof/>
            <w:webHidden/>
          </w:rPr>
          <w:fldChar w:fldCharType="end"/>
        </w:r>
      </w:hyperlink>
    </w:p>
    <w:p w14:paraId="73498950" w14:textId="18DD7184" w:rsidR="005D23B2" w:rsidRDefault="00D02526">
      <w:pPr>
        <w:pStyle w:val="Tabledesillustrations"/>
        <w:tabs>
          <w:tab w:val="right" w:leader="dot" w:pos="9742"/>
        </w:tabs>
        <w:rPr>
          <w:rFonts w:asciiTheme="minorHAnsi" w:eastAsiaTheme="minorEastAsia" w:hAnsiTheme="minorHAnsi" w:cstheme="minorBidi"/>
          <w:noProof/>
          <w:sz w:val="22"/>
          <w:szCs w:val="22"/>
        </w:rPr>
      </w:pPr>
      <w:hyperlink r:id="rId27" w:anchor="_Toc46479097" w:history="1">
        <w:r w:rsidR="005D23B2" w:rsidRPr="002A67E0">
          <w:rPr>
            <w:rStyle w:val="Lienhypertexte"/>
            <w:rFonts w:ascii="Calibri" w:hAnsi="Calibri"/>
            <w:noProof/>
          </w:rPr>
          <w:t>Figure 13 : Evolution des flux moyens hors MEST et Nitrates sur l’Orain à Brainans en 2012 et en 2017/2018</w:t>
        </w:r>
        <w:r w:rsidR="005D23B2">
          <w:rPr>
            <w:noProof/>
            <w:webHidden/>
          </w:rPr>
          <w:tab/>
        </w:r>
        <w:r w:rsidR="005D23B2">
          <w:rPr>
            <w:noProof/>
            <w:webHidden/>
          </w:rPr>
          <w:fldChar w:fldCharType="begin"/>
        </w:r>
        <w:r w:rsidR="005D23B2">
          <w:rPr>
            <w:noProof/>
            <w:webHidden/>
          </w:rPr>
          <w:instrText xml:space="preserve"> PAGEREF _Toc46479097 \h </w:instrText>
        </w:r>
        <w:r w:rsidR="005D23B2">
          <w:rPr>
            <w:noProof/>
            <w:webHidden/>
          </w:rPr>
        </w:r>
        <w:r w:rsidR="005D23B2">
          <w:rPr>
            <w:noProof/>
            <w:webHidden/>
          </w:rPr>
          <w:fldChar w:fldCharType="separate"/>
        </w:r>
        <w:r w:rsidR="005D23B2">
          <w:rPr>
            <w:noProof/>
            <w:webHidden/>
          </w:rPr>
          <w:t>67</w:t>
        </w:r>
        <w:r w:rsidR="005D23B2">
          <w:rPr>
            <w:noProof/>
            <w:webHidden/>
          </w:rPr>
          <w:fldChar w:fldCharType="end"/>
        </w:r>
      </w:hyperlink>
    </w:p>
    <w:p w14:paraId="6725C2B6" w14:textId="5605BC4F" w:rsidR="005D23B2" w:rsidRDefault="00D02526">
      <w:pPr>
        <w:pStyle w:val="Tabledesillustrations"/>
        <w:tabs>
          <w:tab w:val="right" w:leader="dot" w:pos="9742"/>
        </w:tabs>
        <w:rPr>
          <w:rFonts w:asciiTheme="minorHAnsi" w:eastAsiaTheme="minorEastAsia" w:hAnsiTheme="minorHAnsi" w:cstheme="minorBidi"/>
          <w:noProof/>
          <w:sz w:val="22"/>
          <w:szCs w:val="22"/>
        </w:rPr>
      </w:pPr>
      <w:hyperlink r:id="rId28" w:anchor="_Toc46479098" w:history="1">
        <w:r w:rsidR="005D23B2" w:rsidRPr="002A67E0">
          <w:rPr>
            <w:rStyle w:val="Lienhypertexte"/>
            <w:rFonts w:ascii="Calibri" w:hAnsi="Calibri"/>
            <w:noProof/>
          </w:rPr>
          <w:t>Figure 14 : Evolution des flux moyens (MEST et Nitrates) sur l’Orain à Brainans en 2012 et en 2017/2018</w:t>
        </w:r>
        <w:r w:rsidR="005D23B2">
          <w:rPr>
            <w:noProof/>
            <w:webHidden/>
          </w:rPr>
          <w:tab/>
        </w:r>
        <w:r w:rsidR="005D23B2">
          <w:rPr>
            <w:noProof/>
            <w:webHidden/>
          </w:rPr>
          <w:fldChar w:fldCharType="begin"/>
        </w:r>
        <w:r w:rsidR="005D23B2">
          <w:rPr>
            <w:noProof/>
            <w:webHidden/>
          </w:rPr>
          <w:instrText xml:space="preserve"> PAGEREF _Toc46479098 \h </w:instrText>
        </w:r>
        <w:r w:rsidR="005D23B2">
          <w:rPr>
            <w:noProof/>
            <w:webHidden/>
          </w:rPr>
        </w:r>
        <w:r w:rsidR="005D23B2">
          <w:rPr>
            <w:noProof/>
            <w:webHidden/>
          </w:rPr>
          <w:fldChar w:fldCharType="separate"/>
        </w:r>
        <w:r w:rsidR="005D23B2">
          <w:rPr>
            <w:noProof/>
            <w:webHidden/>
          </w:rPr>
          <w:t>67</w:t>
        </w:r>
        <w:r w:rsidR="005D23B2">
          <w:rPr>
            <w:noProof/>
            <w:webHidden/>
          </w:rPr>
          <w:fldChar w:fldCharType="end"/>
        </w:r>
      </w:hyperlink>
    </w:p>
    <w:p w14:paraId="2EABBBAD" w14:textId="3D77422D" w:rsidR="005D23B2" w:rsidRDefault="00D02526">
      <w:pPr>
        <w:pStyle w:val="Tabledesillustrations"/>
        <w:tabs>
          <w:tab w:val="right" w:leader="dot" w:pos="9742"/>
        </w:tabs>
        <w:rPr>
          <w:rFonts w:asciiTheme="minorHAnsi" w:eastAsiaTheme="minorEastAsia" w:hAnsiTheme="minorHAnsi" w:cstheme="minorBidi"/>
          <w:noProof/>
          <w:sz w:val="22"/>
          <w:szCs w:val="22"/>
        </w:rPr>
      </w:pPr>
      <w:hyperlink r:id="rId29" w:anchor="_Toc46479099" w:history="1">
        <w:r w:rsidR="005D23B2" w:rsidRPr="002A67E0">
          <w:rPr>
            <w:rStyle w:val="Lienhypertexte"/>
            <w:rFonts w:ascii="Calibri" w:hAnsi="Calibri"/>
            <w:noProof/>
          </w:rPr>
          <w:t>Figure 15 : Evolution des concentrations sur la Glantine à Vaux-sur-Poligny en 2012 et en 2017/2018</w:t>
        </w:r>
        <w:r w:rsidR="005D23B2">
          <w:rPr>
            <w:noProof/>
            <w:webHidden/>
          </w:rPr>
          <w:tab/>
        </w:r>
        <w:r w:rsidR="005D23B2">
          <w:rPr>
            <w:noProof/>
            <w:webHidden/>
          </w:rPr>
          <w:fldChar w:fldCharType="begin"/>
        </w:r>
        <w:r w:rsidR="005D23B2">
          <w:rPr>
            <w:noProof/>
            <w:webHidden/>
          </w:rPr>
          <w:instrText xml:space="preserve"> PAGEREF _Toc46479099 \h </w:instrText>
        </w:r>
        <w:r w:rsidR="005D23B2">
          <w:rPr>
            <w:noProof/>
            <w:webHidden/>
          </w:rPr>
        </w:r>
        <w:r w:rsidR="005D23B2">
          <w:rPr>
            <w:noProof/>
            <w:webHidden/>
          </w:rPr>
          <w:fldChar w:fldCharType="separate"/>
        </w:r>
        <w:r w:rsidR="005D23B2">
          <w:rPr>
            <w:noProof/>
            <w:webHidden/>
          </w:rPr>
          <w:t>72</w:t>
        </w:r>
        <w:r w:rsidR="005D23B2">
          <w:rPr>
            <w:noProof/>
            <w:webHidden/>
          </w:rPr>
          <w:fldChar w:fldCharType="end"/>
        </w:r>
      </w:hyperlink>
    </w:p>
    <w:p w14:paraId="0D4BA37C" w14:textId="6135E2B4" w:rsidR="005D23B2" w:rsidRDefault="00D02526">
      <w:pPr>
        <w:pStyle w:val="Tabledesillustrations"/>
        <w:tabs>
          <w:tab w:val="right" w:leader="dot" w:pos="9742"/>
        </w:tabs>
        <w:rPr>
          <w:rFonts w:asciiTheme="minorHAnsi" w:eastAsiaTheme="minorEastAsia" w:hAnsiTheme="minorHAnsi" w:cstheme="minorBidi"/>
          <w:noProof/>
          <w:sz w:val="22"/>
          <w:szCs w:val="22"/>
        </w:rPr>
      </w:pPr>
      <w:hyperlink r:id="rId30" w:anchor="_Toc46479100" w:history="1">
        <w:r w:rsidR="005D23B2" w:rsidRPr="002A67E0">
          <w:rPr>
            <w:rStyle w:val="Lienhypertexte"/>
            <w:rFonts w:ascii="Calibri" w:hAnsi="Calibri"/>
            <w:noProof/>
          </w:rPr>
          <w:t>Figure 16 : Evolution des concentrations moyennes hors MEST et Nitrates sur la Glantine à Vaux-sur-Poligny en 2012 et en 2017/2018</w:t>
        </w:r>
        <w:r w:rsidR="005D23B2">
          <w:rPr>
            <w:noProof/>
            <w:webHidden/>
          </w:rPr>
          <w:tab/>
        </w:r>
        <w:r w:rsidR="005D23B2">
          <w:rPr>
            <w:noProof/>
            <w:webHidden/>
          </w:rPr>
          <w:fldChar w:fldCharType="begin"/>
        </w:r>
        <w:r w:rsidR="005D23B2">
          <w:rPr>
            <w:noProof/>
            <w:webHidden/>
          </w:rPr>
          <w:instrText xml:space="preserve"> PAGEREF _Toc46479100 \h </w:instrText>
        </w:r>
        <w:r w:rsidR="005D23B2">
          <w:rPr>
            <w:noProof/>
            <w:webHidden/>
          </w:rPr>
        </w:r>
        <w:r w:rsidR="005D23B2">
          <w:rPr>
            <w:noProof/>
            <w:webHidden/>
          </w:rPr>
          <w:fldChar w:fldCharType="separate"/>
        </w:r>
        <w:r w:rsidR="005D23B2">
          <w:rPr>
            <w:noProof/>
            <w:webHidden/>
          </w:rPr>
          <w:t>78</w:t>
        </w:r>
        <w:r w:rsidR="005D23B2">
          <w:rPr>
            <w:noProof/>
            <w:webHidden/>
          </w:rPr>
          <w:fldChar w:fldCharType="end"/>
        </w:r>
      </w:hyperlink>
    </w:p>
    <w:p w14:paraId="29CB720A" w14:textId="12F628AD" w:rsidR="005D23B2" w:rsidRDefault="00D02526">
      <w:pPr>
        <w:pStyle w:val="Tabledesillustrations"/>
        <w:tabs>
          <w:tab w:val="right" w:leader="dot" w:pos="9742"/>
        </w:tabs>
        <w:rPr>
          <w:rFonts w:asciiTheme="minorHAnsi" w:eastAsiaTheme="minorEastAsia" w:hAnsiTheme="minorHAnsi" w:cstheme="minorBidi"/>
          <w:noProof/>
          <w:sz w:val="22"/>
          <w:szCs w:val="22"/>
        </w:rPr>
      </w:pPr>
      <w:hyperlink r:id="rId31" w:anchor="_Toc46479101" w:history="1">
        <w:r w:rsidR="005D23B2" w:rsidRPr="002A67E0">
          <w:rPr>
            <w:rStyle w:val="Lienhypertexte"/>
            <w:rFonts w:ascii="Calibri" w:hAnsi="Calibri"/>
            <w:noProof/>
          </w:rPr>
          <w:t>Figure 17 : Evolution des concentrations moyennes (MEST et Nitrates) sur la Glantine à Vaux-sur-Poligny en 2012 et en 2017/2018</w:t>
        </w:r>
        <w:r w:rsidR="005D23B2">
          <w:rPr>
            <w:noProof/>
            <w:webHidden/>
          </w:rPr>
          <w:tab/>
        </w:r>
        <w:r w:rsidR="005D23B2">
          <w:rPr>
            <w:noProof/>
            <w:webHidden/>
          </w:rPr>
          <w:fldChar w:fldCharType="begin"/>
        </w:r>
        <w:r w:rsidR="005D23B2">
          <w:rPr>
            <w:noProof/>
            <w:webHidden/>
          </w:rPr>
          <w:instrText xml:space="preserve"> PAGEREF _Toc46479101 \h </w:instrText>
        </w:r>
        <w:r w:rsidR="005D23B2">
          <w:rPr>
            <w:noProof/>
            <w:webHidden/>
          </w:rPr>
        </w:r>
        <w:r w:rsidR="005D23B2">
          <w:rPr>
            <w:noProof/>
            <w:webHidden/>
          </w:rPr>
          <w:fldChar w:fldCharType="separate"/>
        </w:r>
        <w:r w:rsidR="005D23B2">
          <w:rPr>
            <w:noProof/>
            <w:webHidden/>
          </w:rPr>
          <w:t>78</w:t>
        </w:r>
        <w:r w:rsidR="005D23B2">
          <w:rPr>
            <w:noProof/>
            <w:webHidden/>
          </w:rPr>
          <w:fldChar w:fldCharType="end"/>
        </w:r>
      </w:hyperlink>
    </w:p>
    <w:p w14:paraId="7CE2A0A0" w14:textId="3FE17792" w:rsidR="005D23B2" w:rsidRDefault="00D02526">
      <w:pPr>
        <w:pStyle w:val="Tabledesillustrations"/>
        <w:tabs>
          <w:tab w:val="right" w:leader="dot" w:pos="9742"/>
        </w:tabs>
        <w:rPr>
          <w:rFonts w:asciiTheme="minorHAnsi" w:eastAsiaTheme="minorEastAsia" w:hAnsiTheme="minorHAnsi" w:cstheme="minorBidi"/>
          <w:noProof/>
          <w:sz w:val="22"/>
          <w:szCs w:val="22"/>
        </w:rPr>
      </w:pPr>
      <w:hyperlink r:id="rId32" w:anchor="_Toc46479102" w:history="1">
        <w:r w:rsidR="005D23B2" w:rsidRPr="002A67E0">
          <w:rPr>
            <w:rStyle w:val="Lienhypertexte"/>
            <w:rFonts w:ascii="Calibri" w:hAnsi="Calibri"/>
            <w:noProof/>
          </w:rPr>
          <w:t>Figure 18 : Evolution des flux sur la Glantine à Vaux-sur-Poligny en 2012 et en 2017/2018</w:t>
        </w:r>
        <w:r w:rsidR="005D23B2">
          <w:rPr>
            <w:noProof/>
            <w:webHidden/>
          </w:rPr>
          <w:tab/>
        </w:r>
        <w:r w:rsidR="005D23B2">
          <w:rPr>
            <w:noProof/>
            <w:webHidden/>
          </w:rPr>
          <w:fldChar w:fldCharType="begin"/>
        </w:r>
        <w:r w:rsidR="005D23B2">
          <w:rPr>
            <w:noProof/>
            <w:webHidden/>
          </w:rPr>
          <w:instrText xml:space="preserve"> PAGEREF _Toc46479102 \h </w:instrText>
        </w:r>
        <w:r w:rsidR="005D23B2">
          <w:rPr>
            <w:noProof/>
            <w:webHidden/>
          </w:rPr>
        </w:r>
        <w:r w:rsidR="005D23B2">
          <w:rPr>
            <w:noProof/>
            <w:webHidden/>
          </w:rPr>
          <w:fldChar w:fldCharType="separate"/>
        </w:r>
        <w:r w:rsidR="005D23B2">
          <w:rPr>
            <w:noProof/>
            <w:webHidden/>
          </w:rPr>
          <w:t>80</w:t>
        </w:r>
        <w:r w:rsidR="005D23B2">
          <w:rPr>
            <w:noProof/>
            <w:webHidden/>
          </w:rPr>
          <w:fldChar w:fldCharType="end"/>
        </w:r>
      </w:hyperlink>
    </w:p>
    <w:p w14:paraId="1D3926C5" w14:textId="480D2689" w:rsidR="005D23B2" w:rsidRDefault="00D02526">
      <w:pPr>
        <w:pStyle w:val="Tabledesillustrations"/>
        <w:tabs>
          <w:tab w:val="right" w:leader="dot" w:pos="9742"/>
        </w:tabs>
        <w:rPr>
          <w:rFonts w:asciiTheme="minorHAnsi" w:eastAsiaTheme="minorEastAsia" w:hAnsiTheme="minorHAnsi" w:cstheme="minorBidi"/>
          <w:noProof/>
          <w:sz w:val="22"/>
          <w:szCs w:val="22"/>
        </w:rPr>
      </w:pPr>
      <w:hyperlink r:id="rId33" w:anchor="_Toc46479103" w:history="1">
        <w:r w:rsidR="005D23B2" w:rsidRPr="002A67E0">
          <w:rPr>
            <w:rStyle w:val="Lienhypertexte"/>
            <w:rFonts w:ascii="Calibri" w:hAnsi="Calibri"/>
            <w:noProof/>
          </w:rPr>
          <w:t>Figure 19 : Evolution des flux moyens hors MEST et Nitrates sur la Glantine à Vaux-sur-Poligny en 2012 et en 2017/2018</w:t>
        </w:r>
        <w:r w:rsidR="005D23B2">
          <w:rPr>
            <w:noProof/>
            <w:webHidden/>
          </w:rPr>
          <w:tab/>
        </w:r>
        <w:r w:rsidR="005D23B2">
          <w:rPr>
            <w:noProof/>
            <w:webHidden/>
          </w:rPr>
          <w:fldChar w:fldCharType="begin"/>
        </w:r>
        <w:r w:rsidR="005D23B2">
          <w:rPr>
            <w:noProof/>
            <w:webHidden/>
          </w:rPr>
          <w:instrText xml:space="preserve"> PAGEREF _Toc46479103 \h </w:instrText>
        </w:r>
        <w:r w:rsidR="005D23B2">
          <w:rPr>
            <w:noProof/>
            <w:webHidden/>
          </w:rPr>
        </w:r>
        <w:r w:rsidR="005D23B2">
          <w:rPr>
            <w:noProof/>
            <w:webHidden/>
          </w:rPr>
          <w:fldChar w:fldCharType="separate"/>
        </w:r>
        <w:r w:rsidR="005D23B2">
          <w:rPr>
            <w:noProof/>
            <w:webHidden/>
          </w:rPr>
          <w:t>81</w:t>
        </w:r>
        <w:r w:rsidR="005D23B2">
          <w:rPr>
            <w:noProof/>
            <w:webHidden/>
          </w:rPr>
          <w:fldChar w:fldCharType="end"/>
        </w:r>
      </w:hyperlink>
    </w:p>
    <w:p w14:paraId="349104CC" w14:textId="7A5BAF80" w:rsidR="005D23B2" w:rsidRDefault="00D02526">
      <w:pPr>
        <w:pStyle w:val="Tabledesillustrations"/>
        <w:tabs>
          <w:tab w:val="right" w:leader="dot" w:pos="9742"/>
        </w:tabs>
        <w:rPr>
          <w:rFonts w:asciiTheme="minorHAnsi" w:eastAsiaTheme="minorEastAsia" w:hAnsiTheme="minorHAnsi" w:cstheme="minorBidi"/>
          <w:noProof/>
          <w:sz w:val="22"/>
          <w:szCs w:val="22"/>
        </w:rPr>
      </w:pPr>
      <w:hyperlink r:id="rId34" w:anchor="_Toc46479104" w:history="1">
        <w:r w:rsidR="005D23B2" w:rsidRPr="002A67E0">
          <w:rPr>
            <w:rStyle w:val="Lienhypertexte"/>
            <w:rFonts w:ascii="Calibri" w:hAnsi="Calibri"/>
            <w:noProof/>
          </w:rPr>
          <w:t>Figure 20 : Evolution des flux moyens (MEST et Nitrates) sur la Glantine à Vaux-sur-Poligny en 2012 et en 2017/2018</w:t>
        </w:r>
        <w:r w:rsidR="005D23B2">
          <w:rPr>
            <w:noProof/>
            <w:webHidden/>
          </w:rPr>
          <w:tab/>
        </w:r>
        <w:r w:rsidR="005D23B2">
          <w:rPr>
            <w:noProof/>
            <w:webHidden/>
          </w:rPr>
          <w:fldChar w:fldCharType="begin"/>
        </w:r>
        <w:r w:rsidR="005D23B2">
          <w:rPr>
            <w:noProof/>
            <w:webHidden/>
          </w:rPr>
          <w:instrText xml:space="preserve"> PAGEREF _Toc46479104 \h </w:instrText>
        </w:r>
        <w:r w:rsidR="005D23B2">
          <w:rPr>
            <w:noProof/>
            <w:webHidden/>
          </w:rPr>
        </w:r>
        <w:r w:rsidR="005D23B2">
          <w:rPr>
            <w:noProof/>
            <w:webHidden/>
          </w:rPr>
          <w:fldChar w:fldCharType="separate"/>
        </w:r>
        <w:r w:rsidR="005D23B2">
          <w:rPr>
            <w:noProof/>
            <w:webHidden/>
          </w:rPr>
          <w:t>82</w:t>
        </w:r>
        <w:r w:rsidR="005D23B2">
          <w:rPr>
            <w:noProof/>
            <w:webHidden/>
          </w:rPr>
          <w:fldChar w:fldCharType="end"/>
        </w:r>
      </w:hyperlink>
    </w:p>
    <w:p w14:paraId="3A71C68C" w14:textId="4D3616EB" w:rsidR="005D23B2" w:rsidRDefault="00D02526">
      <w:pPr>
        <w:pStyle w:val="Tabledesillustrations"/>
        <w:tabs>
          <w:tab w:val="right" w:leader="dot" w:pos="9742"/>
        </w:tabs>
        <w:rPr>
          <w:rFonts w:asciiTheme="minorHAnsi" w:eastAsiaTheme="minorEastAsia" w:hAnsiTheme="minorHAnsi" w:cstheme="minorBidi"/>
          <w:noProof/>
          <w:sz w:val="22"/>
          <w:szCs w:val="22"/>
        </w:rPr>
      </w:pPr>
      <w:hyperlink r:id="rId35" w:anchor="_Toc46479105" w:history="1">
        <w:r w:rsidR="005D23B2" w:rsidRPr="002A67E0">
          <w:rPr>
            <w:rStyle w:val="Lienhypertexte"/>
            <w:rFonts w:ascii="Calibri" w:hAnsi="Calibri"/>
            <w:noProof/>
          </w:rPr>
          <w:t>Figure 21 : Evolution des concentrations sur la Glantine à Tourmont en 2012 et en 2017/2018</w:t>
        </w:r>
        <w:r w:rsidR="005D23B2">
          <w:rPr>
            <w:noProof/>
            <w:webHidden/>
          </w:rPr>
          <w:tab/>
        </w:r>
        <w:r w:rsidR="005D23B2">
          <w:rPr>
            <w:noProof/>
            <w:webHidden/>
          </w:rPr>
          <w:fldChar w:fldCharType="begin"/>
        </w:r>
        <w:r w:rsidR="005D23B2">
          <w:rPr>
            <w:noProof/>
            <w:webHidden/>
          </w:rPr>
          <w:instrText xml:space="preserve"> PAGEREF _Toc46479105 \h </w:instrText>
        </w:r>
        <w:r w:rsidR="005D23B2">
          <w:rPr>
            <w:noProof/>
            <w:webHidden/>
          </w:rPr>
        </w:r>
        <w:r w:rsidR="005D23B2">
          <w:rPr>
            <w:noProof/>
            <w:webHidden/>
          </w:rPr>
          <w:fldChar w:fldCharType="separate"/>
        </w:r>
        <w:r w:rsidR="005D23B2">
          <w:rPr>
            <w:noProof/>
            <w:webHidden/>
          </w:rPr>
          <w:t>85</w:t>
        </w:r>
        <w:r w:rsidR="005D23B2">
          <w:rPr>
            <w:noProof/>
            <w:webHidden/>
          </w:rPr>
          <w:fldChar w:fldCharType="end"/>
        </w:r>
      </w:hyperlink>
    </w:p>
    <w:p w14:paraId="39DACACB" w14:textId="61836C4C" w:rsidR="005D23B2" w:rsidRDefault="00D02526">
      <w:pPr>
        <w:pStyle w:val="Tabledesillustrations"/>
        <w:tabs>
          <w:tab w:val="right" w:leader="dot" w:pos="9742"/>
        </w:tabs>
        <w:rPr>
          <w:rFonts w:asciiTheme="minorHAnsi" w:eastAsiaTheme="minorEastAsia" w:hAnsiTheme="minorHAnsi" w:cstheme="minorBidi"/>
          <w:noProof/>
          <w:sz w:val="22"/>
          <w:szCs w:val="22"/>
        </w:rPr>
      </w:pPr>
      <w:hyperlink r:id="rId36" w:anchor="_Toc46479106" w:history="1">
        <w:r w:rsidR="005D23B2" w:rsidRPr="002A67E0">
          <w:rPr>
            <w:rStyle w:val="Lienhypertexte"/>
            <w:rFonts w:ascii="Calibri" w:hAnsi="Calibri"/>
            <w:noProof/>
          </w:rPr>
          <w:t>Figure 22 : Evolution des concentrations moyennes hors MEST et Nitrates sur la Glantine à Tourmont en 2012 et en 2017/2018</w:t>
        </w:r>
        <w:r w:rsidR="005D23B2">
          <w:rPr>
            <w:noProof/>
            <w:webHidden/>
          </w:rPr>
          <w:tab/>
        </w:r>
        <w:r w:rsidR="005D23B2">
          <w:rPr>
            <w:noProof/>
            <w:webHidden/>
          </w:rPr>
          <w:fldChar w:fldCharType="begin"/>
        </w:r>
        <w:r w:rsidR="005D23B2">
          <w:rPr>
            <w:noProof/>
            <w:webHidden/>
          </w:rPr>
          <w:instrText xml:space="preserve"> PAGEREF _Toc46479106 \h </w:instrText>
        </w:r>
        <w:r w:rsidR="005D23B2">
          <w:rPr>
            <w:noProof/>
            <w:webHidden/>
          </w:rPr>
        </w:r>
        <w:r w:rsidR="005D23B2">
          <w:rPr>
            <w:noProof/>
            <w:webHidden/>
          </w:rPr>
          <w:fldChar w:fldCharType="separate"/>
        </w:r>
        <w:r w:rsidR="005D23B2">
          <w:rPr>
            <w:noProof/>
            <w:webHidden/>
          </w:rPr>
          <w:t>91</w:t>
        </w:r>
        <w:r w:rsidR="005D23B2">
          <w:rPr>
            <w:noProof/>
            <w:webHidden/>
          </w:rPr>
          <w:fldChar w:fldCharType="end"/>
        </w:r>
      </w:hyperlink>
    </w:p>
    <w:p w14:paraId="19A290BC" w14:textId="3580D003" w:rsidR="005D23B2" w:rsidRDefault="00D02526">
      <w:pPr>
        <w:pStyle w:val="Tabledesillustrations"/>
        <w:tabs>
          <w:tab w:val="right" w:leader="dot" w:pos="9742"/>
        </w:tabs>
        <w:rPr>
          <w:rFonts w:asciiTheme="minorHAnsi" w:eastAsiaTheme="minorEastAsia" w:hAnsiTheme="minorHAnsi" w:cstheme="minorBidi"/>
          <w:noProof/>
          <w:sz w:val="22"/>
          <w:szCs w:val="22"/>
        </w:rPr>
      </w:pPr>
      <w:hyperlink r:id="rId37" w:anchor="_Toc46479107" w:history="1">
        <w:r w:rsidR="005D23B2" w:rsidRPr="002A67E0">
          <w:rPr>
            <w:rStyle w:val="Lienhypertexte"/>
            <w:rFonts w:ascii="Calibri" w:hAnsi="Calibri"/>
            <w:noProof/>
          </w:rPr>
          <w:t>Figure 23 : Evolution des concentrations moyennes (MEST et Nitrates) sur la Glantine à Tourmont en 2012 et en 2017/2018</w:t>
        </w:r>
        <w:r w:rsidR="005D23B2">
          <w:rPr>
            <w:noProof/>
            <w:webHidden/>
          </w:rPr>
          <w:tab/>
        </w:r>
        <w:r w:rsidR="005D23B2">
          <w:rPr>
            <w:noProof/>
            <w:webHidden/>
          </w:rPr>
          <w:fldChar w:fldCharType="begin"/>
        </w:r>
        <w:r w:rsidR="005D23B2">
          <w:rPr>
            <w:noProof/>
            <w:webHidden/>
          </w:rPr>
          <w:instrText xml:space="preserve"> PAGEREF _Toc46479107 \h </w:instrText>
        </w:r>
        <w:r w:rsidR="005D23B2">
          <w:rPr>
            <w:noProof/>
            <w:webHidden/>
          </w:rPr>
        </w:r>
        <w:r w:rsidR="005D23B2">
          <w:rPr>
            <w:noProof/>
            <w:webHidden/>
          </w:rPr>
          <w:fldChar w:fldCharType="separate"/>
        </w:r>
        <w:r w:rsidR="005D23B2">
          <w:rPr>
            <w:noProof/>
            <w:webHidden/>
          </w:rPr>
          <w:t>91</w:t>
        </w:r>
        <w:r w:rsidR="005D23B2">
          <w:rPr>
            <w:noProof/>
            <w:webHidden/>
          </w:rPr>
          <w:fldChar w:fldCharType="end"/>
        </w:r>
      </w:hyperlink>
    </w:p>
    <w:p w14:paraId="0C973E9D" w14:textId="3249A31C" w:rsidR="005D23B2" w:rsidRDefault="00D02526">
      <w:pPr>
        <w:pStyle w:val="Tabledesillustrations"/>
        <w:tabs>
          <w:tab w:val="right" w:leader="dot" w:pos="9742"/>
        </w:tabs>
        <w:rPr>
          <w:rFonts w:asciiTheme="minorHAnsi" w:eastAsiaTheme="minorEastAsia" w:hAnsiTheme="minorHAnsi" w:cstheme="minorBidi"/>
          <w:noProof/>
          <w:sz w:val="22"/>
          <w:szCs w:val="22"/>
        </w:rPr>
      </w:pPr>
      <w:hyperlink r:id="rId38" w:anchor="_Toc46479108" w:history="1">
        <w:r w:rsidR="005D23B2" w:rsidRPr="002A67E0">
          <w:rPr>
            <w:rStyle w:val="Lienhypertexte"/>
            <w:rFonts w:ascii="Calibri" w:hAnsi="Calibri"/>
            <w:noProof/>
          </w:rPr>
          <w:t>Figure 24 : Evolution des concentrations moyennes sur la Glantine à Vaux-sur-Poligny et à Tourmont en 2012</w:t>
        </w:r>
        <w:r w:rsidR="005D23B2">
          <w:rPr>
            <w:noProof/>
            <w:webHidden/>
          </w:rPr>
          <w:tab/>
        </w:r>
        <w:r w:rsidR="005D23B2">
          <w:rPr>
            <w:noProof/>
            <w:webHidden/>
          </w:rPr>
          <w:fldChar w:fldCharType="begin"/>
        </w:r>
        <w:r w:rsidR="005D23B2">
          <w:rPr>
            <w:noProof/>
            <w:webHidden/>
          </w:rPr>
          <w:instrText xml:space="preserve"> PAGEREF _Toc46479108 \h </w:instrText>
        </w:r>
        <w:r w:rsidR="005D23B2">
          <w:rPr>
            <w:noProof/>
            <w:webHidden/>
          </w:rPr>
        </w:r>
        <w:r w:rsidR="005D23B2">
          <w:rPr>
            <w:noProof/>
            <w:webHidden/>
          </w:rPr>
          <w:fldChar w:fldCharType="separate"/>
        </w:r>
        <w:r w:rsidR="005D23B2">
          <w:rPr>
            <w:noProof/>
            <w:webHidden/>
          </w:rPr>
          <w:t>93</w:t>
        </w:r>
        <w:r w:rsidR="005D23B2">
          <w:rPr>
            <w:noProof/>
            <w:webHidden/>
          </w:rPr>
          <w:fldChar w:fldCharType="end"/>
        </w:r>
      </w:hyperlink>
    </w:p>
    <w:p w14:paraId="2149B6FF" w14:textId="3FF244A7" w:rsidR="005D23B2" w:rsidRDefault="00D02526">
      <w:pPr>
        <w:pStyle w:val="Tabledesillustrations"/>
        <w:tabs>
          <w:tab w:val="right" w:leader="dot" w:pos="9742"/>
        </w:tabs>
        <w:rPr>
          <w:rFonts w:asciiTheme="minorHAnsi" w:eastAsiaTheme="minorEastAsia" w:hAnsiTheme="minorHAnsi" w:cstheme="minorBidi"/>
          <w:noProof/>
          <w:sz w:val="22"/>
          <w:szCs w:val="22"/>
        </w:rPr>
      </w:pPr>
      <w:hyperlink r:id="rId39" w:anchor="_Toc46479109" w:history="1">
        <w:r w:rsidR="005D23B2" w:rsidRPr="002A67E0">
          <w:rPr>
            <w:rStyle w:val="Lienhypertexte"/>
            <w:rFonts w:ascii="Calibri" w:hAnsi="Calibri"/>
            <w:noProof/>
          </w:rPr>
          <w:t>Figure 25 : Evolution des concentrations moyennes sur la Glantine à Vaux-sur-Poligny et à Tourmont en 2017/2018</w:t>
        </w:r>
        <w:r w:rsidR="005D23B2">
          <w:rPr>
            <w:noProof/>
            <w:webHidden/>
          </w:rPr>
          <w:tab/>
        </w:r>
        <w:r w:rsidR="005D23B2">
          <w:rPr>
            <w:noProof/>
            <w:webHidden/>
          </w:rPr>
          <w:fldChar w:fldCharType="begin"/>
        </w:r>
        <w:r w:rsidR="005D23B2">
          <w:rPr>
            <w:noProof/>
            <w:webHidden/>
          </w:rPr>
          <w:instrText xml:space="preserve"> PAGEREF _Toc46479109 \h </w:instrText>
        </w:r>
        <w:r w:rsidR="005D23B2">
          <w:rPr>
            <w:noProof/>
            <w:webHidden/>
          </w:rPr>
        </w:r>
        <w:r w:rsidR="005D23B2">
          <w:rPr>
            <w:noProof/>
            <w:webHidden/>
          </w:rPr>
          <w:fldChar w:fldCharType="separate"/>
        </w:r>
        <w:r w:rsidR="005D23B2">
          <w:rPr>
            <w:noProof/>
            <w:webHidden/>
          </w:rPr>
          <w:t>93</w:t>
        </w:r>
        <w:r w:rsidR="005D23B2">
          <w:rPr>
            <w:noProof/>
            <w:webHidden/>
          </w:rPr>
          <w:fldChar w:fldCharType="end"/>
        </w:r>
      </w:hyperlink>
    </w:p>
    <w:p w14:paraId="23FE23B0" w14:textId="656C53FB" w:rsidR="005D23B2" w:rsidRDefault="00D02526">
      <w:pPr>
        <w:pStyle w:val="Tabledesillustrations"/>
        <w:tabs>
          <w:tab w:val="right" w:leader="dot" w:pos="9742"/>
        </w:tabs>
        <w:rPr>
          <w:rFonts w:asciiTheme="minorHAnsi" w:eastAsiaTheme="minorEastAsia" w:hAnsiTheme="minorHAnsi" w:cstheme="minorBidi"/>
          <w:noProof/>
          <w:sz w:val="22"/>
          <w:szCs w:val="22"/>
        </w:rPr>
      </w:pPr>
      <w:hyperlink r:id="rId40" w:anchor="_Toc46479110" w:history="1">
        <w:r w:rsidR="005D23B2" w:rsidRPr="002A67E0">
          <w:rPr>
            <w:rStyle w:val="Lienhypertexte"/>
            <w:rFonts w:ascii="Calibri" w:hAnsi="Calibri"/>
            <w:noProof/>
          </w:rPr>
          <w:t>Figure 26 : Evolution des flux sur la Glantine à Tourmont en 2012 et en 2017/2018</w:t>
        </w:r>
        <w:r w:rsidR="005D23B2">
          <w:rPr>
            <w:noProof/>
            <w:webHidden/>
          </w:rPr>
          <w:tab/>
        </w:r>
        <w:r w:rsidR="005D23B2">
          <w:rPr>
            <w:noProof/>
            <w:webHidden/>
          </w:rPr>
          <w:fldChar w:fldCharType="begin"/>
        </w:r>
        <w:r w:rsidR="005D23B2">
          <w:rPr>
            <w:noProof/>
            <w:webHidden/>
          </w:rPr>
          <w:instrText xml:space="preserve"> PAGEREF _Toc46479110 \h </w:instrText>
        </w:r>
        <w:r w:rsidR="005D23B2">
          <w:rPr>
            <w:noProof/>
            <w:webHidden/>
          </w:rPr>
        </w:r>
        <w:r w:rsidR="005D23B2">
          <w:rPr>
            <w:noProof/>
            <w:webHidden/>
          </w:rPr>
          <w:fldChar w:fldCharType="separate"/>
        </w:r>
        <w:r w:rsidR="005D23B2">
          <w:rPr>
            <w:noProof/>
            <w:webHidden/>
          </w:rPr>
          <w:t>95</w:t>
        </w:r>
        <w:r w:rsidR="005D23B2">
          <w:rPr>
            <w:noProof/>
            <w:webHidden/>
          </w:rPr>
          <w:fldChar w:fldCharType="end"/>
        </w:r>
      </w:hyperlink>
    </w:p>
    <w:p w14:paraId="67ABE29D" w14:textId="1210ACE0" w:rsidR="005D23B2" w:rsidRDefault="00D02526">
      <w:pPr>
        <w:pStyle w:val="Tabledesillustrations"/>
        <w:tabs>
          <w:tab w:val="right" w:leader="dot" w:pos="9742"/>
        </w:tabs>
        <w:rPr>
          <w:rFonts w:asciiTheme="minorHAnsi" w:eastAsiaTheme="minorEastAsia" w:hAnsiTheme="minorHAnsi" w:cstheme="minorBidi"/>
          <w:noProof/>
          <w:sz w:val="22"/>
          <w:szCs w:val="22"/>
        </w:rPr>
      </w:pPr>
      <w:hyperlink r:id="rId41" w:anchor="_Toc46479111" w:history="1">
        <w:r w:rsidR="005D23B2" w:rsidRPr="002A67E0">
          <w:rPr>
            <w:rStyle w:val="Lienhypertexte"/>
            <w:rFonts w:ascii="Calibri" w:hAnsi="Calibri"/>
            <w:noProof/>
          </w:rPr>
          <w:t>Figure 27 : Evolution des flux moyens hors MEST et Nitrates sur la Glantine à Vaux-sur-Poligny en 2012 et en 2017/2018</w:t>
        </w:r>
        <w:r w:rsidR="005D23B2">
          <w:rPr>
            <w:noProof/>
            <w:webHidden/>
          </w:rPr>
          <w:tab/>
        </w:r>
        <w:r w:rsidR="005D23B2">
          <w:rPr>
            <w:noProof/>
            <w:webHidden/>
          </w:rPr>
          <w:fldChar w:fldCharType="begin"/>
        </w:r>
        <w:r w:rsidR="005D23B2">
          <w:rPr>
            <w:noProof/>
            <w:webHidden/>
          </w:rPr>
          <w:instrText xml:space="preserve"> PAGEREF _Toc46479111 \h </w:instrText>
        </w:r>
        <w:r w:rsidR="005D23B2">
          <w:rPr>
            <w:noProof/>
            <w:webHidden/>
          </w:rPr>
        </w:r>
        <w:r w:rsidR="005D23B2">
          <w:rPr>
            <w:noProof/>
            <w:webHidden/>
          </w:rPr>
          <w:fldChar w:fldCharType="separate"/>
        </w:r>
        <w:r w:rsidR="005D23B2">
          <w:rPr>
            <w:noProof/>
            <w:webHidden/>
          </w:rPr>
          <w:t>96</w:t>
        </w:r>
        <w:r w:rsidR="005D23B2">
          <w:rPr>
            <w:noProof/>
            <w:webHidden/>
          </w:rPr>
          <w:fldChar w:fldCharType="end"/>
        </w:r>
      </w:hyperlink>
    </w:p>
    <w:p w14:paraId="48218C68" w14:textId="2A5E0A3B" w:rsidR="005D23B2" w:rsidRDefault="00D02526">
      <w:pPr>
        <w:pStyle w:val="Tabledesillustrations"/>
        <w:tabs>
          <w:tab w:val="right" w:leader="dot" w:pos="9742"/>
        </w:tabs>
        <w:rPr>
          <w:rFonts w:asciiTheme="minorHAnsi" w:eastAsiaTheme="minorEastAsia" w:hAnsiTheme="minorHAnsi" w:cstheme="minorBidi"/>
          <w:noProof/>
          <w:sz w:val="22"/>
          <w:szCs w:val="22"/>
        </w:rPr>
      </w:pPr>
      <w:hyperlink r:id="rId42" w:anchor="_Toc46479112" w:history="1">
        <w:r w:rsidR="005D23B2" w:rsidRPr="002A67E0">
          <w:rPr>
            <w:rStyle w:val="Lienhypertexte"/>
            <w:rFonts w:ascii="Calibri" w:hAnsi="Calibri"/>
            <w:noProof/>
          </w:rPr>
          <w:t>Figure 28 : Evolution des flux moyens (MEST et Nitrates) sur la Glantine à Vaux-sur-Poligny en 2012 et en 2017/2018</w:t>
        </w:r>
        <w:r w:rsidR="005D23B2">
          <w:rPr>
            <w:noProof/>
            <w:webHidden/>
          </w:rPr>
          <w:tab/>
        </w:r>
        <w:r w:rsidR="005D23B2">
          <w:rPr>
            <w:noProof/>
            <w:webHidden/>
          </w:rPr>
          <w:fldChar w:fldCharType="begin"/>
        </w:r>
        <w:r w:rsidR="005D23B2">
          <w:rPr>
            <w:noProof/>
            <w:webHidden/>
          </w:rPr>
          <w:instrText xml:space="preserve"> PAGEREF _Toc46479112 \h </w:instrText>
        </w:r>
        <w:r w:rsidR="005D23B2">
          <w:rPr>
            <w:noProof/>
            <w:webHidden/>
          </w:rPr>
        </w:r>
        <w:r w:rsidR="005D23B2">
          <w:rPr>
            <w:noProof/>
            <w:webHidden/>
          </w:rPr>
          <w:fldChar w:fldCharType="separate"/>
        </w:r>
        <w:r w:rsidR="005D23B2">
          <w:rPr>
            <w:noProof/>
            <w:webHidden/>
          </w:rPr>
          <w:t>97</w:t>
        </w:r>
        <w:r w:rsidR="005D23B2">
          <w:rPr>
            <w:noProof/>
            <w:webHidden/>
          </w:rPr>
          <w:fldChar w:fldCharType="end"/>
        </w:r>
      </w:hyperlink>
    </w:p>
    <w:p w14:paraId="4A1456C9" w14:textId="3C05230C" w:rsidR="005D23B2" w:rsidRDefault="00D02526">
      <w:pPr>
        <w:pStyle w:val="Tabledesillustrations"/>
        <w:tabs>
          <w:tab w:val="right" w:leader="dot" w:pos="9742"/>
        </w:tabs>
        <w:rPr>
          <w:rFonts w:asciiTheme="minorHAnsi" w:eastAsiaTheme="minorEastAsia" w:hAnsiTheme="minorHAnsi" w:cstheme="minorBidi"/>
          <w:noProof/>
          <w:sz w:val="22"/>
          <w:szCs w:val="22"/>
        </w:rPr>
      </w:pPr>
      <w:hyperlink r:id="rId43" w:anchor="_Toc46479113" w:history="1">
        <w:r w:rsidR="005D23B2" w:rsidRPr="002A67E0">
          <w:rPr>
            <w:rStyle w:val="Lienhypertexte"/>
            <w:rFonts w:ascii="Calibri" w:hAnsi="Calibri"/>
            <w:noProof/>
          </w:rPr>
          <w:t>Figure 29 : Evolution des flux moyens sur la Glantine à Vaux-sur-Poligny et à Tourmont en 2012</w:t>
        </w:r>
        <w:r w:rsidR="005D23B2">
          <w:rPr>
            <w:noProof/>
            <w:webHidden/>
          </w:rPr>
          <w:tab/>
        </w:r>
        <w:r w:rsidR="005D23B2">
          <w:rPr>
            <w:noProof/>
            <w:webHidden/>
          </w:rPr>
          <w:fldChar w:fldCharType="begin"/>
        </w:r>
        <w:r w:rsidR="005D23B2">
          <w:rPr>
            <w:noProof/>
            <w:webHidden/>
          </w:rPr>
          <w:instrText xml:space="preserve"> PAGEREF _Toc46479113 \h </w:instrText>
        </w:r>
        <w:r w:rsidR="005D23B2">
          <w:rPr>
            <w:noProof/>
            <w:webHidden/>
          </w:rPr>
        </w:r>
        <w:r w:rsidR="005D23B2">
          <w:rPr>
            <w:noProof/>
            <w:webHidden/>
          </w:rPr>
          <w:fldChar w:fldCharType="separate"/>
        </w:r>
        <w:r w:rsidR="005D23B2">
          <w:rPr>
            <w:noProof/>
            <w:webHidden/>
          </w:rPr>
          <w:t>98</w:t>
        </w:r>
        <w:r w:rsidR="005D23B2">
          <w:rPr>
            <w:noProof/>
            <w:webHidden/>
          </w:rPr>
          <w:fldChar w:fldCharType="end"/>
        </w:r>
      </w:hyperlink>
    </w:p>
    <w:p w14:paraId="0952312B" w14:textId="3874E120" w:rsidR="005D23B2" w:rsidRDefault="00D02526">
      <w:pPr>
        <w:pStyle w:val="Tabledesillustrations"/>
        <w:tabs>
          <w:tab w:val="right" w:leader="dot" w:pos="9742"/>
        </w:tabs>
        <w:rPr>
          <w:rFonts w:asciiTheme="minorHAnsi" w:eastAsiaTheme="minorEastAsia" w:hAnsiTheme="minorHAnsi" w:cstheme="minorBidi"/>
          <w:noProof/>
          <w:sz w:val="22"/>
          <w:szCs w:val="22"/>
        </w:rPr>
      </w:pPr>
      <w:hyperlink r:id="rId44" w:anchor="_Toc46479114" w:history="1">
        <w:r w:rsidR="005D23B2" w:rsidRPr="002A67E0">
          <w:rPr>
            <w:rStyle w:val="Lienhypertexte"/>
            <w:rFonts w:ascii="Calibri" w:hAnsi="Calibri"/>
            <w:noProof/>
          </w:rPr>
          <w:t>Figure 30 : Evolution des flux moyens sur la Glantine à Vaux-sur-Poligny et à Tourmont en 2017/2018</w:t>
        </w:r>
        <w:r w:rsidR="005D23B2">
          <w:rPr>
            <w:noProof/>
            <w:webHidden/>
          </w:rPr>
          <w:tab/>
        </w:r>
        <w:r w:rsidR="005D23B2">
          <w:rPr>
            <w:noProof/>
            <w:webHidden/>
          </w:rPr>
          <w:fldChar w:fldCharType="begin"/>
        </w:r>
        <w:r w:rsidR="005D23B2">
          <w:rPr>
            <w:noProof/>
            <w:webHidden/>
          </w:rPr>
          <w:instrText xml:space="preserve"> PAGEREF _Toc46479114 \h </w:instrText>
        </w:r>
        <w:r w:rsidR="005D23B2">
          <w:rPr>
            <w:noProof/>
            <w:webHidden/>
          </w:rPr>
        </w:r>
        <w:r w:rsidR="005D23B2">
          <w:rPr>
            <w:noProof/>
            <w:webHidden/>
          </w:rPr>
          <w:fldChar w:fldCharType="separate"/>
        </w:r>
        <w:r w:rsidR="005D23B2">
          <w:rPr>
            <w:noProof/>
            <w:webHidden/>
          </w:rPr>
          <w:t>98</w:t>
        </w:r>
        <w:r w:rsidR="005D23B2">
          <w:rPr>
            <w:noProof/>
            <w:webHidden/>
          </w:rPr>
          <w:fldChar w:fldCharType="end"/>
        </w:r>
      </w:hyperlink>
    </w:p>
    <w:p w14:paraId="6A44A5CE" w14:textId="3134F16C" w:rsidR="00634EB6" w:rsidRPr="00C13720" w:rsidRDefault="00006C1C" w:rsidP="005D23B2">
      <w:pPr>
        <w:pStyle w:val="Tabledesillustrations"/>
        <w:tabs>
          <w:tab w:val="right" w:leader="dot" w:pos="9742"/>
        </w:tabs>
        <w:spacing w:line="312" w:lineRule="auto"/>
        <w:ind w:left="403" w:hanging="403"/>
        <w:rPr>
          <w:rFonts w:asciiTheme="minorHAnsi" w:hAnsiTheme="minorHAnsi"/>
          <w:bCs/>
          <w:highlight w:val="yellow"/>
        </w:rPr>
      </w:pPr>
      <w:r w:rsidRPr="006F293F">
        <w:rPr>
          <w:rFonts w:asciiTheme="minorHAnsi" w:hAnsiTheme="minorHAnsi"/>
          <w:bCs/>
          <w:sz w:val="18"/>
          <w:szCs w:val="18"/>
        </w:rPr>
        <w:fldChar w:fldCharType="end"/>
      </w:r>
      <w:r w:rsidR="00634EB6" w:rsidRPr="00C13720">
        <w:rPr>
          <w:rFonts w:asciiTheme="minorHAnsi" w:hAnsiTheme="minorHAnsi"/>
          <w:bCs/>
          <w:highlight w:val="yellow"/>
        </w:rPr>
        <w:br w:type="page"/>
      </w:r>
    </w:p>
    <w:p w14:paraId="6699C82B" w14:textId="77777777" w:rsidR="00006C1C" w:rsidRPr="005D23B2" w:rsidRDefault="00006C1C" w:rsidP="005D23B2">
      <w:pPr>
        <w:pBdr>
          <w:bottom w:val="single" w:sz="12" w:space="1" w:color="0077A7"/>
        </w:pBdr>
        <w:jc w:val="center"/>
        <w:rPr>
          <w:rFonts w:ascii="Calibri" w:hAnsi="Calibri" w:cs="Calibri"/>
          <w:b/>
          <w:bCs/>
          <w:color w:val="0077A7"/>
          <w:sz w:val="48"/>
          <w:szCs w:val="48"/>
        </w:rPr>
      </w:pPr>
      <w:r w:rsidRPr="005D23B2">
        <w:rPr>
          <w:rFonts w:ascii="Calibri" w:hAnsi="Calibri" w:cs="Calibri"/>
          <w:b/>
          <w:bCs/>
          <w:color w:val="0077A7"/>
          <w:sz w:val="48"/>
          <w:szCs w:val="48"/>
        </w:rPr>
        <w:lastRenderedPageBreak/>
        <w:t>INDEX DES TABLES</w:t>
      </w:r>
    </w:p>
    <w:p w14:paraId="34A10EE3" w14:textId="77777777" w:rsidR="001F1206" w:rsidRDefault="001F1206">
      <w:pPr>
        <w:pStyle w:val="Tabledesillustrations"/>
        <w:tabs>
          <w:tab w:val="right" w:leader="dot" w:pos="9345"/>
        </w:tabs>
        <w:rPr>
          <w:rFonts w:asciiTheme="minorHAnsi" w:hAnsiTheme="minorHAnsi"/>
          <w:bCs/>
        </w:rPr>
      </w:pPr>
    </w:p>
    <w:p w14:paraId="5B5AE56E" w14:textId="72A60DE8" w:rsidR="005D23B2" w:rsidRDefault="00006C1C">
      <w:pPr>
        <w:pStyle w:val="Tabledesillustrations"/>
        <w:tabs>
          <w:tab w:val="right" w:leader="dot" w:pos="9742"/>
        </w:tabs>
        <w:rPr>
          <w:rFonts w:asciiTheme="minorHAnsi" w:eastAsiaTheme="minorEastAsia" w:hAnsiTheme="minorHAnsi" w:cstheme="minorBidi"/>
          <w:noProof/>
          <w:sz w:val="22"/>
          <w:szCs w:val="22"/>
        </w:rPr>
      </w:pPr>
      <w:r w:rsidRPr="00294364">
        <w:rPr>
          <w:rFonts w:asciiTheme="minorHAnsi" w:hAnsiTheme="minorHAnsi"/>
          <w:bCs/>
        </w:rPr>
        <w:fldChar w:fldCharType="begin"/>
      </w:r>
      <w:r w:rsidR="00BA102E" w:rsidRPr="00294364">
        <w:rPr>
          <w:rFonts w:asciiTheme="minorHAnsi" w:hAnsiTheme="minorHAnsi"/>
          <w:bCs/>
        </w:rPr>
        <w:instrText xml:space="preserve"> TOC \h \z \c "Tableau" </w:instrText>
      </w:r>
      <w:r w:rsidRPr="00294364">
        <w:rPr>
          <w:rFonts w:asciiTheme="minorHAnsi" w:hAnsiTheme="minorHAnsi"/>
          <w:bCs/>
        </w:rPr>
        <w:fldChar w:fldCharType="separate"/>
      </w:r>
      <w:hyperlink w:anchor="_Toc46479205" w:history="1">
        <w:r w:rsidR="005D23B2" w:rsidRPr="00E75E9F">
          <w:rPr>
            <w:rStyle w:val="Lienhypertexte"/>
            <w:rFonts w:ascii="Calibri" w:hAnsi="Calibri"/>
            <w:noProof/>
          </w:rPr>
          <w:t>Tableau 1 : Liste des stations étudiées et nature des investigations menées par station</w:t>
        </w:r>
        <w:r w:rsidR="005D23B2">
          <w:rPr>
            <w:noProof/>
            <w:webHidden/>
          </w:rPr>
          <w:tab/>
        </w:r>
        <w:r w:rsidR="005D23B2">
          <w:rPr>
            <w:noProof/>
            <w:webHidden/>
          </w:rPr>
          <w:fldChar w:fldCharType="begin"/>
        </w:r>
        <w:r w:rsidR="005D23B2">
          <w:rPr>
            <w:noProof/>
            <w:webHidden/>
          </w:rPr>
          <w:instrText xml:space="preserve"> PAGEREF _Toc46479205 \h </w:instrText>
        </w:r>
        <w:r w:rsidR="005D23B2">
          <w:rPr>
            <w:noProof/>
            <w:webHidden/>
          </w:rPr>
        </w:r>
        <w:r w:rsidR="005D23B2">
          <w:rPr>
            <w:noProof/>
            <w:webHidden/>
          </w:rPr>
          <w:fldChar w:fldCharType="separate"/>
        </w:r>
        <w:r w:rsidR="005D23B2">
          <w:rPr>
            <w:noProof/>
            <w:webHidden/>
          </w:rPr>
          <w:t>10</w:t>
        </w:r>
        <w:r w:rsidR="005D23B2">
          <w:rPr>
            <w:noProof/>
            <w:webHidden/>
          </w:rPr>
          <w:fldChar w:fldCharType="end"/>
        </w:r>
      </w:hyperlink>
    </w:p>
    <w:p w14:paraId="4920A00D" w14:textId="5BFFEC3E" w:rsidR="005D23B2" w:rsidRDefault="00D02526">
      <w:pPr>
        <w:pStyle w:val="Tabledesillustrations"/>
        <w:tabs>
          <w:tab w:val="right" w:leader="dot" w:pos="9742"/>
        </w:tabs>
        <w:rPr>
          <w:rFonts w:asciiTheme="minorHAnsi" w:eastAsiaTheme="minorEastAsia" w:hAnsiTheme="minorHAnsi" w:cstheme="minorBidi"/>
          <w:noProof/>
          <w:sz w:val="22"/>
          <w:szCs w:val="22"/>
        </w:rPr>
      </w:pPr>
      <w:hyperlink w:anchor="_Toc46479206" w:history="1">
        <w:r w:rsidR="005D23B2" w:rsidRPr="00E75E9F">
          <w:rPr>
            <w:rStyle w:val="Lienhypertexte"/>
            <w:rFonts w:ascii="Calibri" w:hAnsi="Calibri"/>
            <w:noProof/>
          </w:rPr>
          <w:t>Tableau 2 : Présentation des objectifs des masses d’eau concernées par la présente étude</w:t>
        </w:r>
        <w:r w:rsidR="005D23B2">
          <w:rPr>
            <w:noProof/>
            <w:webHidden/>
          </w:rPr>
          <w:tab/>
        </w:r>
        <w:r w:rsidR="005D23B2">
          <w:rPr>
            <w:noProof/>
            <w:webHidden/>
          </w:rPr>
          <w:fldChar w:fldCharType="begin"/>
        </w:r>
        <w:r w:rsidR="005D23B2">
          <w:rPr>
            <w:noProof/>
            <w:webHidden/>
          </w:rPr>
          <w:instrText xml:space="preserve"> PAGEREF _Toc46479206 \h </w:instrText>
        </w:r>
        <w:r w:rsidR="005D23B2">
          <w:rPr>
            <w:noProof/>
            <w:webHidden/>
          </w:rPr>
        </w:r>
        <w:r w:rsidR="005D23B2">
          <w:rPr>
            <w:noProof/>
            <w:webHidden/>
          </w:rPr>
          <w:fldChar w:fldCharType="separate"/>
        </w:r>
        <w:r w:rsidR="005D23B2">
          <w:rPr>
            <w:noProof/>
            <w:webHidden/>
          </w:rPr>
          <w:t>23</w:t>
        </w:r>
        <w:r w:rsidR="005D23B2">
          <w:rPr>
            <w:noProof/>
            <w:webHidden/>
          </w:rPr>
          <w:fldChar w:fldCharType="end"/>
        </w:r>
      </w:hyperlink>
    </w:p>
    <w:p w14:paraId="03A8EC91" w14:textId="7EE780A6" w:rsidR="005D23B2" w:rsidRDefault="00D02526">
      <w:pPr>
        <w:pStyle w:val="Tabledesillustrations"/>
        <w:tabs>
          <w:tab w:val="right" w:leader="dot" w:pos="9742"/>
        </w:tabs>
        <w:rPr>
          <w:rFonts w:asciiTheme="minorHAnsi" w:eastAsiaTheme="minorEastAsia" w:hAnsiTheme="minorHAnsi" w:cstheme="minorBidi"/>
          <w:noProof/>
          <w:sz w:val="22"/>
          <w:szCs w:val="22"/>
        </w:rPr>
      </w:pPr>
      <w:hyperlink w:anchor="_Toc46479207" w:history="1">
        <w:r w:rsidR="005D23B2" w:rsidRPr="00E75E9F">
          <w:rPr>
            <w:rStyle w:val="Lienhypertexte"/>
            <w:rFonts w:ascii="Calibri" w:hAnsi="Calibri"/>
            <w:noProof/>
          </w:rPr>
          <w:t>Tableau 3 : Valeurs limites de classe par type pour L’IBD pour les différentes stations d’étude</w:t>
        </w:r>
        <w:r w:rsidR="005D23B2">
          <w:rPr>
            <w:noProof/>
            <w:webHidden/>
          </w:rPr>
          <w:tab/>
        </w:r>
        <w:r w:rsidR="005D23B2">
          <w:rPr>
            <w:noProof/>
            <w:webHidden/>
          </w:rPr>
          <w:fldChar w:fldCharType="begin"/>
        </w:r>
        <w:r w:rsidR="005D23B2">
          <w:rPr>
            <w:noProof/>
            <w:webHidden/>
          </w:rPr>
          <w:instrText xml:space="preserve"> PAGEREF _Toc46479207 \h </w:instrText>
        </w:r>
        <w:r w:rsidR="005D23B2">
          <w:rPr>
            <w:noProof/>
            <w:webHidden/>
          </w:rPr>
        </w:r>
        <w:r w:rsidR="005D23B2">
          <w:rPr>
            <w:noProof/>
            <w:webHidden/>
          </w:rPr>
          <w:fldChar w:fldCharType="separate"/>
        </w:r>
        <w:r w:rsidR="005D23B2">
          <w:rPr>
            <w:noProof/>
            <w:webHidden/>
          </w:rPr>
          <w:t>25</w:t>
        </w:r>
        <w:r w:rsidR="005D23B2">
          <w:rPr>
            <w:noProof/>
            <w:webHidden/>
          </w:rPr>
          <w:fldChar w:fldCharType="end"/>
        </w:r>
      </w:hyperlink>
    </w:p>
    <w:p w14:paraId="028821FD" w14:textId="3BCA3569" w:rsidR="005D23B2" w:rsidRDefault="00D02526">
      <w:pPr>
        <w:pStyle w:val="Tabledesillustrations"/>
        <w:tabs>
          <w:tab w:val="right" w:leader="dot" w:pos="9742"/>
        </w:tabs>
        <w:rPr>
          <w:rFonts w:asciiTheme="minorHAnsi" w:eastAsiaTheme="minorEastAsia" w:hAnsiTheme="minorHAnsi" w:cstheme="minorBidi"/>
          <w:noProof/>
          <w:sz w:val="22"/>
          <w:szCs w:val="22"/>
        </w:rPr>
      </w:pPr>
      <w:hyperlink w:anchor="_Toc46479208" w:history="1">
        <w:r w:rsidR="005D23B2" w:rsidRPr="00E75E9F">
          <w:rPr>
            <w:rStyle w:val="Lienhypertexte"/>
            <w:rFonts w:ascii="Calibri" w:hAnsi="Calibri"/>
            <w:noProof/>
          </w:rPr>
          <w:t>Tableau 4 : Valeurs seuils des limites des classes d’état pour les paramètres physico-chimiques de l’état écologique</w:t>
        </w:r>
        <w:r w:rsidR="005D23B2">
          <w:rPr>
            <w:noProof/>
            <w:webHidden/>
          </w:rPr>
          <w:tab/>
        </w:r>
        <w:r w:rsidR="005D23B2">
          <w:rPr>
            <w:noProof/>
            <w:webHidden/>
          </w:rPr>
          <w:fldChar w:fldCharType="begin"/>
        </w:r>
        <w:r w:rsidR="005D23B2">
          <w:rPr>
            <w:noProof/>
            <w:webHidden/>
          </w:rPr>
          <w:instrText xml:space="preserve"> PAGEREF _Toc46479208 \h </w:instrText>
        </w:r>
        <w:r w:rsidR="005D23B2">
          <w:rPr>
            <w:noProof/>
            <w:webHidden/>
          </w:rPr>
        </w:r>
        <w:r w:rsidR="005D23B2">
          <w:rPr>
            <w:noProof/>
            <w:webHidden/>
          </w:rPr>
          <w:fldChar w:fldCharType="separate"/>
        </w:r>
        <w:r w:rsidR="005D23B2">
          <w:rPr>
            <w:noProof/>
            <w:webHidden/>
          </w:rPr>
          <w:t>25</w:t>
        </w:r>
        <w:r w:rsidR="005D23B2">
          <w:rPr>
            <w:noProof/>
            <w:webHidden/>
          </w:rPr>
          <w:fldChar w:fldCharType="end"/>
        </w:r>
      </w:hyperlink>
    </w:p>
    <w:p w14:paraId="3B8C99F0" w14:textId="5B1E7B56" w:rsidR="005D23B2" w:rsidRDefault="00D02526">
      <w:pPr>
        <w:pStyle w:val="Tabledesillustrations"/>
        <w:tabs>
          <w:tab w:val="right" w:leader="dot" w:pos="9742"/>
        </w:tabs>
        <w:rPr>
          <w:rFonts w:asciiTheme="minorHAnsi" w:eastAsiaTheme="minorEastAsia" w:hAnsiTheme="minorHAnsi" w:cstheme="minorBidi"/>
          <w:noProof/>
          <w:sz w:val="22"/>
          <w:szCs w:val="22"/>
        </w:rPr>
      </w:pPr>
      <w:hyperlink w:anchor="_Toc46479209" w:history="1">
        <w:r w:rsidR="005D23B2" w:rsidRPr="00E75E9F">
          <w:rPr>
            <w:rStyle w:val="Lienhypertexte"/>
            <w:rFonts w:ascii="Calibri" w:hAnsi="Calibri"/>
            <w:noProof/>
          </w:rPr>
          <w:t>Tableau 5 : Répartition globale de l’assolement des cultures sur le secteur d’étude</w:t>
        </w:r>
        <w:r w:rsidR="005D23B2">
          <w:rPr>
            <w:noProof/>
            <w:webHidden/>
          </w:rPr>
          <w:tab/>
        </w:r>
        <w:r w:rsidR="005D23B2">
          <w:rPr>
            <w:noProof/>
            <w:webHidden/>
          </w:rPr>
          <w:fldChar w:fldCharType="begin"/>
        </w:r>
        <w:r w:rsidR="005D23B2">
          <w:rPr>
            <w:noProof/>
            <w:webHidden/>
          </w:rPr>
          <w:instrText xml:space="preserve"> PAGEREF _Toc46479209 \h </w:instrText>
        </w:r>
        <w:r w:rsidR="005D23B2">
          <w:rPr>
            <w:noProof/>
            <w:webHidden/>
          </w:rPr>
        </w:r>
        <w:r w:rsidR="005D23B2">
          <w:rPr>
            <w:noProof/>
            <w:webHidden/>
          </w:rPr>
          <w:fldChar w:fldCharType="separate"/>
        </w:r>
        <w:r w:rsidR="005D23B2">
          <w:rPr>
            <w:noProof/>
            <w:webHidden/>
          </w:rPr>
          <w:t>40</w:t>
        </w:r>
        <w:r w:rsidR="005D23B2">
          <w:rPr>
            <w:noProof/>
            <w:webHidden/>
          </w:rPr>
          <w:fldChar w:fldCharType="end"/>
        </w:r>
      </w:hyperlink>
    </w:p>
    <w:p w14:paraId="1BFA5A6B" w14:textId="374F24B8" w:rsidR="005D23B2" w:rsidRDefault="00D02526">
      <w:pPr>
        <w:pStyle w:val="Tabledesillustrations"/>
        <w:tabs>
          <w:tab w:val="right" w:leader="dot" w:pos="9742"/>
        </w:tabs>
        <w:rPr>
          <w:rFonts w:asciiTheme="minorHAnsi" w:eastAsiaTheme="minorEastAsia" w:hAnsiTheme="minorHAnsi" w:cstheme="minorBidi"/>
          <w:noProof/>
          <w:sz w:val="22"/>
          <w:szCs w:val="22"/>
        </w:rPr>
      </w:pPr>
      <w:hyperlink w:anchor="_Toc46479210" w:history="1">
        <w:r w:rsidR="005D23B2" w:rsidRPr="00E75E9F">
          <w:rPr>
            <w:rStyle w:val="Lienhypertexte"/>
            <w:rFonts w:ascii="Calibri" w:hAnsi="Calibri"/>
            <w:noProof/>
          </w:rPr>
          <w:t>Tableau 6 : Quantités d’effluents produits et gestion actuelle sur le BV Orain amont</w:t>
        </w:r>
        <w:r w:rsidR="005D23B2">
          <w:rPr>
            <w:noProof/>
            <w:webHidden/>
          </w:rPr>
          <w:tab/>
        </w:r>
        <w:r w:rsidR="005D23B2">
          <w:rPr>
            <w:noProof/>
            <w:webHidden/>
          </w:rPr>
          <w:fldChar w:fldCharType="begin"/>
        </w:r>
        <w:r w:rsidR="005D23B2">
          <w:rPr>
            <w:noProof/>
            <w:webHidden/>
          </w:rPr>
          <w:instrText xml:space="preserve"> PAGEREF _Toc46479210 \h </w:instrText>
        </w:r>
        <w:r w:rsidR="005D23B2">
          <w:rPr>
            <w:noProof/>
            <w:webHidden/>
          </w:rPr>
        </w:r>
        <w:r w:rsidR="005D23B2">
          <w:rPr>
            <w:noProof/>
            <w:webHidden/>
          </w:rPr>
          <w:fldChar w:fldCharType="separate"/>
        </w:r>
        <w:r w:rsidR="005D23B2">
          <w:rPr>
            <w:noProof/>
            <w:webHidden/>
          </w:rPr>
          <w:t>42</w:t>
        </w:r>
        <w:r w:rsidR="005D23B2">
          <w:rPr>
            <w:noProof/>
            <w:webHidden/>
          </w:rPr>
          <w:fldChar w:fldCharType="end"/>
        </w:r>
      </w:hyperlink>
    </w:p>
    <w:p w14:paraId="6E6B7743" w14:textId="26526106" w:rsidR="005D23B2" w:rsidRDefault="00D02526">
      <w:pPr>
        <w:pStyle w:val="Tabledesillustrations"/>
        <w:tabs>
          <w:tab w:val="right" w:leader="dot" w:pos="9742"/>
        </w:tabs>
        <w:rPr>
          <w:rFonts w:asciiTheme="minorHAnsi" w:eastAsiaTheme="minorEastAsia" w:hAnsiTheme="minorHAnsi" w:cstheme="minorBidi"/>
          <w:noProof/>
          <w:sz w:val="22"/>
          <w:szCs w:val="22"/>
        </w:rPr>
      </w:pPr>
      <w:hyperlink w:anchor="_Toc46479211" w:history="1">
        <w:r w:rsidR="005D23B2" w:rsidRPr="00E75E9F">
          <w:rPr>
            <w:rStyle w:val="Lienhypertexte"/>
            <w:rFonts w:ascii="Calibri" w:hAnsi="Calibri"/>
            <w:noProof/>
          </w:rPr>
          <w:t>Tableau 7 : Répartition globale de l’assolement des cultures sur le BV Orain amont</w:t>
        </w:r>
        <w:r w:rsidR="005D23B2">
          <w:rPr>
            <w:noProof/>
            <w:webHidden/>
          </w:rPr>
          <w:tab/>
        </w:r>
        <w:r w:rsidR="005D23B2">
          <w:rPr>
            <w:noProof/>
            <w:webHidden/>
          </w:rPr>
          <w:fldChar w:fldCharType="begin"/>
        </w:r>
        <w:r w:rsidR="005D23B2">
          <w:rPr>
            <w:noProof/>
            <w:webHidden/>
          </w:rPr>
          <w:instrText xml:space="preserve"> PAGEREF _Toc46479211 \h </w:instrText>
        </w:r>
        <w:r w:rsidR="005D23B2">
          <w:rPr>
            <w:noProof/>
            <w:webHidden/>
          </w:rPr>
        </w:r>
        <w:r w:rsidR="005D23B2">
          <w:rPr>
            <w:noProof/>
            <w:webHidden/>
          </w:rPr>
          <w:fldChar w:fldCharType="separate"/>
        </w:r>
        <w:r w:rsidR="005D23B2">
          <w:rPr>
            <w:noProof/>
            <w:webHidden/>
          </w:rPr>
          <w:t>42</w:t>
        </w:r>
        <w:r w:rsidR="005D23B2">
          <w:rPr>
            <w:noProof/>
            <w:webHidden/>
          </w:rPr>
          <w:fldChar w:fldCharType="end"/>
        </w:r>
      </w:hyperlink>
    </w:p>
    <w:p w14:paraId="2BCB2E9E" w14:textId="2BBFF6BA" w:rsidR="005D23B2" w:rsidRDefault="00D02526">
      <w:pPr>
        <w:pStyle w:val="Tabledesillustrations"/>
        <w:tabs>
          <w:tab w:val="right" w:leader="dot" w:pos="9742"/>
        </w:tabs>
        <w:rPr>
          <w:rFonts w:asciiTheme="minorHAnsi" w:eastAsiaTheme="minorEastAsia" w:hAnsiTheme="minorHAnsi" w:cstheme="minorBidi"/>
          <w:noProof/>
          <w:sz w:val="22"/>
          <w:szCs w:val="22"/>
        </w:rPr>
      </w:pPr>
      <w:hyperlink w:anchor="_Toc46479212" w:history="1">
        <w:r w:rsidR="005D23B2" w:rsidRPr="00E75E9F">
          <w:rPr>
            <w:rStyle w:val="Lienhypertexte"/>
            <w:rFonts w:ascii="Calibri" w:hAnsi="Calibri"/>
            <w:noProof/>
          </w:rPr>
          <w:t>Tableau 8 : Quantités d’effluents produits et gestion actuelle sur le BV Glantine amont</w:t>
        </w:r>
        <w:r w:rsidR="005D23B2">
          <w:rPr>
            <w:noProof/>
            <w:webHidden/>
          </w:rPr>
          <w:tab/>
        </w:r>
        <w:r w:rsidR="005D23B2">
          <w:rPr>
            <w:noProof/>
            <w:webHidden/>
          </w:rPr>
          <w:fldChar w:fldCharType="begin"/>
        </w:r>
        <w:r w:rsidR="005D23B2">
          <w:rPr>
            <w:noProof/>
            <w:webHidden/>
          </w:rPr>
          <w:instrText xml:space="preserve"> PAGEREF _Toc46479212 \h </w:instrText>
        </w:r>
        <w:r w:rsidR="005D23B2">
          <w:rPr>
            <w:noProof/>
            <w:webHidden/>
          </w:rPr>
        </w:r>
        <w:r w:rsidR="005D23B2">
          <w:rPr>
            <w:noProof/>
            <w:webHidden/>
          </w:rPr>
          <w:fldChar w:fldCharType="separate"/>
        </w:r>
        <w:r w:rsidR="005D23B2">
          <w:rPr>
            <w:noProof/>
            <w:webHidden/>
          </w:rPr>
          <w:t>43</w:t>
        </w:r>
        <w:r w:rsidR="005D23B2">
          <w:rPr>
            <w:noProof/>
            <w:webHidden/>
          </w:rPr>
          <w:fldChar w:fldCharType="end"/>
        </w:r>
      </w:hyperlink>
    </w:p>
    <w:p w14:paraId="2CC81ED1" w14:textId="7EA7CABB" w:rsidR="005D23B2" w:rsidRDefault="00D02526">
      <w:pPr>
        <w:pStyle w:val="Tabledesillustrations"/>
        <w:tabs>
          <w:tab w:val="right" w:leader="dot" w:pos="9742"/>
        </w:tabs>
        <w:rPr>
          <w:rFonts w:asciiTheme="minorHAnsi" w:eastAsiaTheme="minorEastAsia" w:hAnsiTheme="minorHAnsi" w:cstheme="minorBidi"/>
          <w:noProof/>
          <w:sz w:val="22"/>
          <w:szCs w:val="22"/>
        </w:rPr>
      </w:pPr>
      <w:hyperlink w:anchor="_Toc46479213" w:history="1">
        <w:r w:rsidR="005D23B2" w:rsidRPr="00E75E9F">
          <w:rPr>
            <w:rStyle w:val="Lienhypertexte"/>
            <w:rFonts w:ascii="Calibri" w:hAnsi="Calibri"/>
            <w:noProof/>
          </w:rPr>
          <w:t>Tableau 9 : Répartition globale de l’assolement des cultures sur le BV Glantine amont</w:t>
        </w:r>
        <w:r w:rsidR="005D23B2">
          <w:rPr>
            <w:noProof/>
            <w:webHidden/>
          </w:rPr>
          <w:tab/>
        </w:r>
        <w:r w:rsidR="005D23B2">
          <w:rPr>
            <w:noProof/>
            <w:webHidden/>
          </w:rPr>
          <w:fldChar w:fldCharType="begin"/>
        </w:r>
        <w:r w:rsidR="005D23B2">
          <w:rPr>
            <w:noProof/>
            <w:webHidden/>
          </w:rPr>
          <w:instrText xml:space="preserve"> PAGEREF _Toc46479213 \h </w:instrText>
        </w:r>
        <w:r w:rsidR="005D23B2">
          <w:rPr>
            <w:noProof/>
            <w:webHidden/>
          </w:rPr>
        </w:r>
        <w:r w:rsidR="005D23B2">
          <w:rPr>
            <w:noProof/>
            <w:webHidden/>
          </w:rPr>
          <w:fldChar w:fldCharType="separate"/>
        </w:r>
        <w:r w:rsidR="005D23B2">
          <w:rPr>
            <w:noProof/>
            <w:webHidden/>
          </w:rPr>
          <w:t>43</w:t>
        </w:r>
        <w:r w:rsidR="005D23B2">
          <w:rPr>
            <w:noProof/>
            <w:webHidden/>
          </w:rPr>
          <w:fldChar w:fldCharType="end"/>
        </w:r>
      </w:hyperlink>
    </w:p>
    <w:p w14:paraId="14531357" w14:textId="3D0A1305" w:rsidR="005D23B2" w:rsidRDefault="00D02526">
      <w:pPr>
        <w:pStyle w:val="Tabledesillustrations"/>
        <w:tabs>
          <w:tab w:val="right" w:leader="dot" w:pos="9742"/>
        </w:tabs>
        <w:rPr>
          <w:rFonts w:asciiTheme="minorHAnsi" w:eastAsiaTheme="minorEastAsia" w:hAnsiTheme="minorHAnsi" w:cstheme="minorBidi"/>
          <w:noProof/>
          <w:sz w:val="22"/>
          <w:szCs w:val="22"/>
        </w:rPr>
      </w:pPr>
      <w:hyperlink w:anchor="_Toc46479214" w:history="1">
        <w:r w:rsidR="005D23B2" w:rsidRPr="00E75E9F">
          <w:rPr>
            <w:rStyle w:val="Lienhypertexte"/>
            <w:rFonts w:ascii="Calibri" w:hAnsi="Calibri"/>
            <w:noProof/>
          </w:rPr>
          <w:t>Tableau 10 : Quantités d’effluents produits et gestion actuelle sur le BV Glantine aval</w:t>
        </w:r>
        <w:r w:rsidR="005D23B2">
          <w:rPr>
            <w:noProof/>
            <w:webHidden/>
          </w:rPr>
          <w:tab/>
        </w:r>
        <w:r w:rsidR="005D23B2">
          <w:rPr>
            <w:noProof/>
            <w:webHidden/>
          </w:rPr>
          <w:fldChar w:fldCharType="begin"/>
        </w:r>
        <w:r w:rsidR="005D23B2">
          <w:rPr>
            <w:noProof/>
            <w:webHidden/>
          </w:rPr>
          <w:instrText xml:space="preserve"> PAGEREF _Toc46479214 \h </w:instrText>
        </w:r>
        <w:r w:rsidR="005D23B2">
          <w:rPr>
            <w:noProof/>
            <w:webHidden/>
          </w:rPr>
        </w:r>
        <w:r w:rsidR="005D23B2">
          <w:rPr>
            <w:noProof/>
            <w:webHidden/>
          </w:rPr>
          <w:fldChar w:fldCharType="separate"/>
        </w:r>
        <w:r w:rsidR="005D23B2">
          <w:rPr>
            <w:noProof/>
            <w:webHidden/>
          </w:rPr>
          <w:t>44</w:t>
        </w:r>
        <w:r w:rsidR="005D23B2">
          <w:rPr>
            <w:noProof/>
            <w:webHidden/>
          </w:rPr>
          <w:fldChar w:fldCharType="end"/>
        </w:r>
      </w:hyperlink>
    </w:p>
    <w:p w14:paraId="5219BB29" w14:textId="0E269BA0" w:rsidR="005D23B2" w:rsidRDefault="00D02526">
      <w:pPr>
        <w:pStyle w:val="Tabledesillustrations"/>
        <w:tabs>
          <w:tab w:val="right" w:leader="dot" w:pos="9742"/>
        </w:tabs>
        <w:rPr>
          <w:rFonts w:asciiTheme="minorHAnsi" w:eastAsiaTheme="minorEastAsia" w:hAnsiTheme="minorHAnsi" w:cstheme="minorBidi"/>
          <w:noProof/>
          <w:sz w:val="22"/>
          <w:szCs w:val="22"/>
        </w:rPr>
      </w:pPr>
      <w:hyperlink w:anchor="_Toc46479215" w:history="1">
        <w:r w:rsidR="005D23B2" w:rsidRPr="00E75E9F">
          <w:rPr>
            <w:rStyle w:val="Lienhypertexte"/>
            <w:rFonts w:ascii="Calibri" w:hAnsi="Calibri"/>
            <w:noProof/>
          </w:rPr>
          <w:t>Tableau 11 : Répartition globale de l’assolement des cultures sur le BV Glantine aval</w:t>
        </w:r>
        <w:r w:rsidR="005D23B2">
          <w:rPr>
            <w:noProof/>
            <w:webHidden/>
          </w:rPr>
          <w:tab/>
        </w:r>
        <w:r w:rsidR="005D23B2">
          <w:rPr>
            <w:noProof/>
            <w:webHidden/>
          </w:rPr>
          <w:fldChar w:fldCharType="begin"/>
        </w:r>
        <w:r w:rsidR="005D23B2">
          <w:rPr>
            <w:noProof/>
            <w:webHidden/>
          </w:rPr>
          <w:instrText xml:space="preserve"> PAGEREF _Toc46479215 \h </w:instrText>
        </w:r>
        <w:r w:rsidR="005D23B2">
          <w:rPr>
            <w:noProof/>
            <w:webHidden/>
          </w:rPr>
        </w:r>
        <w:r w:rsidR="005D23B2">
          <w:rPr>
            <w:noProof/>
            <w:webHidden/>
          </w:rPr>
          <w:fldChar w:fldCharType="separate"/>
        </w:r>
        <w:r w:rsidR="005D23B2">
          <w:rPr>
            <w:noProof/>
            <w:webHidden/>
          </w:rPr>
          <w:t>44</w:t>
        </w:r>
        <w:r w:rsidR="005D23B2">
          <w:rPr>
            <w:noProof/>
            <w:webHidden/>
          </w:rPr>
          <w:fldChar w:fldCharType="end"/>
        </w:r>
      </w:hyperlink>
    </w:p>
    <w:p w14:paraId="402DE378" w14:textId="35FD7245" w:rsidR="005D23B2" w:rsidRDefault="00D02526">
      <w:pPr>
        <w:pStyle w:val="Tabledesillustrations"/>
        <w:tabs>
          <w:tab w:val="right" w:leader="dot" w:pos="9742"/>
        </w:tabs>
        <w:rPr>
          <w:rFonts w:asciiTheme="minorHAnsi" w:eastAsiaTheme="minorEastAsia" w:hAnsiTheme="minorHAnsi" w:cstheme="minorBidi"/>
          <w:noProof/>
          <w:sz w:val="22"/>
          <w:szCs w:val="22"/>
        </w:rPr>
      </w:pPr>
      <w:hyperlink w:anchor="_Toc46479216" w:history="1">
        <w:r w:rsidR="005D23B2" w:rsidRPr="00E75E9F">
          <w:rPr>
            <w:rStyle w:val="Lienhypertexte"/>
            <w:rFonts w:ascii="Calibri" w:hAnsi="Calibri"/>
            <w:noProof/>
          </w:rPr>
          <w:t>Tableau 12 : Quantités d’effluents produits et gestion actuelle sur le BV Glantine</w:t>
        </w:r>
        <w:r w:rsidR="005D23B2">
          <w:rPr>
            <w:noProof/>
            <w:webHidden/>
          </w:rPr>
          <w:tab/>
        </w:r>
        <w:r w:rsidR="005D23B2">
          <w:rPr>
            <w:noProof/>
            <w:webHidden/>
          </w:rPr>
          <w:fldChar w:fldCharType="begin"/>
        </w:r>
        <w:r w:rsidR="005D23B2">
          <w:rPr>
            <w:noProof/>
            <w:webHidden/>
          </w:rPr>
          <w:instrText xml:space="preserve"> PAGEREF _Toc46479216 \h </w:instrText>
        </w:r>
        <w:r w:rsidR="005D23B2">
          <w:rPr>
            <w:noProof/>
            <w:webHidden/>
          </w:rPr>
        </w:r>
        <w:r w:rsidR="005D23B2">
          <w:rPr>
            <w:noProof/>
            <w:webHidden/>
          </w:rPr>
          <w:fldChar w:fldCharType="separate"/>
        </w:r>
        <w:r w:rsidR="005D23B2">
          <w:rPr>
            <w:noProof/>
            <w:webHidden/>
          </w:rPr>
          <w:t>45</w:t>
        </w:r>
        <w:r w:rsidR="005D23B2">
          <w:rPr>
            <w:noProof/>
            <w:webHidden/>
          </w:rPr>
          <w:fldChar w:fldCharType="end"/>
        </w:r>
      </w:hyperlink>
    </w:p>
    <w:p w14:paraId="3B7C48B0" w14:textId="00999346" w:rsidR="005D23B2" w:rsidRDefault="00D02526">
      <w:pPr>
        <w:pStyle w:val="Tabledesillustrations"/>
        <w:tabs>
          <w:tab w:val="right" w:leader="dot" w:pos="9742"/>
        </w:tabs>
        <w:rPr>
          <w:rFonts w:asciiTheme="minorHAnsi" w:eastAsiaTheme="minorEastAsia" w:hAnsiTheme="minorHAnsi" w:cstheme="minorBidi"/>
          <w:noProof/>
          <w:sz w:val="22"/>
          <w:szCs w:val="22"/>
        </w:rPr>
      </w:pPr>
      <w:hyperlink w:anchor="_Toc46479217" w:history="1">
        <w:r w:rsidR="005D23B2" w:rsidRPr="00E75E9F">
          <w:rPr>
            <w:rStyle w:val="Lienhypertexte"/>
            <w:rFonts w:ascii="Calibri" w:hAnsi="Calibri"/>
            <w:noProof/>
          </w:rPr>
          <w:t>Tableau 13 : Répartition globale de l’assolement des cultures sur le BV Glantine</w:t>
        </w:r>
        <w:r w:rsidR="005D23B2">
          <w:rPr>
            <w:noProof/>
            <w:webHidden/>
          </w:rPr>
          <w:tab/>
        </w:r>
        <w:r w:rsidR="005D23B2">
          <w:rPr>
            <w:noProof/>
            <w:webHidden/>
          </w:rPr>
          <w:fldChar w:fldCharType="begin"/>
        </w:r>
        <w:r w:rsidR="005D23B2">
          <w:rPr>
            <w:noProof/>
            <w:webHidden/>
          </w:rPr>
          <w:instrText xml:space="preserve"> PAGEREF _Toc46479217 \h </w:instrText>
        </w:r>
        <w:r w:rsidR="005D23B2">
          <w:rPr>
            <w:noProof/>
            <w:webHidden/>
          </w:rPr>
        </w:r>
        <w:r w:rsidR="005D23B2">
          <w:rPr>
            <w:noProof/>
            <w:webHidden/>
          </w:rPr>
          <w:fldChar w:fldCharType="separate"/>
        </w:r>
        <w:r w:rsidR="005D23B2">
          <w:rPr>
            <w:noProof/>
            <w:webHidden/>
          </w:rPr>
          <w:t>45</w:t>
        </w:r>
        <w:r w:rsidR="005D23B2">
          <w:rPr>
            <w:noProof/>
            <w:webHidden/>
          </w:rPr>
          <w:fldChar w:fldCharType="end"/>
        </w:r>
      </w:hyperlink>
    </w:p>
    <w:p w14:paraId="29FD5677" w14:textId="694D77DC" w:rsidR="005D23B2" w:rsidRDefault="00D02526">
      <w:pPr>
        <w:pStyle w:val="Tabledesillustrations"/>
        <w:tabs>
          <w:tab w:val="right" w:leader="dot" w:pos="9742"/>
        </w:tabs>
        <w:rPr>
          <w:rFonts w:asciiTheme="minorHAnsi" w:eastAsiaTheme="minorEastAsia" w:hAnsiTheme="minorHAnsi" w:cstheme="minorBidi"/>
          <w:noProof/>
          <w:sz w:val="22"/>
          <w:szCs w:val="22"/>
        </w:rPr>
      </w:pPr>
      <w:hyperlink w:anchor="_Toc46479218" w:history="1">
        <w:r w:rsidR="005D23B2" w:rsidRPr="00E75E9F">
          <w:rPr>
            <w:rStyle w:val="Lienhypertexte"/>
            <w:rFonts w:ascii="Calibri" w:hAnsi="Calibri"/>
            <w:noProof/>
          </w:rPr>
          <w:t>Tableau 14 : Etat de la masse d’eau « l’Orain » - SDAGE RMC 2009</w:t>
        </w:r>
        <w:r w:rsidR="005D23B2">
          <w:rPr>
            <w:noProof/>
            <w:webHidden/>
          </w:rPr>
          <w:tab/>
        </w:r>
        <w:r w:rsidR="005D23B2">
          <w:rPr>
            <w:noProof/>
            <w:webHidden/>
          </w:rPr>
          <w:fldChar w:fldCharType="begin"/>
        </w:r>
        <w:r w:rsidR="005D23B2">
          <w:rPr>
            <w:noProof/>
            <w:webHidden/>
          </w:rPr>
          <w:instrText xml:space="preserve"> PAGEREF _Toc46479218 \h </w:instrText>
        </w:r>
        <w:r w:rsidR="005D23B2">
          <w:rPr>
            <w:noProof/>
            <w:webHidden/>
          </w:rPr>
        </w:r>
        <w:r w:rsidR="005D23B2">
          <w:rPr>
            <w:noProof/>
            <w:webHidden/>
          </w:rPr>
          <w:fldChar w:fldCharType="separate"/>
        </w:r>
        <w:r w:rsidR="005D23B2">
          <w:rPr>
            <w:noProof/>
            <w:webHidden/>
          </w:rPr>
          <w:t>49</w:t>
        </w:r>
        <w:r w:rsidR="005D23B2">
          <w:rPr>
            <w:noProof/>
            <w:webHidden/>
          </w:rPr>
          <w:fldChar w:fldCharType="end"/>
        </w:r>
      </w:hyperlink>
    </w:p>
    <w:p w14:paraId="76EAD47D" w14:textId="4903049A" w:rsidR="005D23B2" w:rsidRDefault="00D02526">
      <w:pPr>
        <w:pStyle w:val="Tabledesillustrations"/>
        <w:tabs>
          <w:tab w:val="right" w:leader="dot" w:pos="9742"/>
        </w:tabs>
        <w:rPr>
          <w:rFonts w:asciiTheme="minorHAnsi" w:eastAsiaTheme="minorEastAsia" w:hAnsiTheme="minorHAnsi" w:cstheme="minorBidi"/>
          <w:noProof/>
          <w:sz w:val="22"/>
          <w:szCs w:val="22"/>
        </w:rPr>
      </w:pPr>
      <w:hyperlink w:anchor="_Toc46479219" w:history="1">
        <w:r w:rsidR="005D23B2" w:rsidRPr="00E75E9F">
          <w:rPr>
            <w:rStyle w:val="Lienhypertexte"/>
            <w:rFonts w:ascii="Calibri" w:hAnsi="Calibri"/>
            <w:noProof/>
          </w:rPr>
          <w:t>Tableau 15 : Echéance d’atteinte du bon état pour la masse d’eau « l’Orain » - SDAGE RM 2016/2021</w:t>
        </w:r>
        <w:r w:rsidR="005D23B2">
          <w:rPr>
            <w:noProof/>
            <w:webHidden/>
          </w:rPr>
          <w:tab/>
        </w:r>
        <w:r w:rsidR="005D23B2">
          <w:rPr>
            <w:noProof/>
            <w:webHidden/>
          </w:rPr>
          <w:fldChar w:fldCharType="begin"/>
        </w:r>
        <w:r w:rsidR="005D23B2">
          <w:rPr>
            <w:noProof/>
            <w:webHidden/>
          </w:rPr>
          <w:instrText xml:space="preserve"> PAGEREF _Toc46479219 \h </w:instrText>
        </w:r>
        <w:r w:rsidR="005D23B2">
          <w:rPr>
            <w:noProof/>
            <w:webHidden/>
          </w:rPr>
        </w:r>
        <w:r w:rsidR="005D23B2">
          <w:rPr>
            <w:noProof/>
            <w:webHidden/>
          </w:rPr>
          <w:fldChar w:fldCharType="separate"/>
        </w:r>
        <w:r w:rsidR="005D23B2">
          <w:rPr>
            <w:noProof/>
            <w:webHidden/>
          </w:rPr>
          <w:t>49</w:t>
        </w:r>
        <w:r w:rsidR="005D23B2">
          <w:rPr>
            <w:noProof/>
            <w:webHidden/>
          </w:rPr>
          <w:fldChar w:fldCharType="end"/>
        </w:r>
      </w:hyperlink>
    </w:p>
    <w:p w14:paraId="29E6C7A2" w14:textId="4E741FB5" w:rsidR="005D23B2" w:rsidRDefault="00D02526">
      <w:pPr>
        <w:pStyle w:val="Tabledesillustrations"/>
        <w:tabs>
          <w:tab w:val="right" w:leader="dot" w:pos="9742"/>
        </w:tabs>
        <w:rPr>
          <w:rFonts w:asciiTheme="minorHAnsi" w:eastAsiaTheme="minorEastAsia" w:hAnsiTheme="minorHAnsi" w:cstheme="minorBidi"/>
          <w:noProof/>
          <w:sz w:val="22"/>
          <w:szCs w:val="22"/>
        </w:rPr>
      </w:pPr>
      <w:hyperlink w:anchor="_Toc46479220" w:history="1">
        <w:r w:rsidR="005D23B2" w:rsidRPr="00E75E9F">
          <w:rPr>
            <w:rStyle w:val="Lienhypertexte"/>
            <w:rFonts w:ascii="Calibri" w:hAnsi="Calibri"/>
            <w:noProof/>
          </w:rPr>
          <w:t>Tableau 16 : Résultats des inventaires diatomiques sur l’Orain à Poligny en 2018</w:t>
        </w:r>
        <w:r w:rsidR="005D23B2">
          <w:rPr>
            <w:noProof/>
            <w:webHidden/>
          </w:rPr>
          <w:tab/>
        </w:r>
        <w:r w:rsidR="005D23B2">
          <w:rPr>
            <w:noProof/>
            <w:webHidden/>
          </w:rPr>
          <w:fldChar w:fldCharType="begin"/>
        </w:r>
        <w:r w:rsidR="005D23B2">
          <w:rPr>
            <w:noProof/>
            <w:webHidden/>
          </w:rPr>
          <w:instrText xml:space="preserve"> PAGEREF _Toc46479220 \h </w:instrText>
        </w:r>
        <w:r w:rsidR="005D23B2">
          <w:rPr>
            <w:noProof/>
            <w:webHidden/>
          </w:rPr>
        </w:r>
        <w:r w:rsidR="005D23B2">
          <w:rPr>
            <w:noProof/>
            <w:webHidden/>
          </w:rPr>
          <w:fldChar w:fldCharType="separate"/>
        </w:r>
        <w:r w:rsidR="005D23B2">
          <w:rPr>
            <w:noProof/>
            <w:webHidden/>
          </w:rPr>
          <w:t>55</w:t>
        </w:r>
        <w:r w:rsidR="005D23B2">
          <w:rPr>
            <w:noProof/>
            <w:webHidden/>
          </w:rPr>
          <w:fldChar w:fldCharType="end"/>
        </w:r>
      </w:hyperlink>
    </w:p>
    <w:p w14:paraId="15854E06" w14:textId="6D70788B" w:rsidR="005D23B2" w:rsidRDefault="00D02526">
      <w:pPr>
        <w:pStyle w:val="Tabledesillustrations"/>
        <w:tabs>
          <w:tab w:val="right" w:leader="dot" w:pos="9742"/>
        </w:tabs>
        <w:rPr>
          <w:rFonts w:asciiTheme="minorHAnsi" w:eastAsiaTheme="minorEastAsia" w:hAnsiTheme="minorHAnsi" w:cstheme="minorBidi"/>
          <w:noProof/>
          <w:sz w:val="22"/>
          <w:szCs w:val="22"/>
        </w:rPr>
      </w:pPr>
      <w:hyperlink w:anchor="_Toc46479221" w:history="1">
        <w:r w:rsidR="005D23B2" w:rsidRPr="00E75E9F">
          <w:rPr>
            <w:rStyle w:val="Lienhypertexte"/>
            <w:rFonts w:ascii="Calibri" w:hAnsi="Calibri"/>
            <w:noProof/>
          </w:rPr>
          <w:t>Tableau 17 : Résultats des inventaires diatomiques sur l’Orain à Brainans en 2012 et 2018</w:t>
        </w:r>
        <w:r w:rsidR="005D23B2">
          <w:rPr>
            <w:noProof/>
            <w:webHidden/>
          </w:rPr>
          <w:tab/>
        </w:r>
        <w:r w:rsidR="005D23B2">
          <w:rPr>
            <w:noProof/>
            <w:webHidden/>
          </w:rPr>
          <w:fldChar w:fldCharType="begin"/>
        </w:r>
        <w:r w:rsidR="005D23B2">
          <w:rPr>
            <w:noProof/>
            <w:webHidden/>
          </w:rPr>
          <w:instrText xml:space="preserve"> PAGEREF _Toc46479221 \h </w:instrText>
        </w:r>
        <w:r w:rsidR="005D23B2">
          <w:rPr>
            <w:noProof/>
            <w:webHidden/>
          </w:rPr>
        </w:r>
        <w:r w:rsidR="005D23B2">
          <w:rPr>
            <w:noProof/>
            <w:webHidden/>
          </w:rPr>
          <w:fldChar w:fldCharType="separate"/>
        </w:r>
        <w:r w:rsidR="005D23B2">
          <w:rPr>
            <w:noProof/>
            <w:webHidden/>
          </w:rPr>
          <w:t>69</w:t>
        </w:r>
        <w:r w:rsidR="005D23B2">
          <w:rPr>
            <w:noProof/>
            <w:webHidden/>
          </w:rPr>
          <w:fldChar w:fldCharType="end"/>
        </w:r>
      </w:hyperlink>
    </w:p>
    <w:p w14:paraId="360EEA30" w14:textId="72EAA558" w:rsidR="005D23B2" w:rsidRDefault="00D02526">
      <w:pPr>
        <w:pStyle w:val="Tabledesillustrations"/>
        <w:tabs>
          <w:tab w:val="right" w:leader="dot" w:pos="9742"/>
        </w:tabs>
        <w:rPr>
          <w:rFonts w:asciiTheme="minorHAnsi" w:eastAsiaTheme="minorEastAsia" w:hAnsiTheme="minorHAnsi" w:cstheme="minorBidi"/>
          <w:noProof/>
          <w:sz w:val="22"/>
          <w:szCs w:val="22"/>
        </w:rPr>
      </w:pPr>
      <w:hyperlink w:anchor="_Toc46479222" w:history="1">
        <w:r w:rsidR="005D23B2" w:rsidRPr="00E75E9F">
          <w:rPr>
            <w:rStyle w:val="Lienhypertexte"/>
            <w:rFonts w:ascii="Calibri" w:hAnsi="Calibri"/>
            <w:noProof/>
          </w:rPr>
          <w:t>Tableau 18 : Etat de la masse d’eau « rivière la Glantine » - SDAGE RMC 2009</w:t>
        </w:r>
        <w:r w:rsidR="005D23B2">
          <w:rPr>
            <w:noProof/>
            <w:webHidden/>
          </w:rPr>
          <w:tab/>
        </w:r>
        <w:r w:rsidR="005D23B2">
          <w:rPr>
            <w:noProof/>
            <w:webHidden/>
          </w:rPr>
          <w:fldChar w:fldCharType="begin"/>
        </w:r>
        <w:r w:rsidR="005D23B2">
          <w:rPr>
            <w:noProof/>
            <w:webHidden/>
          </w:rPr>
          <w:instrText xml:space="preserve"> PAGEREF _Toc46479222 \h </w:instrText>
        </w:r>
        <w:r w:rsidR="005D23B2">
          <w:rPr>
            <w:noProof/>
            <w:webHidden/>
          </w:rPr>
        </w:r>
        <w:r w:rsidR="005D23B2">
          <w:rPr>
            <w:noProof/>
            <w:webHidden/>
          </w:rPr>
          <w:fldChar w:fldCharType="separate"/>
        </w:r>
        <w:r w:rsidR="005D23B2">
          <w:rPr>
            <w:noProof/>
            <w:webHidden/>
          </w:rPr>
          <w:t>71</w:t>
        </w:r>
        <w:r w:rsidR="005D23B2">
          <w:rPr>
            <w:noProof/>
            <w:webHidden/>
          </w:rPr>
          <w:fldChar w:fldCharType="end"/>
        </w:r>
      </w:hyperlink>
    </w:p>
    <w:p w14:paraId="753AFB24" w14:textId="58D65EDB" w:rsidR="005D23B2" w:rsidRDefault="00D02526">
      <w:pPr>
        <w:pStyle w:val="Tabledesillustrations"/>
        <w:tabs>
          <w:tab w:val="right" w:leader="dot" w:pos="9742"/>
        </w:tabs>
        <w:rPr>
          <w:rFonts w:asciiTheme="minorHAnsi" w:eastAsiaTheme="minorEastAsia" w:hAnsiTheme="minorHAnsi" w:cstheme="minorBidi"/>
          <w:noProof/>
          <w:sz w:val="22"/>
          <w:szCs w:val="22"/>
        </w:rPr>
      </w:pPr>
      <w:hyperlink w:anchor="_Toc46479223" w:history="1">
        <w:r w:rsidR="005D23B2" w:rsidRPr="00E75E9F">
          <w:rPr>
            <w:rStyle w:val="Lienhypertexte"/>
            <w:rFonts w:ascii="Calibri" w:hAnsi="Calibri"/>
            <w:noProof/>
          </w:rPr>
          <w:t>Tableau 19 : Echéance d’atteinte du bon état pour la masse d’eau « Rivière la Glantine » - SDAGE RM 2016/2021</w:t>
        </w:r>
        <w:r w:rsidR="005D23B2">
          <w:rPr>
            <w:noProof/>
            <w:webHidden/>
          </w:rPr>
          <w:tab/>
        </w:r>
        <w:r w:rsidR="005D23B2">
          <w:rPr>
            <w:noProof/>
            <w:webHidden/>
          </w:rPr>
          <w:fldChar w:fldCharType="begin"/>
        </w:r>
        <w:r w:rsidR="005D23B2">
          <w:rPr>
            <w:noProof/>
            <w:webHidden/>
          </w:rPr>
          <w:instrText xml:space="preserve"> PAGEREF _Toc46479223 \h </w:instrText>
        </w:r>
        <w:r w:rsidR="005D23B2">
          <w:rPr>
            <w:noProof/>
            <w:webHidden/>
          </w:rPr>
        </w:r>
        <w:r w:rsidR="005D23B2">
          <w:rPr>
            <w:noProof/>
            <w:webHidden/>
          </w:rPr>
          <w:fldChar w:fldCharType="separate"/>
        </w:r>
        <w:r w:rsidR="005D23B2">
          <w:rPr>
            <w:noProof/>
            <w:webHidden/>
          </w:rPr>
          <w:t>71</w:t>
        </w:r>
        <w:r w:rsidR="005D23B2">
          <w:rPr>
            <w:noProof/>
            <w:webHidden/>
          </w:rPr>
          <w:fldChar w:fldCharType="end"/>
        </w:r>
      </w:hyperlink>
    </w:p>
    <w:p w14:paraId="72C18DC2" w14:textId="68E29F38" w:rsidR="005D23B2" w:rsidRDefault="00D02526">
      <w:pPr>
        <w:pStyle w:val="Tabledesillustrations"/>
        <w:tabs>
          <w:tab w:val="right" w:leader="dot" w:pos="9742"/>
        </w:tabs>
        <w:rPr>
          <w:rFonts w:asciiTheme="minorHAnsi" w:eastAsiaTheme="minorEastAsia" w:hAnsiTheme="minorHAnsi" w:cstheme="minorBidi"/>
          <w:noProof/>
          <w:sz w:val="22"/>
          <w:szCs w:val="22"/>
        </w:rPr>
      </w:pPr>
      <w:hyperlink w:anchor="_Toc46479224" w:history="1">
        <w:r w:rsidR="005D23B2" w:rsidRPr="00E75E9F">
          <w:rPr>
            <w:rStyle w:val="Lienhypertexte"/>
            <w:rFonts w:ascii="Calibri" w:hAnsi="Calibri"/>
            <w:noProof/>
          </w:rPr>
          <w:t>Tableau 20 : Résultats des inventaires diatomiques sur la Glantine à Vaux-sur-Poligny en 2012 et 2018</w:t>
        </w:r>
        <w:r w:rsidR="005D23B2">
          <w:rPr>
            <w:noProof/>
            <w:webHidden/>
          </w:rPr>
          <w:tab/>
        </w:r>
        <w:r w:rsidR="005D23B2">
          <w:rPr>
            <w:noProof/>
            <w:webHidden/>
          </w:rPr>
          <w:fldChar w:fldCharType="begin"/>
        </w:r>
        <w:r w:rsidR="005D23B2">
          <w:rPr>
            <w:noProof/>
            <w:webHidden/>
          </w:rPr>
          <w:instrText xml:space="preserve"> PAGEREF _Toc46479224 \h </w:instrText>
        </w:r>
        <w:r w:rsidR="005D23B2">
          <w:rPr>
            <w:noProof/>
            <w:webHidden/>
          </w:rPr>
        </w:r>
        <w:r w:rsidR="005D23B2">
          <w:rPr>
            <w:noProof/>
            <w:webHidden/>
          </w:rPr>
          <w:fldChar w:fldCharType="separate"/>
        </w:r>
        <w:r w:rsidR="005D23B2">
          <w:rPr>
            <w:noProof/>
            <w:webHidden/>
          </w:rPr>
          <w:t>84</w:t>
        </w:r>
        <w:r w:rsidR="005D23B2">
          <w:rPr>
            <w:noProof/>
            <w:webHidden/>
          </w:rPr>
          <w:fldChar w:fldCharType="end"/>
        </w:r>
      </w:hyperlink>
    </w:p>
    <w:p w14:paraId="06684B15" w14:textId="70DDD268" w:rsidR="005D23B2" w:rsidRDefault="00D02526">
      <w:pPr>
        <w:pStyle w:val="Tabledesillustrations"/>
        <w:tabs>
          <w:tab w:val="right" w:leader="dot" w:pos="9742"/>
        </w:tabs>
        <w:rPr>
          <w:rFonts w:asciiTheme="minorHAnsi" w:eastAsiaTheme="minorEastAsia" w:hAnsiTheme="minorHAnsi" w:cstheme="minorBidi"/>
          <w:noProof/>
          <w:sz w:val="22"/>
          <w:szCs w:val="22"/>
        </w:rPr>
      </w:pPr>
      <w:hyperlink w:anchor="_Toc46479225" w:history="1">
        <w:r w:rsidR="005D23B2" w:rsidRPr="00E75E9F">
          <w:rPr>
            <w:rStyle w:val="Lienhypertexte"/>
            <w:rFonts w:ascii="Calibri" w:hAnsi="Calibri"/>
            <w:noProof/>
          </w:rPr>
          <w:t>Tableau 21 : Résultats des inventaires diatomiques sur la Glantine à Tourmont en 2012 et 2018</w:t>
        </w:r>
        <w:r w:rsidR="005D23B2">
          <w:rPr>
            <w:noProof/>
            <w:webHidden/>
          </w:rPr>
          <w:tab/>
        </w:r>
        <w:r w:rsidR="005D23B2">
          <w:rPr>
            <w:noProof/>
            <w:webHidden/>
          </w:rPr>
          <w:fldChar w:fldCharType="begin"/>
        </w:r>
        <w:r w:rsidR="005D23B2">
          <w:rPr>
            <w:noProof/>
            <w:webHidden/>
          </w:rPr>
          <w:instrText xml:space="preserve"> PAGEREF _Toc46479225 \h </w:instrText>
        </w:r>
        <w:r w:rsidR="005D23B2">
          <w:rPr>
            <w:noProof/>
            <w:webHidden/>
          </w:rPr>
        </w:r>
        <w:r w:rsidR="005D23B2">
          <w:rPr>
            <w:noProof/>
            <w:webHidden/>
          </w:rPr>
          <w:fldChar w:fldCharType="separate"/>
        </w:r>
        <w:r w:rsidR="005D23B2">
          <w:rPr>
            <w:noProof/>
            <w:webHidden/>
          </w:rPr>
          <w:t>100</w:t>
        </w:r>
        <w:r w:rsidR="005D23B2">
          <w:rPr>
            <w:noProof/>
            <w:webHidden/>
          </w:rPr>
          <w:fldChar w:fldCharType="end"/>
        </w:r>
      </w:hyperlink>
    </w:p>
    <w:p w14:paraId="3843B687" w14:textId="6A1524FD" w:rsidR="008133DF" w:rsidRPr="00C13720" w:rsidRDefault="00006C1C" w:rsidP="004E4349">
      <w:pPr>
        <w:ind w:right="-143"/>
        <w:rPr>
          <w:b/>
          <w:bCs/>
          <w:caps/>
          <w:noProof/>
          <w:szCs w:val="22"/>
          <w:highlight w:val="yellow"/>
        </w:rPr>
      </w:pPr>
      <w:r w:rsidRPr="00294364">
        <w:rPr>
          <w:rFonts w:asciiTheme="minorHAnsi" w:hAnsiTheme="minorHAnsi"/>
          <w:bCs/>
          <w:sz w:val="20"/>
        </w:rPr>
        <w:fldChar w:fldCharType="end"/>
      </w:r>
    </w:p>
    <w:p w14:paraId="18BE2A31" w14:textId="77777777" w:rsidR="008133DF" w:rsidRPr="00C13720" w:rsidRDefault="008133DF" w:rsidP="00B02BF1">
      <w:pPr>
        <w:pStyle w:val="TM1"/>
        <w:tabs>
          <w:tab w:val="right" w:leader="dot" w:pos="9345"/>
        </w:tabs>
        <w:rPr>
          <w:b w:val="0"/>
          <w:bCs w:val="0"/>
          <w:caps w:val="0"/>
          <w:noProof/>
          <w:szCs w:val="22"/>
          <w:highlight w:val="yellow"/>
        </w:rPr>
        <w:sectPr w:rsidR="008133DF" w:rsidRPr="00C13720" w:rsidSect="00343C3A">
          <w:headerReference w:type="default" r:id="rId45"/>
          <w:footerReference w:type="default" r:id="rId46"/>
          <w:pgSz w:w="11907" w:h="16840" w:code="9"/>
          <w:pgMar w:top="1021" w:right="1021" w:bottom="1021" w:left="1134" w:header="720" w:footer="567" w:gutter="0"/>
          <w:cols w:space="720"/>
        </w:sectPr>
      </w:pPr>
    </w:p>
    <w:p w14:paraId="526568C6" w14:textId="77777777" w:rsidR="00E20B54" w:rsidRPr="00C13720" w:rsidRDefault="00E20B54">
      <w:pPr>
        <w:rPr>
          <w:highlight w:val="yellow"/>
        </w:rPr>
      </w:pPr>
    </w:p>
    <w:p w14:paraId="17715F01" w14:textId="77777777" w:rsidR="00E20B54" w:rsidRPr="00C13720" w:rsidRDefault="00E20B54">
      <w:pPr>
        <w:rPr>
          <w:highlight w:val="yellow"/>
        </w:rPr>
      </w:pPr>
    </w:p>
    <w:p w14:paraId="7356727E" w14:textId="77777777" w:rsidR="00E20B54" w:rsidRPr="00C13720" w:rsidRDefault="00E20B54">
      <w:pPr>
        <w:rPr>
          <w:highlight w:val="yellow"/>
        </w:rPr>
      </w:pPr>
    </w:p>
    <w:p w14:paraId="56733067" w14:textId="77777777" w:rsidR="00E20B54" w:rsidRPr="00C13720" w:rsidRDefault="00E20B54">
      <w:pPr>
        <w:rPr>
          <w:highlight w:val="yellow"/>
        </w:rPr>
      </w:pPr>
    </w:p>
    <w:p w14:paraId="1C14B729" w14:textId="77777777" w:rsidR="00E20B54" w:rsidRPr="00C13720" w:rsidRDefault="00E20B54">
      <w:pPr>
        <w:rPr>
          <w:highlight w:val="yellow"/>
        </w:rPr>
      </w:pPr>
    </w:p>
    <w:p w14:paraId="61C36E45" w14:textId="77777777" w:rsidR="00E20B54" w:rsidRPr="00C13720" w:rsidRDefault="00E20B54">
      <w:pPr>
        <w:rPr>
          <w:highlight w:val="yellow"/>
        </w:rPr>
      </w:pPr>
    </w:p>
    <w:p w14:paraId="216A26C2" w14:textId="77777777" w:rsidR="00E20B54" w:rsidRPr="00544A95" w:rsidRDefault="00E20B54" w:rsidP="008808B6">
      <w:pPr>
        <w:pStyle w:val="Titre1"/>
        <w:jc w:val="center"/>
      </w:pPr>
      <w:bookmarkStart w:id="8" w:name="_Ref290478264"/>
      <w:bookmarkStart w:id="9" w:name="_Toc291752062"/>
      <w:bookmarkStart w:id="10" w:name="_Toc46479258"/>
      <w:r w:rsidRPr="00544A95">
        <w:t>INTRODUCTION</w:t>
      </w:r>
      <w:bookmarkEnd w:id="8"/>
      <w:bookmarkEnd w:id="9"/>
      <w:bookmarkEnd w:id="10"/>
    </w:p>
    <w:p w14:paraId="005DA437" w14:textId="77777777" w:rsidR="00E20B54" w:rsidRPr="00544A95" w:rsidRDefault="00E20B54"/>
    <w:p w14:paraId="23718D40" w14:textId="77777777" w:rsidR="008133DF" w:rsidRPr="00C13720" w:rsidRDefault="008133DF" w:rsidP="00F50982">
      <w:pPr>
        <w:rPr>
          <w:highlight w:val="yellow"/>
        </w:rPr>
        <w:sectPr w:rsidR="008133DF" w:rsidRPr="00C13720" w:rsidSect="00343C3A">
          <w:headerReference w:type="default" r:id="rId47"/>
          <w:pgSz w:w="11907" w:h="16840" w:code="9"/>
          <w:pgMar w:top="1021" w:right="1021" w:bottom="1021" w:left="1134" w:header="720" w:footer="567" w:gutter="0"/>
          <w:cols w:space="720"/>
        </w:sectPr>
      </w:pPr>
    </w:p>
    <w:p w14:paraId="56449DBA" w14:textId="77777777" w:rsidR="001268F6" w:rsidRPr="00544A95" w:rsidRDefault="001268F6" w:rsidP="001268F6">
      <w:pPr>
        <w:pStyle w:val="Titre2"/>
      </w:pPr>
      <w:bookmarkStart w:id="11" w:name="_Ref290481612"/>
      <w:bookmarkStart w:id="12" w:name="_Toc290972298"/>
      <w:bookmarkStart w:id="13" w:name="_Toc291097355"/>
      <w:bookmarkStart w:id="14" w:name="_Toc291752063"/>
      <w:bookmarkStart w:id="15" w:name="_Toc46479259"/>
      <w:r w:rsidRPr="00544A95">
        <w:lastRenderedPageBreak/>
        <w:t>1 – CONTEXTE</w:t>
      </w:r>
      <w:bookmarkEnd w:id="11"/>
      <w:bookmarkEnd w:id="12"/>
      <w:bookmarkEnd w:id="13"/>
      <w:bookmarkEnd w:id="14"/>
      <w:r w:rsidR="00411174" w:rsidRPr="00544A95">
        <w:t xml:space="preserve"> ET OBJECTIF</w:t>
      </w:r>
      <w:bookmarkEnd w:id="15"/>
    </w:p>
    <w:p w14:paraId="2163C9C1" w14:textId="77777777" w:rsidR="00694A2F" w:rsidRPr="00544A95" w:rsidRDefault="00694A2F" w:rsidP="00694A2F">
      <w:pPr>
        <w:pStyle w:val="Para2"/>
      </w:pPr>
    </w:p>
    <w:p w14:paraId="0C3FBB25" w14:textId="77777777" w:rsidR="00DE50D8" w:rsidRPr="00544A95" w:rsidRDefault="00DE50D8" w:rsidP="00694A2F">
      <w:pPr>
        <w:pStyle w:val="Para2"/>
      </w:pPr>
    </w:p>
    <w:p w14:paraId="03FB3F9B" w14:textId="77777777" w:rsidR="00694A2F" w:rsidRPr="00544A95" w:rsidRDefault="00694A2F" w:rsidP="00694A2F">
      <w:pPr>
        <w:pStyle w:val="Titre3"/>
      </w:pPr>
      <w:bookmarkStart w:id="16" w:name="_Toc46479260"/>
      <w:r w:rsidRPr="00544A95">
        <w:t>1.1 – Contexte</w:t>
      </w:r>
      <w:bookmarkEnd w:id="16"/>
    </w:p>
    <w:p w14:paraId="58C3C385" w14:textId="77777777" w:rsidR="00411174" w:rsidRPr="00811A68" w:rsidRDefault="00411174" w:rsidP="00411174">
      <w:pPr>
        <w:pStyle w:val="Para2"/>
        <w:rPr>
          <w:rFonts w:eastAsia="Times New Roman"/>
          <w:szCs w:val="24"/>
        </w:rPr>
      </w:pPr>
    </w:p>
    <w:p w14:paraId="6930B794" w14:textId="71BD1377" w:rsidR="00A83192" w:rsidRPr="00811A68" w:rsidRDefault="00544A95" w:rsidP="00411174">
      <w:pPr>
        <w:pStyle w:val="Para2"/>
        <w:rPr>
          <w:rFonts w:eastAsia="Times New Roman"/>
          <w:szCs w:val="24"/>
        </w:rPr>
      </w:pPr>
      <w:r w:rsidRPr="00811A68">
        <w:rPr>
          <w:rFonts w:eastAsia="Times New Roman"/>
          <w:b/>
          <w:bCs/>
          <w:szCs w:val="24"/>
        </w:rPr>
        <w:t>Le bassin versant de l’Orain</w:t>
      </w:r>
      <w:r w:rsidRPr="00811A68">
        <w:rPr>
          <w:rFonts w:eastAsia="Times New Roman"/>
          <w:szCs w:val="24"/>
        </w:rPr>
        <w:t xml:space="preserve"> </w:t>
      </w:r>
      <w:r w:rsidR="00F63B25" w:rsidRPr="00811A68">
        <w:rPr>
          <w:rFonts w:eastAsia="Times New Roman"/>
          <w:szCs w:val="24"/>
        </w:rPr>
        <w:t>est situé en zone « PVE », enjeux phytosanitaires et nitrates, ainsi qu’en zone « DCE-Effluents » au niveau de sa partie amont. A ce</w:t>
      </w:r>
      <w:r w:rsidR="00411174" w:rsidRPr="00811A68">
        <w:rPr>
          <w:rFonts w:eastAsia="Times New Roman"/>
          <w:szCs w:val="24"/>
        </w:rPr>
        <w:t xml:space="preserve"> titre</w:t>
      </w:r>
      <w:r w:rsidR="00F63B25" w:rsidRPr="00811A68">
        <w:rPr>
          <w:rFonts w:eastAsia="Times New Roman"/>
          <w:szCs w:val="24"/>
        </w:rPr>
        <w:t>, dans le cadre du Contrat de Rivière Orain, cette thématique prioritaire fait l’objet d’une action</w:t>
      </w:r>
      <w:r w:rsidR="00411174" w:rsidRPr="00811A68">
        <w:rPr>
          <w:rFonts w:eastAsia="Times New Roman"/>
          <w:szCs w:val="24"/>
        </w:rPr>
        <w:t xml:space="preserve"> </w:t>
      </w:r>
      <w:r w:rsidR="00811A68" w:rsidRPr="00811A68">
        <w:rPr>
          <w:rFonts w:cs="Tahoma"/>
          <w:szCs w:val="24"/>
        </w:rPr>
        <w:t xml:space="preserve">(fiche action A2-3) </w:t>
      </w:r>
      <w:r w:rsidR="00A83192" w:rsidRPr="00811A68">
        <w:rPr>
          <w:rFonts w:eastAsia="Times New Roman"/>
          <w:szCs w:val="24"/>
        </w:rPr>
        <w:t xml:space="preserve">visant à mettre en œuvre des </w:t>
      </w:r>
      <w:r w:rsidR="00411174" w:rsidRPr="00811A68">
        <w:rPr>
          <w:rFonts w:eastAsia="Times New Roman"/>
          <w:szCs w:val="24"/>
        </w:rPr>
        <w:t xml:space="preserve">opérations collectives de mises aux normes des bâtiments d’élevage </w:t>
      </w:r>
      <w:r w:rsidR="00A83192" w:rsidRPr="00811A68">
        <w:rPr>
          <w:rFonts w:eastAsia="Times New Roman"/>
          <w:szCs w:val="24"/>
        </w:rPr>
        <w:t>(</w:t>
      </w:r>
      <w:r w:rsidR="00411174" w:rsidRPr="00811A68">
        <w:rPr>
          <w:rFonts w:eastAsia="Times New Roman"/>
          <w:szCs w:val="24"/>
        </w:rPr>
        <w:t>dispositif PMBE</w:t>
      </w:r>
      <w:r w:rsidR="00A83192" w:rsidRPr="00811A68">
        <w:rPr>
          <w:rFonts w:eastAsia="Times New Roman"/>
          <w:szCs w:val="24"/>
        </w:rPr>
        <w:t xml:space="preserve"> : </w:t>
      </w:r>
      <w:r w:rsidR="00075F60" w:rsidRPr="00811A68">
        <w:rPr>
          <w:rFonts w:eastAsia="Times New Roman"/>
          <w:szCs w:val="24"/>
        </w:rPr>
        <w:t xml:space="preserve">Plan de Modernisation des </w:t>
      </w:r>
      <w:r w:rsidR="003B1E1A" w:rsidRPr="00811A68">
        <w:rPr>
          <w:rFonts w:eastAsia="Times New Roman"/>
          <w:szCs w:val="24"/>
        </w:rPr>
        <w:t>Bâtiments</w:t>
      </w:r>
      <w:r w:rsidR="00075F60" w:rsidRPr="00811A68">
        <w:rPr>
          <w:rFonts w:eastAsia="Times New Roman"/>
          <w:szCs w:val="24"/>
        </w:rPr>
        <w:t xml:space="preserve"> d’Elevage)</w:t>
      </w:r>
      <w:r w:rsidR="00A83192" w:rsidRPr="00811A68">
        <w:rPr>
          <w:rFonts w:eastAsia="Times New Roman"/>
          <w:szCs w:val="24"/>
        </w:rPr>
        <w:t>.</w:t>
      </w:r>
    </w:p>
    <w:p w14:paraId="0CFFA90C" w14:textId="77777777" w:rsidR="00A83192" w:rsidRPr="00811A68" w:rsidRDefault="00A83192" w:rsidP="00411174">
      <w:pPr>
        <w:pStyle w:val="Para2"/>
        <w:rPr>
          <w:rFonts w:eastAsia="Times New Roman"/>
          <w:szCs w:val="24"/>
        </w:rPr>
      </w:pPr>
    </w:p>
    <w:p w14:paraId="4704E3A3" w14:textId="52FA6EDE" w:rsidR="00A83192" w:rsidRPr="00811A68" w:rsidRDefault="00A83192" w:rsidP="00411174">
      <w:pPr>
        <w:pStyle w:val="Para2"/>
        <w:rPr>
          <w:rFonts w:eastAsia="Times New Roman"/>
          <w:szCs w:val="24"/>
        </w:rPr>
      </w:pPr>
      <w:r w:rsidRPr="00811A68">
        <w:rPr>
          <w:rFonts w:eastAsia="Times New Roman"/>
          <w:szCs w:val="24"/>
        </w:rPr>
        <w:t>Au regard de l’enquête menée par la Chambre d’Agriculture du Jura auprès des exploitations agricole</w:t>
      </w:r>
      <w:r w:rsidR="00BA0BCA" w:rsidRPr="00811A68">
        <w:rPr>
          <w:rFonts w:eastAsia="Times New Roman"/>
          <w:szCs w:val="24"/>
        </w:rPr>
        <w:t>s</w:t>
      </w:r>
      <w:r w:rsidRPr="00811A68">
        <w:rPr>
          <w:rFonts w:eastAsia="Times New Roman"/>
          <w:szCs w:val="24"/>
        </w:rPr>
        <w:t xml:space="preserve"> de la vallée, 3 sous-bassins versants ont été jugés prioritaires pour la mise aux normes des bâtiments d’élevage </w:t>
      </w:r>
      <w:r w:rsidRPr="00811A68">
        <w:rPr>
          <w:rFonts w:eastAsia="Times New Roman"/>
          <w:b/>
          <w:szCs w:val="24"/>
        </w:rPr>
        <w:t>:</w:t>
      </w:r>
      <w:r w:rsidR="00BD7686" w:rsidRPr="00811A68">
        <w:rPr>
          <w:rFonts w:eastAsia="Times New Roman"/>
          <w:b/>
          <w:szCs w:val="24"/>
        </w:rPr>
        <w:t xml:space="preserve"> </w:t>
      </w:r>
      <w:r w:rsidR="00811A68" w:rsidRPr="00811A68">
        <w:rPr>
          <w:rFonts w:eastAsia="Times New Roman"/>
          <w:b/>
          <w:szCs w:val="24"/>
        </w:rPr>
        <w:t xml:space="preserve">le secteur amont de l’Orain, la Glantine et </w:t>
      </w:r>
      <w:r w:rsidR="00BD7686" w:rsidRPr="00811A68">
        <w:rPr>
          <w:rFonts w:eastAsia="Times New Roman"/>
          <w:b/>
          <w:szCs w:val="24"/>
        </w:rPr>
        <w:t>la Grozonne</w:t>
      </w:r>
      <w:r w:rsidRPr="00811A68">
        <w:rPr>
          <w:rFonts w:eastAsia="Times New Roman"/>
          <w:b/>
          <w:szCs w:val="24"/>
        </w:rPr>
        <w:t>.</w:t>
      </w:r>
    </w:p>
    <w:p w14:paraId="219DB97C" w14:textId="77777777" w:rsidR="00411174" w:rsidRPr="00811A68" w:rsidRDefault="00411174" w:rsidP="00411174">
      <w:pPr>
        <w:pStyle w:val="Para2"/>
        <w:rPr>
          <w:rFonts w:eastAsia="Times New Roman"/>
          <w:szCs w:val="24"/>
        </w:rPr>
      </w:pPr>
    </w:p>
    <w:p w14:paraId="3AE198A6" w14:textId="77777777" w:rsidR="00DE50D8" w:rsidRPr="00811A68" w:rsidRDefault="003B1E1A" w:rsidP="00411174">
      <w:pPr>
        <w:pStyle w:val="Para2"/>
        <w:rPr>
          <w:rFonts w:eastAsia="Times New Roman"/>
          <w:szCs w:val="24"/>
        </w:rPr>
      </w:pPr>
      <w:r w:rsidRPr="00811A68">
        <w:rPr>
          <w:rFonts w:eastAsia="Times New Roman"/>
          <w:szCs w:val="24"/>
        </w:rPr>
        <w:t xml:space="preserve">Les opérations collectives PMBE </w:t>
      </w:r>
      <w:r w:rsidR="00BD7686" w:rsidRPr="00811A68">
        <w:rPr>
          <w:rFonts w:eastAsia="Times New Roman"/>
          <w:szCs w:val="24"/>
        </w:rPr>
        <w:t>menées sur l’Orain</w:t>
      </w:r>
      <w:r w:rsidR="00A73473" w:rsidRPr="00811A68">
        <w:rPr>
          <w:rFonts w:eastAsia="Times New Roman"/>
          <w:szCs w:val="24"/>
        </w:rPr>
        <w:t xml:space="preserve"> amont</w:t>
      </w:r>
      <w:r w:rsidR="00F63B25" w:rsidRPr="00811A68">
        <w:rPr>
          <w:rFonts w:eastAsia="Times New Roman"/>
          <w:szCs w:val="24"/>
        </w:rPr>
        <w:t xml:space="preserve">, la Glantine et la Grozonne </w:t>
      </w:r>
      <w:r w:rsidRPr="00811A68">
        <w:rPr>
          <w:rFonts w:eastAsia="Times New Roman"/>
          <w:szCs w:val="24"/>
        </w:rPr>
        <w:t>ont pour objectif de diminuer nettement la pression des élevages sur le milieu. Cela se traduit par une meilleure gestion de l’azote produite avec des capacités de stockage qui vont au-delà de la durée réglementaire, de façon à avoir une gestion plus agronomique de cet azote. Ceci est renforcé par le développement des surfaces concernées par des plans d’épandage qui permettent une gestion adaptée des effluents, en fonction des types de sol, de la topographie et de la période d’épandage.</w:t>
      </w:r>
    </w:p>
    <w:p w14:paraId="7BA9E088" w14:textId="77777777" w:rsidR="00411174" w:rsidRPr="00811A68" w:rsidRDefault="00411174" w:rsidP="00411174">
      <w:pPr>
        <w:pStyle w:val="Para2"/>
        <w:rPr>
          <w:rFonts w:eastAsia="Times New Roman"/>
          <w:szCs w:val="24"/>
          <w:highlight w:val="yellow"/>
        </w:rPr>
      </w:pPr>
    </w:p>
    <w:p w14:paraId="3F17C581" w14:textId="77777777" w:rsidR="003B1E1A" w:rsidRPr="00811A68" w:rsidRDefault="003B1E1A" w:rsidP="00411174">
      <w:pPr>
        <w:pStyle w:val="Para2"/>
        <w:rPr>
          <w:rFonts w:eastAsia="Times New Roman"/>
          <w:szCs w:val="24"/>
        </w:rPr>
      </w:pPr>
    </w:p>
    <w:p w14:paraId="0E00C8B2" w14:textId="77777777" w:rsidR="00411174" w:rsidRPr="00A83192" w:rsidRDefault="00411174" w:rsidP="00411174">
      <w:pPr>
        <w:pStyle w:val="Titre3"/>
      </w:pPr>
      <w:bookmarkStart w:id="17" w:name="_Toc46479261"/>
      <w:r w:rsidRPr="00A83192">
        <w:t>1.2 – Objectif de l’étude</w:t>
      </w:r>
      <w:bookmarkEnd w:id="17"/>
    </w:p>
    <w:p w14:paraId="4F201E8B" w14:textId="77777777" w:rsidR="00411174" w:rsidRPr="00811A68" w:rsidRDefault="00411174" w:rsidP="00411174">
      <w:pPr>
        <w:pStyle w:val="Para2"/>
        <w:rPr>
          <w:rFonts w:eastAsia="Times New Roman" w:cs="Calibri"/>
          <w:szCs w:val="24"/>
        </w:rPr>
      </w:pPr>
    </w:p>
    <w:p w14:paraId="31DA2F44" w14:textId="6E59EE71" w:rsidR="00114103" w:rsidRDefault="00411174" w:rsidP="003B1E1A">
      <w:pPr>
        <w:pStyle w:val="Para2"/>
        <w:rPr>
          <w:rFonts w:eastAsia="Times New Roman" w:cs="Calibri"/>
          <w:szCs w:val="24"/>
        </w:rPr>
      </w:pPr>
      <w:r w:rsidRPr="00114103">
        <w:rPr>
          <w:rFonts w:eastAsia="Times New Roman" w:cs="Calibri"/>
          <w:b/>
          <w:bCs/>
          <w:szCs w:val="24"/>
        </w:rPr>
        <w:t>La pr</w:t>
      </w:r>
      <w:r w:rsidR="00811A68" w:rsidRPr="00114103">
        <w:rPr>
          <w:rFonts w:eastAsia="Times New Roman" w:cs="Calibri"/>
          <w:b/>
          <w:bCs/>
          <w:szCs w:val="24"/>
        </w:rPr>
        <w:t>écédente</w:t>
      </w:r>
      <w:r w:rsidRPr="00114103">
        <w:rPr>
          <w:rFonts w:eastAsia="Times New Roman" w:cs="Calibri"/>
          <w:b/>
          <w:bCs/>
          <w:szCs w:val="24"/>
        </w:rPr>
        <w:t xml:space="preserve"> étude</w:t>
      </w:r>
      <w:r w:rsidR="00811A68" w:rsidRPr="00114103">
        <w:rPr>
          <w:rFonts w:eastAsia="Times New Roman" w:cs="Calibri"/>
          <w:b/>
          <w:bCs/>
          <w:szCs w:val="24"/>
        </w:rPr>
        <w:t xml:space="preserve"> menée en 2012 </w:t>
      </w:r>
      <w:r w:rsidR="00114103" w:rsidRPr="00114103">
        <w:rPr>
          <w:rFonts w:eastAsia="Times New Roman" w:cs="Calibri"/>
          <w:b/>
          <w:bCs/>
          <w:szCs w:val="24"/>
        </w:rPr>
        <w:t>(état initial)</w:t>
      </w:r>
      <w:r w:rsidR="00114103">
        <w:rPr>
          <w:rFonts w:eastAsia="Times New Roman" w:cs="Calibri"/>
          <w:szCs w:val="24"/>
        </w:rPr>
        <w:t xml:space="preserve"> </w:t>
      </w:r>
      <w:r w:rsidRPr="00811A68">
        <w:rPr>
          <w:rFonts w:eastAsia="Times New Roman" w:cs="Calibri"/>
          <w:szCs w:val="24"/>
        </w:rPr>
        <w:t xml:space="preserve">a </w:t>
      </w:r>
      <w:r w:rsidR="00811A68">
        <w:rPr>
          <w:rFonts w:eastAsia="Times New Roman" w:cs="Calibri"/>
          <w:szCs w:val="24"/>
        </w:rPr>
        <w:t xml:space="preserve">eu </w:t>
      </w:r>
      <w:r w:rsidRPr="00811A68">
        <w:rPr>
          <w:rFonts w:eastAsia="Times New Roman" w:cs="Calibri"/>
          <w:szCs w:val="24"/>
        </w:rPr>
        <w:t xml:space="preserve">pour objectif d’évaluer l’état initial de la qualité des eaux superficielles avant le lancement des opérations collectives PMBE </w:t>
      </w:r>
      <w:r w:rsidR="00A83192" w:rsidRPr="00811A68">
        <w:rPr>
          <w:rFonts w:eastAsia="Times New Roman" w:cs="Calibri"/>
          <w:szCs w:val="24"/>
        </w:rPr>
        <w:t xml:space="preserve">sur les </w:t>
      </w:r>
      <w:r w:rsidR="00A83192" w:rsidRPr="00811A68">
        <w:rPr>
          <w:rFonts w:eastAsia="Times New Roman" w:cs="Calibri"/>
          <w:b/>
          <w:szCs w:val="24"/>
        </w:rPr>
        <w:t xml:space="preserve">bassins versants de l’Orain </w:t>
      </w:r>
      <w:r w:rsidR="00BD7686" w:rsidRPr="00811A68">
        <w:rPr>
          <w:rFonts w:eastAsia="Times New Roman" w:cs="Calibri"/>
          <w:b/>
          <w:szCs w:val="24"/>
        </w:rPr>
        <w:t xml:space="preserve">(secteur </w:t>
      </w:r>
      <w:r w:rsidR="00A83192" w:rsidRPr="00811A68">
        <w:rPr>
          <w:rFonts w:eastAsia="Times New Roman" w:cs="Calibri"/>
          <w:b/>
          <w:szCs w:val="24"/>
        </w:rPr>
        <w:t>amont</w:t>
      </w:r>
      <w:r w:rsidR="00BD7686" w:rsidRPr="00811A68">
        <w:rPr>
          <w:rFonts w:eastAsia="Times New Roman" w:cs="Calibri"/>
          <w:b/>
          <w:szCs w:val="24"/>
        </w:rPr>
        <w:t>)</w:t>
      </w:r>
      <w:r w:rsidR="00A83192" w:rsidRPr="00811A68">
        <w:rPr>
          <w:rFonts w:eastAsia="Times New Roman" w:cs="Calibri"/>
          <w:b/>
          <w:szCs w:val="24"/>
        </w:rPr>
        <w:t xml:space="preserve"> et de la Glantine</w:t>
      </w:r>
      <w:r w:rsidR="00A73473" w:rsidRPr="00811A68">
        <w:rPr>
          <w:rFonts w:eastAsia="Times New Roman" w:cs="Calibri"/>
          <w:b/>
          <w:szCs w:val="24"/>
        </w:rPr>
        <w:t xml:space="preserve"> (amont et aval)</w:t>
      </w:r>
      <w:r w:rsidRPr="00811A68">
        <w:rPr>
          <w:rFonts w:eastAsia="Times New Roman" w:cs="Calibri"/>
          <w:b/>
          <w:szCs w:val="24"/>
        </w:rPr>
        <w:t>.</w:t>
      </w:r>
      <w:r w:rsidR="00114103">
        <w:rPr>
          <w:rFonts w:eastAsia="Times New Roman" w:cs="Calibri"/>
          <w:b/>
          <w:szCs w:val="24"/>
        </w:rPr>
        <w:t xml:space="preserve"> </w:t>
      </w:r>
      <w:r w:rsidR="00BA0BCA" w:rsidRPr="00811A68">
        <w:rPr>
          <w:rFonts w:eastAsia="Times New Roman" w:cs="Calibri"/>
          <w:szCs w:val="24"/>
        </w:rPr>
        <w:t xml:space="preserve">Elle </w:t>
      </w:r>
      <w:r w:rsidR="00811A68">
        <w:rPr>
          <w:rFonts w:eastAsia="Times New Roman" w:cs="Calibri"/>
          <w:szCs w:val="24"/>
        </w:rPr>
        <w:t xml:space="preserve">a </w:t>
      </w:r>
      <w:r w:rsidR="003B1E1A" w:rsidRPr="00811A68">
        <w:rPr>
          <w:rFonts w:eastAsia="Times New Roman" w:cs="Calibri"/>
          <w:szCs w:val="24"/>
        </w:rPr>
        <w:t>constitu</w:t>
      </w:r>
      <w:r w:rsidR="00811A68">
        <w:rPr>
          <w:rFonts w:eastAsia="Times New Roman" w:cs="Calibri"/>
          <w:szCs w:val="24"/>
        </w:rPr>
        <w:t>é</w:t>
      </w:r>
      <w:r w:rsidR="003B1E1A" w:rsidRPr="00811A68">
        <w:rPr>
          <w:rFonts w:eastAsia="Times New Roman" w:cs="Calibri"/>
          <w:szCs w:val="24"/>
        </w:rPr>
        <w:t xml:space="preserve"> l’</w:t>
      </w:r>
      <w:r w:rsidR="00811A68">
        <w:rPr>
          <w:rFonts w:eastAsia="Times New Roman" w:cs="Calibri"/>
          <w:szCs w:val="24"/>
        </w:rPr>
        <w:t>é</w:t>
      </w:r>
      <w:r w:rsidR="003B1E1A" w:rsidRPr="00811A68">
        <w:rPr>
          <w:rFonts w:eastAsia="Times New Roman" w:cs="Calibri"/>
          <w:szCs w:val="24"/>
        </w:rPr>
        <w:t xml:space="preserve">tat </w:t>
      </w:r>
      <w:r w:rsidR="00811A68">
        <w:rPr>
          <w:rFonts w:eastAsia="Times New Roman" w:cs="Calibri"/>
          <w:szCs w:val="24"/>
        </w:rPr>
        <w:t>i</w:t>
      </w:r>
      <w:r w:rsidR="003B1E1A" w:rsidRPr="00811A68">
        <w:rPr>
          <w:rFonts w:eastAsia="Times New Roman" w:cs="Calibri"/>
          <w:szCs w:val="24"/>
        </w:rPr>
        <w:t>nitial avant travaux</w:t>
      </w:r>
      <w:r w:rsidR="00773E92" w:rsidRPr="00811A68">
        <w:rPr>
          <w:rFonts w:eastAsia="Times New Roman" w:cs="Calibri"/>
          <w:szCs w:val="24"/>
        </w:rPr>
        <w:t xml:space="preserve"> de mise aux normes</w:t>
      </w:r>
      <w:r w:rsidR="00114103">
        <w:rPr>
          <w:rFonts w:eastAsia="Times New Roman" w:cs="Calibri"/>
          <w:szCs w:val="24"/>
        </w:rPr>
        <w:t xml:space="preserve">, qui a </w:t>
      </w:r>
      <w:r w:rsidR="00114103" w:rsidRPr="00114103">
        <w:rPr>
          <w:rFonts w:eastAsia="Times New Roman" w:cs="Calibri"/>
          <w:szCs w:val="24"/>
        </w:rPr>
        <w:t>permis de montrer une charge polluante non négligeable en azote et phosphore d’origines agricole et domestique sur le bassin versant de l’Orain, de même que sur le bassin versant de la Glantine.</w:t>
      </w:r>
    </w:p>
    <w:p w14:paraId="27F730EF" w14:textId="5624AE00" w:rsidR="003B1E1A" w:rsidRPr="00811A68" w:rsidRDefault="003B1E1A" w:rsidP="003B1E1A">
      <w:pPr>
        <w:pStyle w:val="Para2"/>
        <w:rPr>
          <w:rFonts w:eastAsia="Times New Roman" w:cs="Calibri"/>
          <w:szCs w:val="24"/>
        </w:rPr>
      </w:pPr>
      <w:r w:rsidRPr="00811A68">
        <w:rPr>
          <w:rFonts w:eastAsia="Times New Roman" w:cs="Calibri"/>
          <w:szCs w:val="24"/>
        </w:rPr>
        <w:t xml:space="preserve">Les agriculteurs ont </w:t>
      </w:r>
      <w:r w:rsidR="00811A68">
        <w:rPr>
          <w:rFonts w:eastAsia="Times New Roman" w:cs="Calibri"/>
          <w:szCs w:val="24"/>
        </w:rPr>
        <w:t xml:space="preserve">eu </w:t>
      </w:r>
      <w:r w:rsidRPr="00811A68">
        <w:rPr>
          <w:rFonts w:eastAsia="Times New Roman" w:cs="Calibri"/>
          <w:szCs w:val="24"/>
        </w:rPr>
        <w:t>5 ans (délai maximum) pour réaliser les travaux après le dépôt de dossier relatif à cette opération collective.</w:t>
      </w:r>
    </w:p>
    <w:p w14:paraId="511CFB6B" w14:textId="77777777" w:rsidR="003B1E1A" w:rsidRPr="00811A68" w:rsidRDefault="003B1E1A" w:rsidP="00411174">
      <w:pPr>
        <w:pStyle w:val="Para2"/>
        <w:rPr>
          <w:rFonts w:eastAsia="Times New Roman" w:cs="Calibri"/>
          <w:szCs w:val="24"/>
          <w:highlight w:val="yellow"/>
        </w:rPr>
      </w:pPr>
    </w:p>
    <w:p w14:paraId="0A6C61BD" w14:textId="77777777" w:rsidR="00114103" w:rsidRDefault="00411174" w:rsidP="00114103">
      <w:pPr>
        <w:pStyle w:val="Para2"/>
        <w:spacing w:after="60"/>
        <w:rPr>
          <w:rFonts w:eastAsia="Times New Roman" w:cs="Calibri"/>
          <w:szCs w:val="24"/>
        </w:rPr>
      </w:pPr>
      <w:r w:rsidRPr="00811A68">
        <w:rPr>
          <w:rFonts w:eastAsia="Times New Roman" w:cs="Calibri"/>
          <w:b/>
          <w:bCs/>
          <w:szCs w:val="24"/>
        </w:rPr>
        <w:t xml:space="preserve">L’objectif </w:t>
      </w:r>
      <w:r w:rsidR="00811A68" w:rsidRPr="00811A68">
        <w:rPr>
          <w:rFonts w:eastAsia="Times New Roman" w:cs="Calibri"/>
          <w:b/>
          <w:bCs/>
          <w:szCs w:val="24"/>
        </w:rPr>
        <w:t>de la présente étude</w:t>
      </w:r>
      <w:r w:rsidRPr="00811A68">
        <w:rPr>
          <w:rFonts w:eastAsia="Times New Roman" w:cs="Calibri"/>
          <w:b/>
          <w:bCs/>
          <w:szCs w:val="24"/>
        </w:rPr>
        <w:t xml:space="preserve"> </w:t>
      </w:r>
      <w:r w:rsidR="00811A68" w:rsidRPr="00811A68">
        <w:rPr>
          <w:rFonts w:eastAsia="Times New Roman" w:cs="Calibri"/>
          <w:b/>
          <w:bCs/>
          <w:szCs w:val="24"/>
        </w:rPr>
        <w:t>(</w:t>
      </w:r>
      <w:r w:rsidR="00811A68" w:rsidRPr="00811A68">
        <w:rPr>
          <w:rFonts w:cs="Tahoma"/>
          <w:b/>
          <w:bCs/>
          <w:szCs w:val="21"/>
        </w:rPr>
        <w:t>suivi post-travaux</w:t>
      </w:r>
      <w:r w:rsidR="00114103">
        <w:rPr>
          <w:rFonts w:cs="Tahoma"/>
          <w:b/>
          <w:bCs/>
          <w:szCs w:val="21"/>
        </w:rPr>
        <w:t xml:space="preserve"> mené en 2017/2018</w:t>
      </w:r>
      <w:r w:rsidR="00811A68" w:rsidRPr="00811A68">
        <w:rPr>
          <w:rFonts w:eastAsia="Times New Roman" w:cs="Calibri"/>
          <w:b/>
          <w:bCs/>
          <w:szCs w:val="24"/>
        </w:rPr>
        <w:t>)</w:t>
      </w:r>
      <w:r w:rsidR="00811A68">
        <w:rPr>
          <w:rFonts w:eastAsia="Times New Roman" w:cs="Calibri"/>
          <w:szCs w:val="24"/>
        </w:rPr>
        <w:t xml:space="preserve"> </w:t>
      </w:r>
      <w:r w:rsidRPr="00811A68">
        <w:rPr>
          <w:rFonts w:eastAsia="Times New Roman" w:cs="Calibri"/>
          <w:szCs w:val="24"/>
        </w:rPr>
        <w:t xml:space="preserve">est de permettre, au terme </w:t>
      </w:r>
      <w:r w:rsidR="00811A68">
        <w:rPr>
          <w:rFonts w:eastAsia="Times New Roman" w:cs="Calibri"/>
          <w:szCs w:val="24"/>
        </w:rPr>
        <w:t xml:space="preserve">cette </w:t>
      </w:r>
      <w:r w:rsidRPr="00811A68">
        <w:rPr>
          <w:rFonts w:eastAsia="Times New Roman" w:cs="Calibri"/>
          <w:szCs w:val="24"/>
        </w:rPr>
        <w:t>opération collective de mise aux normes des bâtiments d’élevage</w:t>
      </w:r>
      <w:r w:rsidR="00114103">
        <w:rPr>
          <w:rFonts w:eastAsia="Times New Roman" w:cs="Calibri"/>
          <w:szCs w:val="24"/>
        </w:rPr>
        <w:t> :</w:t>
      </w:r>
    </w:p>
    <w:p w14:paraId="5FE6135B" w14:textId="71239FCB" w:rsidR="00411174" w:rsidRDefault="00114103" w:rsidP="00114103">
      <w:pPr>
        <w:pStyle w:val="Para2"/>
        <w:numPr>
          <w:ilvl w:val="0"/>
          <w:numId w:val="14"/>
        </w:numPr>
        <w:spacing w:after="60"/>
        <w:rPr>
          <w:rFonts w:eastAsia="Times New Roman" w:cs="Calibri"/>
          <w:szCs w:val="24"/>
        </w:rPr>
      </w:pPr>
      <w:r w:rsidRPr="00114103">
        <w:rPr>
          <w:rFonts w:eastAsia="Times New Roman" w:cs="Calibri"/>
          <w:b/>
          <w:bCs/>
          <w:szCs w:val="24"/>
        </w:rPr>
        <w:t>D’établir de manière globale l'état actualisé</w:t>
      </w:r>
      <w:r w:rsidRPr="00114103">
        <w:rPr>
          <w:rFonts w:eastAsia="Times New Roman" w:cs="Calibri"/>
          <w:szCs w:val="24"/>
        </w:rPr>
        <w:t xml:space="preserve"> de la qualité des eaux du bassin versant de l'Orain après la mise en œuvre du programme d'actions prévu dans le cadre du Contrat de Rivière Orain et du programme de mise aux normes des bâtiments d’élevage, et à actualiser les données de 2012</w:t>
      </w:r>
      <w:r>
        <w:rPr>
          <w:rFonts w:eastAsia="Times New Roman" w:cs="Calibri"/>
          <w:szCs w:val="24"/>
        </w:rPr>
        <w:t>,</w:t>
      </w:r>
    </w:p>
    <w:p w14:paraId="7EB62AD3" w14:textId="39DFF442" w:rsidR="00114103" w:rsidRPr="00114103" w:rsidRDefault="00114103" w:rsidP="00114103">
      <w:pPr>
        <w:pStyle w:val="Para2"/>
        <w:numPr>
          <w:ilvl w:val="0"/>
          <w:numId w:val="14"/>
        </w:numPr>
        <w:spacing w:after="60"/>
        <w:rPr>
          <w:rFonts w:eastAsia="Times New Roman" w:cs="Calibri"/>
          <w:b/>
          <w:bCs/>
          <w:szCs w:val="24"/>
        </w:rPr>
      </w:pPr>
      <w:r w:rsidRPr="00114103">
        <w:rPr>
          <w:rFonts w:eastAsia="Times New Roman" w:cs="Calibri"/>
          <w:b/>
          <w:bCs/>
          <w:szCs w:val="24"/>
        </w:rPr>
        <w:t>De comparer l’état actuel (2017/2018) avec l’état initial (2012) au niveau de la qualité des milieux en tenant compte de l’évolution des pressions,</w:t>
      </w:r>
    </w:p>
    <w:p w14:paraId="2FDB8067" w14:textId="786B319B" w:rsidR="00075F60" w:rsidRPr="00114103" w:rsidRDefault="00114103" w:rsidP="00114103">
      <w:pPr>
        <w:pStyle w:val="Para2"/>
        <w:numPr>
          <w:ilvl w:val="0"/>
          <w:numId w:val="14"/>
        </w:numPr>
        <w:spacing w:after="60"/>
        <w:rPr>
          <w:rFonts w:cs="Calibri"/>
          <w:szCs w:val="24"/>
        </w:rPr>
      </w:pPr>
      <w:r w:rsidRPr="00114103">
        <w:rPr>
          <w:rFonts w:eastAsia="Times New Roman" w:cs="Calibri"/>
          <w:b/>
          <w:bCs/>
          <w:szCs w:val="24"/>
        </w:rPr>
        <w:t>D’évaluer l'efficacité des actions</w:t>
      </w:r>
      <w:r w:rsidRPr="00114103">
        <w:rPr>
          <w:rFonts w:eastAsia="Times New Roman" w:cs="Calibri"/>
          <w:szCs w:val="24"/>
        </w:rPr>
        <w:t xml:space="preserve"> qui ont été mises en œuvre durant les cinq années de réalisation du Contrat d’une part, et les travaux de mise aux normes des bâtiments d’élevage d’autre part.</w:t>
      </w:r>
    </w:p>
    <w:p w14:paraId="12D9C271" w14:textId="77777777" w:rsidR="00075F60" w:rsidRPr="00114103" w:rsidRDefault="00075F60" w:rsidP="00075F60">
      <w:pPr>
        <w:jc w:val="left"/>
        <w:rPr>
          <w:rFonts w:cs="Tahoma"/>
          <w:szCs w:val="21"/>
        </w:rPr>
        <w:sectPr w:rsidR="00075F60" w:rsidRPr="00114103" w:rsidSect="00BE12C4">
          <w:headerReference w:type="default" r:id="rId48"/>
          <w:pgSz w:w="11907" w:h="16840" w:code="9"/>
          <w:pgMar w:top="1021" w:right="1021" w:bottom="1021" w:left="1134" w:header="720" w:footer="567" w:gutter="0"/>
          <w:cols w:space="720"/>
        </w:sectPr>
      </w:pPr>
    </w:p>
    <w:p w14:paraId="4705266B" w14:textId="77777777" w:rsidR="001268F6" w:rsidRPr="0023525C" w:rsidRDefault="001268F6" w:rsidP="00114103">
      <w:pPr>
        <w:pStyle w:val="Titre2"/>
      </w:pPr>
      <w:bookmarkStart w:id="18" w:name="_Ref290481672"/>
      <w:bookmarkStart w:id="19" w:name="_Ref290481712"/>
      <w:bookmarkStart w:id="20" w:name="_Toc290972299"/>
      <w:bookmarkStart w:id="21" w:name="_Toc291097356"/>
      <w:bookmarkStart w:id="22" w:name="_Toc291752064"/>
      <w:bookmarkStart w:id="23" w:name="_Toc46479262"/>
      <w:bookmarkStart w:id="24" w:name="OLE_LINK21"/>
      <w:r w:rsidRPr="0023525C">
        <w:lastRenderedPageBreak/>
        <w:t>2 - PRESENTATION DU SUIVI</w:t>
      </w:r>
      <w:bookmarkEnd w:id="18"/>
      <w:bookmarkEnd w:id="19"/>
      <w:bookmarkEnd w:id="20"/>
      <w:bookmarkEnd w:id="21"/>
      <w:bookmarkEnd w:id="22"/>
      <w:bookmarkEnd w:id="23"/>
    </w:p>
    <w:p w14:paraId="077B4EE1" w14:textId="77777777" w:rsidR="00555412" w:rsidRPr="00BE12C4" w:rsidRDefault="00555412" w:rsidP="00555412">
      <w:pPr>
        <w:pStyle w:val="Para3"/>
        <w:rPr>
          <w:sz w:val="16"/>
          <w:szCs w:val="16"/>
        </w:rPr>
      </w:pPr>
    </w:p>
    <w:p w14:paraId="208DC0C4" w14:textId="0562242D" w:rsidR="00555412" w:rsidRPr="003C3A3F" w:rsidRDefault="00555412" w:rsidP="00555412">
      <w:pPr>
        <w:pStyle w:val="Titre3"/>
      </w:pPr>
      <w:bookmarkStart w:id="25" w:name="_Toc46479263"/>
      <w:r w:rsidRPr="003C3A3F">
        <w:t>2.</w:t>
      </w:r>
      <w:r>
        <w:t>1</w:t>
      </w:r>
      <w:r w:rsidRPr="003C3A3F">
        <w:t xml:space="preserve"> – Stations de mesures et d’analyses</w:t>
      </w:r>
      <w:bookmarkEnd w:id="25"/>
    </w:p>
    <w:p w14:paraId="7928ED6D" w14:textId="77777777" w:rsidR="00555412" w:rsidRPr="00BE12C4" w:rsidRDefault="00555412" w:rsidP="00555412">
      <w:pPr>
        <w:pStyle w:val="Para3"/>
        <w:rPr>
          <w:sz w:val="16"/>
          <w:szCs w:val="16"/>
        </w:rPr>
      </w:pPr>
    </w:p>
    <w:p w14:paraId="769101D3" w14:textId="5FEF5273" w:rsidR="00F17EFA" w:rsidRDefault="00563DB0" w:rsidP="00555412">
      <w:pPr>
        <w:pStyle w:val="Para3"/>
        <w:rPr>
          <w:szCs w:val="24"/>
        </w:rPr>
      </w:pPr>
      <w:r w:rsidRPr="00BE12C4">
        <w:rPr>
          <w:szCs w:val="24"/>
        </w:rPr>
        <w:t xml:space="preserve">Pour ce suivi post-travaux, quatre stations </w:t>
      </w:r>
      <w:r w:rsidR="00555412" w:rsidRPr="00BE12C4">
        <w:rPr>
          <w:szCs w:val="24"/>
        </w:rPr>
        <w:t>ont été prélevées, réparties sur le bassin versant de l’Orain amont (</w:t>
      </w:r>
      <w:r w:rsidRPr="00BE12C4">
        <w:rPr>
          <w:szCs w:val="24"/>
        </w:rPr>
        <w:t>2</w:t>
      </w:r>
      <w:r w:rsidR="00555412" w:rsidRPr="00BE12C4">
        <w:rPr>
          <w:szCs w:val="24"/>
        </w:rPr>
        <w:t xml:space="preserve"> station</w:t>
      </w:r>
      <w:r w:rsidRPr="00BE12C4">
        <w:rPr>
          <w:szCs w:val="24"/>
        </w:rPr>
        <w:t>s</w:t>
      </w:r>
      <w:r w:rsidR="00555412" w:rsidRPr="00BE12C4">
        <w:rPr>
          <w:szCs w:val="24"/>
        </w:rPr>
        <w:t>) et de la Glantine (2 stations)</w:t>
      </w:r>
      <w:r w:rsidRPr="00BE12C4">
        <w:rPr>
          <w:szCs w:val="24"/>
        </w:rPr>
        <w:t>.</w:t>
      </w:r>
    </w:p>
    <w:p w14:paraId="322960B7" w14:textId="7B3AF7F7" w:rsidR="00555412" w:rsidRPr="00BE12C4" w:rsidRDefault="00563DB0" w:rsidP="00555412">
      <w:pPr>
        <w:pStyle w:val="Para3"/>
        <w:rPr>
          <w:szCs w:val="24"/>
        </w:rPr>
      </w:pPr>
      <w:r w:rsidRPr="00BE12C4">
        <w:rPr>
          <w:szCs w:val="24"/>
        </w:rPr>
        <w:t>Lors du suivi initial de 2012</w:t>
      </w:r>
      <w:r w:rsidR="00555412" w:rsidRPr="00BE12C4">
        <w:rPr>
          <w:szCs w:val="24"/>
        </w:rPr>
        <w:t xml:space="preserve">, </w:t>
      </w:r>
      <w:r w:rsidRPr="00BE12C4">
        <w:rPr>
          <w:szCs w:val="24"/>
        </w:rPr>
        <w:t>trois stations avaient été prélevées (1 sur l’Orain Amont et 2 sur la Glantine). Les investigations menées sont les suivantes :</w:t>
      </w:r>
    </w:p>
    <w:p w14:paraId="78701888" w14:textId="77777777" w:rsidR="00555412" w:rsidRPr="00BE12C4" w:rsidRDefault="00555412" w:rsidP="00555412">
      <w:pPr>
        <w:pStyle w:val="Para3"/>
        <w:rPr>
          <w:sz w:val="16"/>
          <w:szCs w:val="16"/>
        </w:rPr>
      </w:pPr>
    </w:p>
    <w:tbl>
      <w:tblPr>
        <w:tblStyle w:val="Grilledutableau"/>
        <w:tblW w:w="9634" w:type="dxa"/>
        <w:tblLook w:val="04A0" w:firstRow="1" w:lastRow="0" w:firstColumn="1" w:lastColumn="0" w:noHBand="0" w:noVBand="1"/>
      </w:tblPr>
      <w:tblGrid>
        <w:gridCol w:w="1053"/>
        <w:gridCol w:w="1055"/>
        <w:gridCol w:w="2140"/>
        <w:gridCol w:w="1417"/>
        <w:gridCol w:w="1560"/>
        <w:gridCol w:w="1275"/>
        <w:gridCol w:w="1134"/>
      </w:tblGrid>
      <w:tr w:rsidR="00FC0FE8" w:rsidRPr="003C3A3F" w14:paraId="461FB377" w14:textId="77777777" w:rsidTr="00BE12C4">
        <w:trPr>
          <w:trHeight w:val="583"/>
        </w:trPr>
        <w:tc>
          <w:tcPr>
            <w:tcW w:w="1053" w:type="dxa"/>
            <w:shd w:val="clear" w:color="auto" w:fill="FFFFCC"/>
            <w:vAlign w:val="center"/>
          </w:tcPr>
          <w:p w14:paraId="7F6A0141" w14:textId="77777777" w:rsidR="00FC0FE8" w:rsidRPr="00624A2D" w:rsidRDefault="00FC0FE8" w:rsidP="00961D71">
            <w:pPr>
              <w:pStyle w:val="Lgende"/>
              <w:rPr>
                <w:rFonts w:ascii="Calibri" w:hAnsi="Calibri"/>
                <w:sz w:val="22"/>
                <w:szCs w:val="22"/>
              </w:rPr>
            </w:pPr>
            <w:r w:rsidRPr="00624A2D">
              <w:rPr>
                <w:rFonts w:ascii="Calibri" w:hAnsi="Calibri"/>
                <w:sz w:val="22"/>
                <w:szCs w:val="22"/>
              </w:rPr>
              <w:t>Bassin Versant</w:t>
            </w:r>
          </w:p>
        </w:tc>
        <w:tc>
          <w:tcPr>
            <w:tcW w:w="1055" w:type="dxa"/>
            <w:shd w:val="clear" w:color="auto" w:fill="FFFFCC"/>
            <w:vAlign w:val="center"/>
          </w:tcPr>
          <w:p w14:paraId="20BF1187" w14:textId="77777777" w:rsidR="00FC0FE8" w:rsidRPr="00624A2D" w:rsidRDefault="00FC0FE8" w:rsidP="00961D71">
            <w:pPr>
              <w:pStyle w:val="Lgende"/>
              <w:rPr>
                <w:rFonts w:ascii="Calibri" w:hAnsi="Calibri"/>
                <w:sz w:val="22"/>
                <w:szCs w:val="22"/>
              </w:rPr>
            </w:pPr>
            <w:r w:rsidRPr="00624A2D">
              <w:rPr>
                <w:rFonts w:ascii="Calibri" w:hAnsi="Calibri"/>
                <w:sz w:val="22"/>
                <w:szCs w:val="22"/>
              </w:rPr>
              <w:t>Cours d’eau</w:t>
            </w:r>
          </w:p>
        </w:tc>
        <w:tc>
          <w:tcPr>
            <w:tcW w:w="2140" w:type="dxa"/>
            <w:tcBorders>
              <w:bottom w:val="single" w:sz="4" w:space="0" w:color="000000"/>
            </w:tcBorders>
            <w:shd w:val="clear" w:color="auto" w:fill="FFFFCC"/>
            <w:vAlign w:val="center"/>
          </w:tcPr>
          <w:p w14:paraId="488C54AF" w14:textId="1B11EACD" w:rsidR="00FC0FE8" w:rsidRPr="00624A2D" w:rsidRDefault="00FC0FE8" w:rsidP="00961D71">
            <w:pPr>
              <w:pStyle w:val="Lgende"/>
              <w:rPr>
                <w:rFonts w:asciiTheme="minorHAnsi" w:hAnsiTheme="minorHAnsi"/>
                <w:sz w:val="22"/>
                <w:szCs w:val="22"/>
              </w:rPr>
            </w:pPr>
            <w:r>
              <w:rPr>
                <w:rFonts w:asciiTheme="minorHAnsi" w:hAnsiTheme="minorHAnsi"/>
                <w:sz w:val="22"/>
                <w:szCs w:val="22"/>
              </w:rPr>
              <w:t>Station</w:t>
            </w:r>
          </w:p>
        </w:tc>
        <w:tc>
          <w:tcPr>
            <w:tcW w:w="1417" w:type="dxa"/>
            <w:tcBorders>
              <w:bottom w:val="single" w:sz="4" w:space="0" w:color="000000"/>
            </w:tcBorders>
            <w:shd w:val="clear" w:color="auto" w:fill="FFFFCC"/>
            <w:vAlign w:val="center"/>
          </w:tcPr>
          <w:p w14:paraId="5A5CD62E" w14:textId="581C2A12" w:rsidR="00FC0FE8" w:rsidRPr="00624A2D" w:rsidRDefault="00FC0FE8" w:rsidP="00961D71">
            <w:pPr>
              <w:pStyle w:val="Lgende"/>
              <w:rPr>
                <w:rFonts w:asciiTheme="minorHAnsi" w:hAnsiTheme="minorHAnsi"/>
                <w:sz w:val="22"/>
                <w:szCs w:val="22"/>
              </w:rPr>
            </w:pPr>
            <w:r>
              <w:rPr>
                <w:rFonts w:asciiTheme="minorHAnsi" w:hAnsiTheme="minorHAnsi"/>
                <w:sz w:val="22"/>
                <w:szCs w:val="22"/>
              </w:rPr>
              <w:t>Suivi</w:t>
            </w:r>
          </w:p>
        </w:tc>
        <w:tc>
          <w:tcPr>
            <w:tcW w:w="1560" w:type="dxa"/>
            <w:tcBorders>
              <w:bottom w:val="single" w:sz="4" w:space="0" w:color="000000"/>
            </w:tcBorders>
            <w:shd w:val="clear" w:color="auto" w:fill="FFFFCC"/>
            <w:vAlign w:val="center"/>
          </w:tcPr>
          <w:p w14:paraId="4F837D66" w14:textId="77777777" w:rsidR="00FC0FE8" w:rsidRPr="00624A2D" w:rsidRDefault="00FC0FE8" w:rsidP="00961D71">
            <w:pPr>
              <w:pStyle w:val="Lgende"/>
              <w:rPr>
                <w:rFonts w:ascii="Calibri" w:hAnsi="Calibri"/>
                <w:sz w:val="22"/>
                <w:szCs w:val="22"/>
              </w:rPr>
            </w:pPr>
            <w:r w:rsidRPr="00624A2D">
              <w:rPr>
                <w:rFonts w:ascii="Calibri" w:hAnsi="Calibri"/>
                <w:sz w:val="22"/>
                <w:szCs w:val="22"/>
              </w:rPr>
              <w:t>Coordonnées Lambert 93</w:t>
            </w:r>
          </w:p>
        </w:tc>
        <w:tc>
          <w:tcPr>
            <w:tcW w:w="1275" w:type="dxa"/>
            <w:tcBorders>
              <w:bottom w:val="single" w:sz="4" w:space="0" w:color="000000"/>
            </w:tcBorders>
            <w:shd w:val="clear" w:color="auto" w:fill="FFFFCC"/>
            <w:vAlign w:val="center"/>
          </w:tcPr>
          <w:p w14:paraId="026E9A6F" w14:textId="77777777" w:rsidR="00FC0FE8" w:rsidRPr="00624A2D" w:rsidRDefault="00FC0FE8" w:rsidP="00961D71">
            <w:pPr>
              <w:pStyle w:val="Lgende"/>
              <w:rPr>
                <w:rFonts w:ascii="Calibri" w:hAnsi="Calibri"/>
                <w:sz w:val="22"/>
                <w:szCs w:val="22"/>
              </w:rPr>
            </w:pPr>
            <w:r w:rsidRPr="00624A2D">
              <w:rPr>
                <w:rFonts w:ascii="Calibri" w:hAnsi="Calibri"/>
                <w:sz w:val="22"/>
                <w:szCs w:val="22"/>
              </w:rPr>
              <w:t>Physico-chimie</w:t>
            </w:r>
          </w:p>
        </w:tc>
        <w:tc>
          <w:tcPr>
            <w:tcW w:w="1134" w:type="dxa"/>
            <w:tcBorders>
              <w:bottom w:val="single" w:sz="4" w:space="0" w:color="000000"/>
            </w:tcBorders>
            <w:shd w:val="clear" w:color="auto" w:fill="FFFFCC"/>
            <w:vAlign w:val="center"/>
          </w:tcPr>
          <w:p w14:paraId="682748C6" w14:textId="7A6C3477" w:rsidR="00FC0FE8" w:rsidRPr="00624A2D" w:rsidRDefault="00FC0FE8" w:rsidP="00961D71">
            <w:pPr>
              <w:pStyle w:val="Lgende"/>
              <w:rPr>
                <w:rFonts w:ascii="Calibri" w:hAnsi="Calibri"/>
                <w:sz w:val="22"/>
                <w:szCs w:val="22"/>
              </w:rPr>
            </w:pPr>
            <w:r w:rsidRPr="00624A2D">
              <w:rPr>
                <w:rFonts w:ascii="Calibri" w:hAnsi="Calibri"/>
                <w:sz w:val="22"/>
                <w:szCs w:val="22"/>
              </w:rPr>
              <w:t>IBD</w:t>
            </w:r>
          </w:p>
        </w:tc>
      </w:tr>
      <w:tr w:rsidR="00F17EFA" w:rsidRPr="00563DB0" w14:paraId="6D842ECF" w14:textId="77777777" w:rsidTr="00BE12C4">
        <w:trPr>
          <w:trHeight w:val="583"/>
        </w:trPr>
        <w:tc>
          <w:tcPr>
            <w:tcW w:w="1053" w:type="dxa"/>
            <w:vMerge w:val="restart"/>
            <w:shd w:val="clear" w:color="auto" w:fill="auto"/>
            <w:vAlign w:val="center"/>
          </w:tcPr>
          <w:p w14:paraId="1CF01056" w14:textId="6E2BC36D" w:rsidR="00F17EFA" w:rsidRPr="00BE12C4" w:rsidRDefault="00F17EFA" w:rsidP="00554EBE">
            <w:pPr>
              <w:pStyle w:val="Lgende"/>
              <w:rPr>
                <w:rFonts w:ascii="Calibri" w:hAnsi="Calibri"/>
                <w:b w:val="0"/>
                <w:bCs w:val="0"/>
                <w:sz w:val="22"/>
                <w:szCs w:val="22"/>
              </w:rPr>
            </w:pPr>
            <w:r w:rsidRPr="003C3A3F">
              <w:rPr>
                <w:rFonts w:ascii="Calibri" w:hAnsi="Calibri"/>
                <w:b w:val="0"/>
                <w:sz w:val="22"/>
                <w:szCs w:val="22"/>
              </w:rPr>
              <w:t>Orain amont</w:t>
            </w:r>
          </w:p>
        </w:tc>
        <w:tc>
          <w:tcPr>
            <w:tcW w:w="1055" w:type="dxa"/>
            <w:vMerge w:val="restart"/>
            <w:shd w:val="clear" w:color="auto" w:fill="auto"/>
            <w:vAlign w:val="center"/>
          </w:tcPr>
          <w:p w14:paraId="40AF7601" w14:textId="2C5F4E9A" w:rsidR="00F17EFA" w:rsidRPr="00BE12C4" w:rsidRDefault="00F17EFA" w:rsidP="00554EBE">
            <w:pPr>
              <w:pStyle w:val="Lgende"/>
              <w:rPr>
                <w:rFonts w:ascii="Calibri" w:hAnsi="Calibri"/>
                <w:b w:val="0"/>
                <w:bCs w:val="0"/>
                <w:sz w:val="22"/>
                <w:szCs w:val="22"/>
              </w:rPr>
            </w:pPr>
            <w:r>
              <w:rPr>
                <w:rFonts w:ascii="Calibri" w:hAnsi="Calibri"/>
                <w:b w:val="0"/>
                <w:sz w:val="22"/>
                <w:szCs w:val="22"/>
              </w:rPr>
              <w:t>L’</w:t>
            </w:r>
            <w:r w:rsidRPr="003C3A3F">
              <w:rPr>
                <w:rFonts w:ascii="Calibri" w:hAnsi="Calibri"/>
                <w:b w:val="0"/>
                <w:sz w:val="22"/>
                <w:szCs w:val="22"/>
              </w:rPr>
              <w:t>Orain</w:t>
            </w:r>
          </w:p>
        </w:tc>
        <w:tc>
          <w:tcPr>
            <w:tcW w:w="2140" w:type="dxa"/>
            <w:tcBorders>
              <w:bottom w:val="double" w:sz="4" w:space="0" w:color="000000"/>
            </w:tcBorders>
            <w:shd w:val="clear" w:color="auto" w:fill="auto"/>
            <w:vAlign w:val="center"/>
          </w:tcPr>
          <w:p w14:paraId="2B01F8D1" w14:textId="77777777" w:rsidR="00F17EFA" w:rsidRPr="00BE12C4" w:rsidRDefault="00F17EFA">
            <w:pPr>
              <w:pStyle w:val="Lgende"/>
              <w:rPr>
                <w:rFonts w:asciiTheme="minorHAnsi" w:hAnsiTheme="minorHAnsi"/>
                <w:b w:val="0"/>
                <w:bCs w:val="0"/>
                <w:sz w:val="22"/>
                <w:szCs w:val="22"/>
              </w:rPr>
            </w:pPr>
            <w:r w:rsidRPr="00BE12C4">
              <w:rPr>
                <w:rFonts w:asciiTheme="minorHAnsi" w:hAnsiTheme="minorHAnsi"/>
                <w:b w:val="0"/>
                <w:bCs w:val="0"/>
                <w:sz w:val="22"/>
                <w:szCs w:val="22"/>
              </w:rPr>
              <w:t>ORA1 - CD39</w:t>
            </w:r>
          </w:p>
          <w:p w14:paraId="264ED823" w14:textId="0A0EFD35" w:rsidR="00F17EFA" w:rsidRPr="00BE12C4" w:rsidRDefault="00F17EFA" w:rsidP="00BE12C4">
            <w:pPr>
              <w:jc w:val="center"/>
              <w:rPr>
                <w:rFonts w:asciiTheme="minorHAnsi" w:hAnsiTheme="minorHAnsi"/>
                <w:szCs w:val="22"/>
              </w:rPr>
            </w:pPr>
            <w:r w:rsidRPr="00BE12C4">
              <w:rPr>
                <w:rFonts w:asciiTheme="minorHAnsi" w:hAnsiTheme="minorHAnsi"/>
                <w:szCs w:val="22"/>
              </w:rPr>
              <w:t>Orain à Poligny</w:t>
            </w:r>
          </w:p>
        </w:tc>
        <w:tc>
          <w:tcPr>
            <w:tcW w:w="1417" w:type="dxa"/>
            <w:tcBorders>
              <w:bottom w:val="double" w:sz="4" w:space="0" w:color="000000"/>
            </w:tcBorders>
            <w:shd w:val="clear" w:color="auto" w:fill="auto"/>
            <w:vAlign w:val="center"/>
          </w:tcPr>
          <w:p w14:paraId="39C66D0A" w14:textId="4A85600E" w:rsidR="00F17EFA" w:rsidRPr="00BE12C4" w:rsidRDefault="00F17EFA" w:rsidP="00554EBE">
            <w:pPr>
              <w:pStyle w:val="Lgende"/>
              <w:rPr>
                <w:rFonts w:asciiTheme="minorHAnsi" w:hAnsiTheme="minorHAnsi"/>
                <w:b w:val="0"/>
                <w:bCs w:val="0"/>
                <w:sz w:val="22"/>
                <w:szCs w:val="22"/>
              </w:rPr>
            </w:pPr>
            <w:r>
              <w:rPr>
                <w:rFonts w:asciiTheme="minorHAnsi" w:hAnsiTheme="minorHAnsi"/>
                <w:b w:val="0"/>
                <w:bCs w:val="0"/>
                <w:sz w:val="22"/>
                <w:szCs w:val="22"/>
              </w:rPr>
              <w:t>2017/2018</w:t>
            </w:r>
          </w:p>
        </w:tc>
        <w:tc>
          <w:tcPr>
            <w:tcW w:w="1560" w:type="dxa"/>
            <w:tcBorders>
              <w:bottom w:val="double" w:sz="4" w:space="0" w:color="000000"/>
            </w:tcBorders>
            <w:shd w:val="clear" w:color="auto" w:fill="auto"/>
            <w:vAlign w:val="center"/>
          </w:tcPr>
          <w:p w14:paraId="30160F7C" w14:textId="77777777" w:rsidR="00F17EFA" w:rsidRPr="003C3A3F" w:rsidRDefault="00F17EFA" w:rsidP="00BE12C4">
            <w:pPr>
              <w:pStyle w:val="Lgende"/>
              <w:ind w:left="180"/>
              <w:jc w:val="left"/>
              <w:rPr>
                <w:rFonts w:ascii="Calibri" w:hAnsi="Calibri"/>
                <w:b w:val="0"/>
                <w:sz w:val="6"/>
                <w:szCs w:val="6"/>
              </w:rPr>
            </w:pPr>
          </w:p>
          <w:p w14:paraId="595CC38A" w14:textId="66E356F0" w:rsidR="00F17EFA" w:rsidRPr="003C3A3F" w:rsidRDefault="00F17EFA" w:rsidP="00BE12C4">
            <w:pPr>
              <w:pStyle w:val="Lgende"/>
              <w:ind w:left="180"/>
              <w:jc w:val="left"/>
              <w:rPr>
                <w:rFonts w:ascii="Calibri" w:hAnsi="Calibri"/>
                <w:b w:val="0"/>
                <w:sz w:val="20"/>
                <w:szCs w:val="20"/>
              </w:rPr>
            </w:pPr>
            <w:r>
              <w:rPr>
                <w:rFonts w:ascii="Calibri" w:hAnsi="Calibri"/>
                <w:b w:val="0"/>
                <w:sz w:val="20"/>
                <w:szCs w:val="20"/>
              </w:rPr>
              <w:t xml:space="preserve">X : </w:t>
            </w:r>
            <w:r w:rsidRPr="00554EBE">
              <w:rPr>
                <w:rFonts w:ascii="Calibri" w:hAnsi="Calibri"/>
                <w:b w:val="0"/>
                <w:sz w:val="20"/>
                <w:szCs w:val="20"/>
              </w:rPr>
              <w:t>906256</w:t>
            </w:r>
          </w:p>
          <w:p w14:paraId="56C66783" w14:textId="05E5F0A1" w:rsidR="00F17EFA" w:rsidRPr="003C3A3F" w:rsidRDefault="00F17EFA" w:rsidP="00BE12C4">
            <w:pPr>
              <w:pStyle w:val="Lgende"/>
              <w:ind w:left="180"/>
              <w:jc w:val="left"/>
              <w:rPr>
                <w:rFonts w:ascii="Calibri" w:hAnsi="Calibri"/>
                <w:b w:val="0"/>
                <w:sz w:val="20"/>
                <w:szCs w:val="20"/>
              </w:rPr>
            </w:pPr>
            <w:r>
              <w:rPr>
                <w:rFonts w:ascii="Calibri" w:hAnsi="Calibri"/>
                <w:b w:val="0"/>
                <w:sz w:val="20"/>
                <w:szCs w:val="20"/>
              </w:rPr>
              <w:t xml:space="preserve">Y : </w:t>
            </w:r>
            <w:r w:rsidRPr="00554EBE">
              <w:rPr>
                <w:rFonts w:ascii="Calibri" w:hAnsi="Calibri"/>
                <w:b w:val="0"/>
                <w:sz w:val="20"/>
                <w:szCs w:val="20"/>
              </w:rPr>
              <w:t>6640375</w:t>
            </w:r>
          </w:p>
          <w:p w14:paraId="147DF964" w14:textId="638F6189" w:rsidR="00F17EFA" w:rsidRPr="003C3A3F" w:rsidRDefault="00F17EFA" w:rsidP="00BE12C4">
            <w:pPr>
              <w:pStyle w:val="Lgende"/>
              <w:ind w:left="180"/>
              <w:jc w:val="left"/>
              <w:rPr>
                <w:rFonts w:ascii="Calibri" w:hAnsi="Calibri"/>
                <w:b w:val="0"/>
                <w:sz w:val="20"/>
                <w:szCs w:val="20"/>
              </w:rPr>
            </w:pPr>
            <w:r>
              <w:rPr>
                <w:rFonts w:ascii="Calibri" w:hAnsi="Calibri"/>
                <w:b w:val="0"/>
                <w:sz w:val="20"/>
                <w:szCs w:val="20"/>
              </w:rPr>
              <w:t>Z : 330</w:t>
            </w:r>
          </w:p>
          <w:p w14:paraId="3D06D231" w14:textId="77777777" w:rsidR="00F17EFA" w:rsidRPr="00BE12C4" w:rsidRDefault="00F17EFA" w:rsidP="00BE12C4">
            <w:pPr>
              <w:pStyle w:val="Lgende"/>
              <w:ind w:left="180"/>
              <w:rPr>
                <w:rFonts w:ascii="Calibri" w:hAnsi="Calibri"/>
                <w:b w:val="0"/>
                <w:bCs w:val="0"/>
                <w:sz w:val="6"/>
                <w:szCs w:val="6"/>
              </w:rPr>
            </w:pPr>
          </w:p>
        </w:tc>
        <w:tc>
          <w:tcPr>
            <w:tcW w:w="1275" w:type="dxa"/>
            <w:tcBorders>
              <w:bottom w:val="double" w:sz="4" w:space="0" w:color="000000"/>
            </w:tcBorders>
            <w:shd w:val="clear" w:color="auto" w:fill="auto"/>
            <w:vAlign w:val="center"/>
          </w:tcPr>
          <w:p w14:paraId="49BA7E43" w14:textId="0E9DC3A0" w:rsidR="00F17EFA" w:rsidRPr="00BE12C4" w:rsidRDefault="00F17EFA" w:rsidP="00554EBE">
            <w:pPr>
              <w:pStyle w:val="Lgende"/>
              <w:rPr>
                <w:rFonts w:ascii="Calibri" w:hAnsi="Calibri"/>
                <w:b w:val="0"/>
                <w:bCs w:val="0"/>
                <w:sz w:val="22"/>
                <w:szCs w:val="22"/>
              </w:rPr>
            </w:pPr>
            <w:r>
              <w:rPr>
                <w:rFonts w:ascii="Calibri" w:hAnsi="Calibri"/>
                <w:b w:val="0"/>
                <w:bCs w:val="0"/>
                <w:sz w:val="22"/>
                <w:szCs w:val="22"/>
              </w:rPr>
              <w:t>X</w:t>
            </w:r>
          </w:p>
        </w:tc>
        <w:tc>
          <w:tcPr>
            <w:tcW w:w="1134" w:type="dxa"/>
            <w:tcBorders>
              <w:bottom w:val="double" w:sz="4" w:space="0" w:color="000000"/>
            </w:tcBorders>
            <w:shd w:val="clear" w:color="auto" w:fill="auto"/>
            <w:vAlign w:val="center"/>
          </w:tcPr>
          <w:p w14:paraId="128AAFBA" w14:textId="55669875" w:rsidR="00F17EFA" w:rsidRPr="00BE12C4" w:rsidRDefault="00F17EFA" w:rsidP="00554EBE">
            <w:pPr>
              <w:pStyle w:val="Lgende"/>
              <w:rPr>
                <w:rFonts w:ascii="Calibri" w:hAnsi="Calibri"/>
                <w:b w:val="0"/>
                <w:bCs w:val="0"/>
                <w:sz w:val="22"/>
                <w:szCs w:val="22"/>
              </w:rPr>
            </w:pPr>
            <w:r>
              <w:rPr>
                <w:rFonts w:ascii="Calibri" w:hAnsi="Calibri"/>
                <w:b w:val="0"/>
                <w:bCs w:val="0"/>
                <w:sz w:val="22"/>
                <w:szCs w:val="22"/>
              </w:rPr>
              <w:t>X</w:t>
            </w:r>
          </w:p>
        </w:tc>
      </w:tr>
      <w:tr w:rsidR="00F17EFA" w:rsidRPr="003C3A3F" w14:paraId="0390FB0C" w14:textId="77777777" w:rsidTr="00BE12C4">
        <w:trPr>
          <w:trHeight w:val="397"/>
        </w:trPr>
        <w:tc>
          <w:tcPr>
            <w:tcW w:w="1053" w:type="dxa"/>
            <w:vMerge/>
            <w:vAlign w:val="center"/>
          </w:tcPr>
          <w:p w14:paraId="4934BD6A" w14:textId="6A12CC12" w:rsidR="00F17EFA" w:rsidRPr="003C3A3F" w:rsidRDefault="00F17EFA" w:rsidP="00554EBE">
            <w:pPr>
              <w:pStyle w:val="Lgende"/>
              <w:rPr>
                <w:rFonts w:ascii="Calibri" w:hAnsi="Calibri"/>
                <w:b w:val="0"/>
                <w:sz w:val="22"/>
                <w:szCs w:val="22"/>
              </w:rPr>
            </w:pPr>
          </w:p>
        </w:tc>
        <w:tc>
          <w:tcPr>
            <w:tcW w:w="1055" w:type="dxa"/>
            <w:vMerge/>
            <w:vAlign w:val="center"/>
          </w:tcPr>
          <w:p w14:paraId="0753558A" w14:textId="377C0883" w:rsidR="00F17EFA" w:rsidRPr="003C3A3F" w:rsidRDefault="00F17EFA" w:rsidP="00554EBE">
            <w:pPr>
              <w:pStyle w:val="Lgende"/>
              <w:rPr>
                <w:rFonts w:ascii="Calibri" w:hAnsi="Calibri"/>
                <w:b w:val="0"/>
                <w:sz w:val="22"/>
                <w:szCs w:val="22"/>
              </w:rPr>
            </w:pPr>
          </w:p>
        </w:tc>
        <w:tc>
          <w:tcPr>
            <w:tcW w:w="2140" w:type="dxa"/>
            <w:tcBorders>
              <w:top w:val="double" w:sz="4" w:space="0" w:color="000000"/>
            </w:tcBorders>
            <w:vAlign w:val="center"/>
          </w:tcPr>
          <w:p w14:paraId="0BD49632" w14:textId="77777777" w:rsidR="00F17EFA" w:rsidRDefault="00F17EFA" w:rsidP="00554EBE">
            <w:pPr>
              <w:pStyle w:val="Lgende"/>
              <w:rPr>
                <w:rFonts w:asciiTheme="minorHAnsi" w:hAnsiTheme="minorHAnsi"/>
                <w:b w:val="0"/>
                <w:sz w:val="22"/>
                <w:szCs w:val="22"/>
              </w:rPr>
            </w:pPr>
            <w:r>
              <w:rPr>
                <w:rFonts w:asciiTheme="minorHAnsi" w:hAnsiTheme="minorHAnsi"/>
                <w:b w:val="0"/>
                <w:sz w:val="22"/>
                <w:szCs w:val="22"/>
              </w:rPr>
              <w:t>Orain à Bersaillin</w:t>
            </w:r>
          </w:p>
          <w:p w14:paraId="03693721" w14:textId="3F1B8630" w:rsidR="00F17EFA" w:rsidRPr="003C3A3F" w:rsidRDefault="00F17EFA" w:rsidP="00554EBE">
            <w:pPr>
              <w:pStyle w:val="Lgende"/>
              <w:rPr>
                <w:rFonts w:asciiTheme="minorHAnsi" w:hAnsiTheme="minorHAnsi"/>
                <w:b w:val="0"/>
                <w:sz w:val="22"/>
                <w:szCs w:val="22"/>
              </w:rPr>
            </w:pPr>
            <w:r>
              <w:rPr>
                <w:rFonts w:asciiTheme="minorHAnsi" w:hAnsiTheme="minorHAnsi"/>
                <w:b w:val="0"/>
                <w:sz w:val="22"/>
                <w:szCs w:val="22"/>
              </w:rPr>
              <w:t>Le Viseney</w:t>
            </w:r>
          </w:p>
        </w:tc>
        <w:tc>
          <w:tcPr>
            <w:tcW w:w="1417" w:type="dxa"/>
            <w:tcBorders>
              <w:top w:val="double" w:sz="4" w:space="0" w:color="000000"/>
            </w:tcBorders>
            <w:vAlign w:val="center"/>
          </w:tcPr>
          <w:p w14:paraId="0869679F" w14:textId="4AF77304" w:rsidR="00F17EFA" w:rsidRPr="003C3A3F" w:rsidRDefault="00F17EFA" w:rsidP="00554EBE">
            <w:pPr>
              <w:pStyle w:val="Lgende"/>
              <w:rPr>
                <w:rFonts w:asciiTheme="minorHAnsi" w:hAnsiTheme="minorHAnsi"/>
                <w:b w:val="0"/>
                <w:sz w:val="22"/>
                <w:szCs w:val="22"/>
              </w:rPr>
            </w:pPr>
            <w:r>
              <w:rPr>
                <w:rFonts w:asciiTheme="minorHAnsi" w:hAnsiTheme="minorHAnsi"/>
                <w:b w:val="0"/>
                <w:sz w:val="22"/>
                <w:szCs w:val="22"/>
              </w:rPr>
              <w:t>2012</w:t>
            </w:r>
          </w:p>
        </w:tc>
        <w:tc>
          <w:tcPr>
            <w:tcW w:w="1560" w:type="dxa"/>
            <w:tcBorders>
              <w:top w:val="double" w:sz="4" w:space="0" w:color="000000"/>
              <w:bottom w:val="single" w:sz="4" w:space="0" w:color="000000"/>
            </w:tcBorders>
            <w:vAlign w:val="center"/>
          </w:tcPr>
          <w:p w14:paraId="1E70A38F" w14:textId="77777777" w:rsidR="00F17EFA" w:rsidRPr="003C3A3F" w:rsidRDefault="00F17EFA" w:rsidP="00BE12C4">
            <w:pPr>
              <w:pStyle w:val="Lgende"/>
              <w:ind w:left="180"/>
              <w:jc w:val="left"/>
              <w:rPr>
                <w:rFonts w:ascii="Calibri" w:hAnsi="Calibri"/>
                <w:b w:val="0"/>
                <w:sz w:val="6"/>
                <w:szCs w:val="6"/>
              </w:rPr>
            </w:pPr>
          </w:p>
          <w:p w14:paraId="623F5880" w14:textId="77777777" w:rsidR="00F17EFA" w:rsidRPr="003C3A3F" w:rsidRDefault="00F17EFA" w:rsidP="00BE12C4">
            <w:pPr>
              <w:pStyle w:val="Lgende"/>
              <w:ind w:left="180"/>
              <w:jc w:val="left"/>
              <w:rPr>
                <w:rFonts w:ascii="Calibri" w:hAnsi="Calibri"/>
                <w:b w:val="0"/>
                <w:sz w:val="20"/>
                <w:szCs w:val="20"/>
              </w:rPr>
            </w:pPr>
            <w:r>
              <w:rPr>
                <w:rFonts w:ascii="Calibri" w:hAnsi="Calibri"/>
                <w:b w:val="0"/>
                <w:sz w:val="20"/>
                <w:szCs w:val="20"/>
              </w:rPr>
              <w:t>X : 898119</w:t>
            </w:r>
          </w:p>
          <w:p w14:paraId="3332FF24" w14:textId="77777777" w:rsidR="00F17EFA" w:rsidRPr="003C3A3F" w:rsidRDefault="00F17EFA" w:rsidP="00BE12C4">
            <w:pPr>
              <w:pStyle w:val="Lgende"/>
              <w:ind w:left="180"/>
              <w:jc w:val="left"/>
              <w:rPr>
                <w:rFonts w:ascii="Calibri" w:hAnsi="Calibri"/>
                <w:b w:val="0"/>
                <w:sz w:val="20"/>
                <w:szCs w:val="20"/>
              </w:rPr>
            </w:pPr>
            <w:r>
              <w:rPr>
                <w:rFonts w:ascii="Calibri" w:hAnsi="Calibri"/>
                <w:b w:val="0"/>
                <w:sz w:val="20"/>
                <w:szCs w:val="20"/>
              </w:rPr>
              <w:t>Y : 6644203</w:t>
            </w:r>
          </w:p>
          <w:p w14:paraId="4672DD59" w14:textId="77777777" w:rsidR="00F17EFA" w:rsidRPr="003C3A3F" w:rsidRDefault="00F17EFA" w:rsidP="00BE12C4">
            <w:pPr>
              <w:pStyle w:val="Lgende"/>
              <w:ind w:left="180"/>
              <w:jc w:val="left"/>
              <w:rPr>
                <w:rFonts w:ascii="Calibri" w:hAnsi="Calibri"/>
                <w:b w:val="0"/>
                <w:sz w:val="20"/>
                <w:szCs w:val="20"/>
              </w:rPr>
            </w:pPr>
            <w:r>
              <w:rPr>
                <w:rFonts w:ascii="Calibri" w:hAnsi="Calibri"/>
                <w:b w:val="0"/>
                <w:sz w:val="20"/>
                <w:szCs w:val="20"/>
              </w:rPr>
              <w:t>Z : 230</w:t>
            </w:r>
          </w:p>
          <w:p w14:paraId="3FA26DEF" w14:textId="77777777" w:rsidR="00F17EFA" w:rsidRPr="003C3A3F" w:rsidRDefault="00F17EFA" w:rsidP="00BE12C4">
            <w:pPr>
              <w:ind w:left="180"/>
              <w:rPr>
                <w:sz w:val="6"/>
                <w:szCs w:val="6"/>
              </w:rPr>
            </w:pPr>
          </w:p>
        </w:tc>
        <w:tc>
          <w:tcPr>
            <w:tcW w:w="1275" w:type="dxa"/>
            <w:tcBorders>
              <w:top w:val="double" w:sz="4" w:space="0" w:color="000000"/>
              <w:bottom w:val="single" w:sz="4" w:space="0" w:color="000000"/>
            </w:tcBorders>
            <w:vAlign w:val="center"/>
          </w:tcPr>
          <w:p w14:paraId="5560320E" w14:textId="77777777" w:rsidR="00F17EFA" w:rsidRPr="003C3A3F" w:rsidRDefault="00F17EFA" w:rsidP="00554EBE">
            <w:pPr>
              <w:pStyle w:val="Lgende"/>
              <w:rPr>
                <w:rFonts w:ascii="Calibri" w:hAnsi="Calibri"/>
                <w:b w:val="0"/>
                <w:sz w:val="22"/>
                <w:szCs w:val="22"/>
              </w:rPr>
            </w:pPr>
            <w:r w:rsidRPr="003C3A3F">
              <w:rPr>
                <w:rFonts w:ascii="Calibri" w:hAnsi="Calibri"/>
                <w:b w:val="0"/>
                <w:sz w:val="22"/>
                <w:szCs w:val="22"/>
              </w:rPr>
              <w:t>X</w:t>
            </w:r>
          </w:p>
        </w:tc>
        <w:tc>
          <w:tcPr>
            <w:tcW w:w="1134" w:type="dxa"/>
            <w:tcBorders>
              <w:top w:val="double" w:sz="4" w:space="0" w:color="000000"/>
              <w:bottom w:val="single" w:sz="4" w:space="0" w:color="000000"/>
            </w:tcBorders>
            <w:vAlign w:val="center"/>
          </w:tcPr>
          <w:p w14:paraId="666D20D2" w14:textId="77777777" w:rsidR="00F17EFA" w:rsidRPr="003C3A3F" w:rsidRDefault="00F17EFA" w:rsidP="00554EBE">
            <w:pPr>
              <w:pStyle w:val="Lgende"/>
              <w:rPr>
                <w:rFonts w:ascii="Calibri" w:hAnsi="Calibri"/>
                <w:b w:val="0"/>
                <w:sz w:val="22"/>
                <w:szCs w:val="22"/>
              </w:rPr>
            </w:pPr>
          </w:p>
        </w:tc>
      </w:tr>
      <w:tr w:rsidR="00F17EFA" w:rsidRPr="003C3A3F" w14:paraId="0B47D37A" w14:textId="77777777" w:rsidTr="00BE12C4">
        <w:trPr>
          <w:trHeight w:val="581"/>
        </w:trPr>
        <w:tc>
          <w:tcPr>
            <w:tcW w:w="1053" w:type="dxa"/>
            <w:vMerge/>
            <w:vAlign w:val="center"/>
          </w:tcPr>
          <w:p w14:paraId="6BFBBE45" w14:textId="77777777" w:rsidR="00F17EFA" w:rsidRPr="000020A4" w:rsidRDefault="00F17EFA" w:rsidP="00554EBE">
            <w:pPr>
              <w:pStyle w:val="Lgende"/>
              <w:rPr>
                <w:rFonts w:ascii="Calibri" w:hAnsi="Calibri"/>
                <w:b w:val="0"/>
                <w:i/>
                <w:sz w:val="22"/>
                <w:szCs w:val="22"/>
              </w:rPr>
            </w:pPr>
          </w:p>
        </w:tc>
        <w:tc>
          <w:tcPr>
            <w:tcW w:w="1055" w:type="dxa"/>
            <w:vMerge/>
            <w:vAlign w:val="center"/>
          </w:tcPr>
          <w:p w14:paraId="33BF3EC6" w14:textId="77777777" w:rsidR="00F17EFA" w:rsidRPr="000020A4" w:rsidRDefault="00F17EFA" w:rsidP="00554EBE">
            <w:pPr>
              <w:pStyle w:val="Lgende"/>
              <w:rPr>
                <w:rFonts w:ascii="Calibri" w:hAnsi="Calibri"/>
                <w:b w:val="0"/>
                <w:i/>
                <w:sz w:val="22"/>
                <w:szCs w:val="22"/>
              </w:rPr>
            </w:pPr>
          </w:p>
        </w:tc>
        <w:tc>
          <w:tcPr>
            <w:tcW w:w="2140" w:type="dxa"/>
            <w:vMerge w:val="restart"/>
            <w:shd w:val="clear" w:color="auto" w:fill="auto"/>
            <w:vAlign w:val="center"/>
          </w:tcPr>
          <w:p w14:paraId="75AF1951" w14:textId="77777777" w:rsidR="00F17EFA" w:rsidRPr="00BE12C4" w:rsidRDefault="00F17EFA">
            <w:pPr>
              <w:pStyle w:val="Lgende"/>
              <w:rPr>
                <w:rFonts w:asciiTheme="minorHAnsi" w:hAnsiTheme="minorHAnsi"/>
                <w:b w:val="0"/>
                <w:bCs w:val="0"/>
                <w:sz w:val="22"/>
                <w:szCs w:val="22"/>
              </w:rPr>
            </w:pPr>
            <w:r w:rsidRPr="00BE12C4">
              <w:rPr>
                <w:rFonts w:asciiTheme="minorHAnsi" w:hAnsiTheme="minorHAnsi"/>
                <w:b w:val="0"/>
                <w:bCs w:val="0"/>
                <w:sz w:val="22"/>
                <w:szCs w:val="22"/>
              </w:rPr>
              <w:t>ORA2 - CD39</w:t>
            </w:r>
          </w:p>
          <w:p w14:paraId="7B0E9988" w14:textId="77777777" w:rsidR="00F17EFA" w:rsidRDefault="00F17EFA">
            <w:pPr>
              <w:pStyle w:val="Lgende"/>
              <w:rPr>
                <w:rFonts w:asciiTheme="minorHAnsi" w:hAnsiTheme="minorHAnsi"/>
                <w:b w:val="0"/>
                <w:bCs w:val="0"/>
                <w:sz w:val="22"/>
                <w:szCs w:val="22"/>
              </w:rPr>
            </w:pPr>
            <w:r w:rsidRPr="00BE12C4">
              <w:rPr>
                <w:rFonts w:asciiTheme="minorHAnsi" w:hAnsiTheme="minorHAnsi"/>
                <w:b w:val="0"/>
                <w:bCs w:val="0"/>
                <w:sz w:val="22"/>
                <w:szCs w:val="22"/>
              </w:rPr>
              <w:t>Orain à Brainans</w:t>
            </w:r>
          </w:p>
          <w:p w14:paraId="73484662" w14:textId="7A24FA94" w:rsidR="00F17EFA" w:rsidRPr="00BE12C4" w:rsidRDefault="00F17EFA" w:rsidP="00BE12C4">
            <w:pPr>
              <w:jc w:val="center"/>
              <w:rPr>
                <w:b/>
              </w:rPr>
            </w:pPr>
            <w:r w:rsidRPr="00624A2D">
              <w:rPr>
                <w:rFonts w:asciiTheme="minorHAnsi" w:hAnsiTheme="minorHAnsi"/>
                <w:i/>
              </w:rPr>
              <w:t>Aval confluence Bief d’Acle</w:t>
            </w:r>
          </w:p>
        </w:tc>
        <w:tc>
          <w:tcPr>
            <w:tcW w:w="1417" w:type="dxa"/>
            <w:shd w:val="clear" w:color="auto" w:fill="auto"/>
            <w:vAlign w:val="center"/>
          </w:tcPr>
          <w:p w14:paraId="263236DB" w14:textId="462EAD0A" w:rsidR="00F17EFA" w:rsidRPr="00BE12C4" w:rsidRDefault="00F17EFA" w:rsidP="00554EBE">
            <w:pPr>
              <w:pStyle w:val="Lgende"/>
              <w:rPr>
                <w:rFonts w:asciiTheme="minorHAnsi" w:hAnsiTheme="minorHAnsi"/>
                <w:b w:val="0"/>
                <w:iCs/>
                <w:sz w:val="22"/>
                <w:szCs w:val="22"/>
              </w:rPr>
            </w:pPr>
            <w:r w:rsidRPr="00BE12C4">
              <w:rPr>
                <w:rFonts w:asciiTheme="minorHAnsi" w:hAnsiTheme="minorHAnsi"/>
                <w:b w:val="0"/>
                <w:iCs/>
                <w:sz w:val="22"/>
                <w:szCs w:val="22"/>
              </w:rPr>
              <w:t>2012</w:t>
            </w:r>
          </w:p>
        </w:tc>
        <w:tc>
          <w:tcPr>
            <w:tcW w:w="1560" w:type="dxa"/>
            <w:vMerge w:val="restart"/>
            <w:shd w:val="clear" w:color="auto" w:fill="auto"/>
            <w:vAlign w:val="center"/>
          </w:tcPr>
          <w:p w14:paraId="3753736C" w14:textId="77777777" w:rsidR="00F17EFA" w:rsidRPr="00624A2D" w:rsidRDefault="00F17EFA" w:rsidP="00BE12C4">
            <w:pPr>
              <w:pStyle w:val="Lgende"/>
              <w:ind w:left="180"/>
              <w:jc w:val="left"/>
              <w:rPr>
                <w:rFonts w:ascii="Calibri" w:hAnsi="Calibri"/>
                <w:b w:val="0"/>
                <w:i/>
                <w:sz w:val="6"/>
                <w:szCs w:val="6"/>
              </w:rPr>
            </w:pPr>
          </w:p>
          <w:p w14:paraId="177FCFDA" w14:textId="77777777" w:rsidR="00F17EFA" w:rsidRPr="00624A2D" w:rsidRDefault="00F17EFA" w:rsidP="00BE12C4">
            <w:pPr>
              <w:pStyle w:val="Lgende"/>
              <w:ind w:left="180"/>
              <w:jc w:val="left"/>
              <w:rPr>
                <w:rFonts w:ascii="Calibri" w:hAnsi="Calibri"/>
                <w:b w:val="0"/>
                <w:i/>
                <w:sz w:val="20"/>
                <w:szCs w:val="20"/>
              </w:rPr>
            </w:pPr>
            <w:r w:rsidRPr="00624A2D">
              <w:rPr>
                <w:rFonts w:ascii="Calibri" w:hAnsi="Calibri"/>
                <w:b w:val="0"/>
                <w:i/>
                <w:sz w:val="20"/>
                <w:szCs w:val="20"/>
              </w:rPr>
              <w:t>X : 898908</w:t>
            </w:r>
          </w:p>
          <w:p w14:paraId="1D559AF7" w14:textId="77777777" w:rsidR="00F17EFA" w:rsidRPr="00624A2D" w:rsidRDefault="00F17EFA" w:rsidP="00BE12C4">
            <w:pPr>
              <w:pStyle w:val="Lgende"/>
              <w:ind w:left="180"/>
              <w:jc w:val="left"/>
              <w:rPr>
                <w:rFonts w:ascii="Calibri" w:hAnsi="Calibri"/>
                <w:b w:val="0"/>
                <w:i/>
                <w:sz w:val="20"/>
                <w:szCs w:val="20"/>
              </w:rPr>
            </w:pPr>
            <w:r w:rsidRPr="00624A2D">
              <w:rPr>
                <w:rFonts w:ascii="Calibri" w:hAnsi="Calibri"/>
                <w:b w:val="0"/>
                <w:i/>
                <w:sz w:val="20"/>
                <w:szCs w:val="20"/>
              </w:rPr>
              <w:t>Y : 6643845</w:t>
            </w:r>
          </w:p>
          <w:p w14:paraId="7826B51E" w14:textId="77777777" w:rsidR="00F17EFA" w:rsidRPr="00624A2D" w:rsidRDefault="00F17EFA" w:rsidP="00BE12C4">
            <w:pPr>
              <w:pStyle w:val="Lgende"/>
              <w:ind w:left="180"/>
              <w:jc w:val="left"/>
              <w:rPr>
                <w:rFonts w:ascii="Calibri" w:hAnsi="Calibri"/>
                <w:b w:val="0"/>
                <w:i/>
                <w:sz w:val="20"/>
                <w:szCs w:val="20"/>
              </w:rPr>
            </w:pPr>
            <w:r w:rsidRPr="00624A2D">
              <w:rPr>
                <w:rFonts w:ascii="Calibri" w:hAnsi="Calibri"/>
                <w:b w:val="0"/>
                <w:i/>
                <w:sz w:val="20"/>
                <w:szCs w:val="20"/>
              </w:rPr>
              <w:t>Z : 234</w:t>
            </w:r>
          </w:p>
          <w:p w14:paraId="7FFF335C" w14:textId="77777777" w:rsidR="00F17EFA" w:rsidRPr="00624A2D" w:rsidRDefault="00F17EFA" w:rsidP="00BE12C4">
            <w:pPr>
              <w:ind w:left="180"/>
              <w:rPr>
                <w:i/>
                <w:sz w:val="6"/>
                <w:szCs w:val="6"/>
              </w:rPr>
            </w:pPr>
          </w:p>
        </w:tc>
        <w:tc>
          <w:tcPr>
            <w:tcW w:w="1275" w:type="dxa"/>
            <w:vMerge w:val="restart"/>
            <w:shd w:val="clear" w:color="auto" w:fill="auto"/>
            <w:vAlign w:val="center"/>
          </w:tcPr>
          <w:p w14:paraId="7C624D2D" w14:textId="77777777" w:rsidR="00F17EFA" w:rsidRPr="00624A2D" w:rsidRDefault="00F17EFA" w:rsidP="00554EBE">
            <w:pPr>
              <w:pStyle w:val="Lgende"/>
              <w:rPr>
                <w:rFonts w:ascii="Calibri" w:hAnsi="Calibri"/>
                <w:b w:val="0"/>
                <w:i/>
                <w:sz w:val="22"/>
                <w:szCs w:val="22"/>
              </w:rPr>
            </w:pPr>
            <w:r w:rsidRPr="00624A2D">
              <w:rPr>
                <w:rFonts w:ascii="Calibri" w:hAnsi="Calibri"/>
                <w:b w:val="0"/>
                <w:i/>
                <w:sz w:val="22"/>
                <w:szCs w:val="22"/>
              </w:rPr>
              <w:t>X</w:t>
            </w:r>
          </w:p>
        </w:tc>
        <w:tc>
          <w:tcPr>
            <w:tcW w:w="1134" w:type="dxa"/>
            <w:vMerge w:val="restart"/>
            <w:shd w:val="clear" w:color="auto" w:fill="auto"/>
            <w:vAlign w:val="center"/>
          </w:tcPr>
          <w:p w14:paraId="6237A1D2" w14:textId="77777777" w:rsidR="00F17EFA" w:rsidRPr="00624A2D" w:rsidRDefault="00F17EFA" w:rsidP="00554EBE">
            <w:pPr>
              <w:pStyle w:val="Lgende"/>
              <w:rPr>
                <w:rFonts w:ascii="Calibri" w:hAnsi="Calibri"/>
                <w:b w:val="0"/>
                <w:i/>
                <w:sz w:val="22"/>
                <w:szCs w:val="22"/>
              </w:rPr>
            </w:pPr>
            <w:r w:rsidRPr="00624A2D">
              <w:rPr>
                <w:rFonts w:ascii="Calibri" w:hAnsi="Calibri"/>
                <w:b w:val="0"/>
                <w:i/>
                <w:sz w:val="22"/>
                <w:szCs w:val="22"/>
              </w:rPr>
              <w:t>X</w:t>
            </w:r>
          </w:p>
        </w:tc>
      </w:tr>
      <w:tr w:rsidR="00F17EFA" w:rsidRPr="003C3A3F" w14:paraId="36ED6380" w14:textId="77777777" w:rsidTr="00BE12C4">
        <w:trPr>
          <w:trHeight w:val="561"/>
        </w:trPr>
        <w:tc>
          <w:tcPr>
            <w:tcW w:w="1053" w:type="dxa"/>
            <w:vMerge/>
            <w:tcBorders>
              <w:bottom w:val="double" w:sz="4" w:space="0" w:color="000000"/>
            </w:tcBorders>
            <w:vAlign w:val="center"/>
          </w:tcPr>
          <w:p w14:paraId="35EA637B" w14:textId="77777777" w:rsidR="00F17EFA" w:rsidRPr="000020A4" w:rsidRDefault="00F17EFA" w:rsidP="00554EBE">
            <w:pPr>
              <w:pStyle w:val="Lgende"/>
              <w:rPr>
                <w:rFonts w:ascii="Calibri" w:hAnsi="Calibri"/>
                <w:b w:val="0"/>
                <w:i/>
                <w:sz w:val="22"/>
                <w:szCs w:val="22"/>
              </w:rPr>
            </w:pPr>
          </w:p>
        </w:tc>
        <w:tc>
          <w:tcPr>
            <w:tcW w:w="1055" w:type="dxa"/>
            <w:vMerge/>
            <w:tcBorders>
              <w:bottom w:val="double" w:sz="4" w:space="0" w:color="000000"/>
            </w:tcBorders>
            <w:vAlign w:val="center"/>
          </w:tcPr>
          <w:p w14:paraId="7BF72C43" w14:textId="77777777" w:rsidR="00F17EFA" w:rsidRPr="000020A4" w:rsidRDefault="00F17EFA" w:rsidP="00554EBE">
            <w:pPr>
              <w:pStyle w:val="Lgende"/>
              <w:rPr>
                <w:rFonts w:ascii="Calibri" w:hAnsi="Calibri"/>
                <w:b w:val="0"/>
                <w:i/>
                <w:sz w:val="22"/>
                <w:szCs w:val="22"/>
              </w:rPr>
            </w:pPr>
          </w:p>
        </w:tc>
        <w:tc>
          <w:tcPr>
            <w:tcW w:w="2140" w:type="dxa"/>
            <w:vMerge/>
            <w:tcBorders>
              <w:bottom w:val="double" w:sz="4" w:space="0" w:color="000000"/>
            </w:tcBorders>
            <w:shd w:val="clear" w:color="auto" w:fill="auto"/>
            <w:vAlign w:val="center"/>
          </w:tcPr>
          <w:p w14:paraId="546A0A96" w14:textId="77777777" w:rsidR="00F17EFA" w:rsidRPr="00554EBE" w:rsidRDefault="00F17EFA" w:rsidP="00554EBE">
            <w:pPr>
              <w:pStyle w:val="Lgende"/>
              <w:rPr>
                <w:rFonts w:asciiTheme="minorHAnsi" w:hAnsiTheme="minorHAnsi"/>
                <w:b w:val="0"/>
                <w:bCs w:val="0"/>
                <w:sz w:val="22"/>
                <w:szCs w:val="22"/>
              </w:rPr>
            </w:pPr>
          </w:p>
        </w:tc>
        <w:tc>
          <w:tcPr>
            <w:tcW w:w="1417" w:type="dxa"/>
            <w:tcBorders>
              <w:bottom w:val="double" w:sz="4" w:space="0" w:color="000000"/>
            </w:tcBorders>
            <w:shd w:val="clear" w:color="auto" w:fill="auto"/>
            <w:vAlign w:val="center"/>
          </w:tcPr>
          <w:p w14:paraId="03250D43" w14:textId="66709EC0" w:rsidR="00F17EFA" w:rsidRPr="00BE12C4" w:rsidRDefault="00F17EFA" w:rsidP="00554EBE">
            <w:pPr>
              <w:pStyle w:val="Lgende"/>
              <w:rPr>
                <w:rFonts w:asciiTheme="minorHAnsi" w:hAnsiTheme="minorHAnsi"/>
                <w:b w:val="0"/>
                <w:iCs/>
                <w:sz w:val="22"/>
                <w:szCs w:val="22"/>
              </w:rPr>
            </w:pPr>
            <w:r w:rsidRPr="00BE12C4">
              <w:rPr>
                <w:rFonts w:asciiTheme="minorHAnsi" w:hAnsiTheme="minorHAnsi"/>
                <w:b w:val="0"/>
                <w:iCs/>
                <w:sz w:val="22"/>
                <w:szCs w:val="22"/>
              </w:rPr>
              <w:t>2017/2018</w:t>
            </w:r>
          </w:p>
        </w:tc>
        <w:tc>
          <w:tcPr>
            <w:tcW w:w="1560" w:type="dxa"/>
            <w:vMerge/>
            <w:tcBorders>
              <w:bottom w:val="double" w:sz="4" w:space="0" w:color="000000"/>
            </w:tcBorders>
            <w:shd w:val="clear" w:color="auto" w:fill="auto"/>
            <w:vAlign w:val="center"/>
          </w:tcPr>
          <w:p w14:paraId="5A4C4928" w14:textId="77777777" w:rsidR="00F17EFA" w:rsidRPr="00624A2D" w:rsidRDefault="00F17EFA" w:rsidP="00BE12C4">
            <w:pPr>
              <w:pStyle w:val="Lgende"/>
              <w:ind w:left="180"/>
              <w:jc w:val="left"/>
              <w:rPr>
                <w:rFonts w:ascii="Calibri" w:hAnsi="Calibri"/>
                <w:b w:val="0"/>
                <w:i/>
                <w:sz w:val="6"/>
                <w:szCs w:val="6"/>
              </w:rPr>
            </w:pPr>
          </w:p>
        </w:tc>
        <w:tc>
          <w:tcPr>
            <w:tcW w:w="1275" w:type="dxa"/>
            <w:vMerge/>
            <w:tcBorders>
              <w:bottom w:val="double" w:sz="4" w:space="0" w:color="000000"/>
            </w:tcBorders>
            <w:shd w:val="clear" w:color="auto" w:fill="auto"/>
            <w:vAlign w:val="center"/>
          </w:tcPr>
          <w:p w14:paraId="3B9F684F" w14:textId="77777777" w:rsidR="00F17EFA" w:rsidRPr="00624A2D" w:rsidRDefault="00F17EFA" w:rsidP="00554EBE">
            <w:pPr>
              <w:pStyle w:val="Lgende"/>
              <w:rPr>
                <w:rFonts w:ascii="Calibri" w:hAnsi="Calibri"/>
                <w:b w:val="0"/>
                <w:i/>
                <w:sz w:val="22"/>
                <w:szCs w:val="22"/>
              </w:rPr>
            </w:pPr>
          </w:p>
        </w:tc>
        <w:tc>
          <w:tcPr>
            <w:tcW w:w="1134" w:type="dxa"/>
            <w:vMerge/>
            <w:tcBorders>
              <w:bottom w:val="double" w:sz="4" w:space="0" w:color="000000"/>
            </w:tcBorders>
            <w:shd w:val="clear" w:color="auto" w:fill="auto"/>
            <w:vAlign w:val="center"/>
          </w:tcPr>
          <w:p w14:paraId="6D71844D" w14:textId="77777777" w:rsidR="00F17EFA" w:rsidRPr="00624A2D" w:rsidRDefault="00F17EFA" w:rsidP="00554EBE">
            <w:pPr>
              <w:pStyle w:val="Lgende"/>
              <w:rPr>
                <w:rFonts w:ascii="Calibri" w:hAnsi="Calibri"/>
                <w:b w:val="0"/>
                <w:i/>
                <w:sz w:val="22"/>
                <w:szCs w:val="22"/>
              </w:rPr>
            </w:pPr>
          </w:p>
        </w:tc>
      </w:tr>
      <w:tr w:rsidR="00FC0FE8" w:rsidRPr="003C3A3F" w14:paraId="2D6E1286" w14:textId="77777777" w:rsidTr="00BE12C4">
        <w:trPr>
          <w:trHeight w:val="540"/>
        </w:trPr>
        <w:tc>
          <w:tcPr>
            <w:tcW w:w="1053" w:type="dxa"/>
            <w:vMerge w:val="restart"/>
            <w:tcBorders>
              <w:top w:val="double" w:sz="4" w:space="0" w:color="000000"/>
            </w:tcBorders>
            <w:vAlign w:val="center"/>
          </w:tcPr>
          <w:p w14:paraId="5D88AF28" w14:textId="77777777" w:rsidR="00FC0FE8" w:rsidRPr="003C3A3F" w:rsidRDefault="00FC0FE8" w:rsidP="00554EBE">
            <w:pPr>
              <w:pStyle w:val="Lgende"/>
              <w:rPr>
                <w:rFonts w:ascii="Calibri" w:hAnsi="Calibri"/>
                <w:b w:val="0"/>
                <w:sz w:val="22"/>
                <w:szCs w:val="22"/>
              </w:rPr>
            </w:pPr>
            <w:r w:rsidRPr="003C3A3F">
              <w:rPr>
                <w:rFonts w:ascii="Calibri" w:hAnsi="Calibri"/>
                <w:b w:val="0"/>
                <w:sz w:val="22"/>
                <w:szCs w:val="22"/>
              </w:rPr>
              <w:t>Glantine</w:t>
            </w:r>
            <w:r>
              <w:rPr>
                <w:rFonts w:ascii="Calibri" w:hAnsi="Calibri"/>
                <w:b w:val="0"/>
                <w:sz w:val="22"/>
                <w:szCs w:val="22"/>
              </w:rPr>
              <w:t xml:space="preserve"> (amont, aval)</w:t>
            </w:r>
          </w:p>
        </w:tc>
        <w:tc>
          <w:tcPr>
            <w:tcW w:w="1055" w:type="dxa"/>
            <w:vMerge w:val="restart"/>
            <w:tcBorders>
              <w:top w:val="double" w:sz="4" w:space="0" w:color="000000"/>
            </w:tcBorders>
            <w:vAlign w:val="center"/>
          </w:tcPr>
          <w:p w14:paraId="5FB48871" w14:textId="77777777" w:rsidR="00FC0FE8" w:rsidRPr="003C3A3F" w:rsidRDefault="00FC0FE8" w:rsidP="00554EBE">
            <w:pPr>
              <w:pStyle w:val="Lgende"/>
              <w:rPr>
                <w:rFonts w:ascii="Calibri" w:hAnsi="Calibri"/>
                <w:b w:val="0"/>
                <w:sz w:val="22"/>
                <w:szCs w:val="22"/>
              </w:rPr>
            </w:pPr>
            <w:r>
              <w:rPr>
                <w:rFonts w:ascii="Calibri" w:hAnsi="Calibri"/>
                <w:b w:val="0"/>
                <w:sz w:val="22"/>
                <w:szCs w:val="22"/>
              </w:rPr>
              <w:t xml:space="preserve">La </w:t>
            </w:r>
            <w:r w:rsidRPr="003C3A3F">
              <w:rPr>
                <w:rFonts w:ascii="Calibri" w:hAnsi="Calibri"/>
                <w:b w:val="0"/>
                <w:sz w:val="22"/>
                <w:szCs w:val="22"/>
              </w:rPr>
              <w:t>Glantine</w:t>
            </w:r>
          </w:p>
        </w:tc>
        <w:tc>
          <w:tcPr>
            <w:tcW w:w="2140" w:type="dxa"/>
            <w:vMerge w:val="restart"/>
            <w:tcBorders>
              <w:top w:val="double" w:sz="4" w:space="0" w:color="000000"/>
            </w:tcBorders>
            <w:vAlign w:val="center"/>
          </w:tcPr>
          <w:p w14:paraId="3AE86A17" w14:textId="77777777" w:rsidR="00FC0FE8" w:rsidRDefault="00FC0FE8" w:rsidP="00554EBE">
            <w:pPr>
              <w:pStyle w:val="Lgende"/>
              <w:rPr>
                <w:rFonts w:asciiTheme="minorHAnsi" w:hAnsiTheme="minorHAnsi"/>
                <w:b w:val="0"/>
                <w:sz w:val="22"/>
                <w:szCs w:val="22"/>
              </w:rPr>
            </w:pPr>
            <w:r>
              <w:rPr>
                <w:rFonts w:asciiTheme="minorHAnsi" w:hAnsiTheme="minorHAnsi"/>
                <w:b w:val="0"/>
                <w:sz w:val="22"/>
                <w:szCs w:val="22"/>
              </w:rPr>
              <w:t>Glantine à Vaux-sur-Poligny</w:t>
            </w:r>
          </w:p>
          <w:p w14:paraId="271D568E" w14:textId="013ACD73" w:rsidR="00FC0FE8" w:rsidRPr="00563DB0" w:rsidRDefault="00FC0FE8" w:rsidP="00BE12C4">
            <w:pPr>
              <w:jc w:val="center"/>
              <w:rPr>
                <w:rFonts w:asciiTheme="minorHAnsi" w:hAnsiTheme="minorHAnsi"/>
                <w:szCs w:val="22"/>
              </w:rPr>
            </w:pPr>
            <w:r w:rsidRPr="00BE12C4">
              <w:rPr>
                <w:rFonts w:asciiTheme="minorHAnsi" w:hAnsiTheme="minorHAnsi"/>
                <w:bCs/>
                <w:szCs w:val="22"/>
              </w:rPr>
              <w:t>06470500</w:t>
            </w:r>
          </w:p>
        </w:tc>
        <w:tc>
          <w:tcPr>
            <w:tcW w:w="1417" w:type="dxa"/>
            <w:tcBorders>
              <w:top w:val="double" w:sz="4" w:space="0" w:color="000000"/>
            </w:tcBorders>
            <w:vAlign w:val="center"/>
          </w:tcPr>
          <w:p w14:paraId="1640DAB4" w14:textId="0428817A" w:rsidR="00FC0FE8" w:rsidRPr="003C3A3F" w:rsidRDefault="00FC0FE8" w:rsidP="00554EBE">
            <w:pPr>
              <w:pStyle w:val="Lgende"/>
              <w:rPr>
                <w:rFonts w:asciiTheme="minorHAnsi" w:hAnsiTheme="minorHAnsi"/>
                <w:b w:val="0"/>
                <w:sz w:val="22"/>
                <w:szCs w:val="22"/>
              </w:rPr>
            </w:pPr>
            <w:r>
              <w:rPr>
                <w:rFonts w:asciiTheme="minorHAnsi" w:hAnsiTheme="minorHAnsi"/>
                <w:b w:val="0"/>
                <w:sz w:val="22"/>
                <w:szCs w:val="22"/>
              </w:rPr>
              <w:t>2012</w:t>
            </w:r>
          </w:p>
        </w:tc>
        <w:tc>
          <w:tcPr>
            <w:tcW w:w="1560" w:type="dxa"/>
            <w:vMerge w:val="restart"/>
            <w:tcBorders>
              <w:top w:val="double" w:sz="4" w:space="0" w:color="000000"/>
            </w:tcBorders>
            <w:vAlign w:val="center"/>
          </w:tcPr>
          <w:p w14:paraId="475B7B0A" w14:textId="77777777" w:rsidR="00FC0FE8" w:rsidRPr="003C3A3F" w:rsidRDefault="00FC0FE8" w:rsidP="00BE12C4">
            <w:pPr>
              <w:pStyle w:val="Lgende"/>
              <w:ind w:left="180"/>
              <w:jc w:val="left"/>
              <w:rPr>
                <w:rFonts w:ascii="Calibri" w:hAnsi="Calibri"/>
                <w:b w:val="0"/>
                <w:sz w:val="6"/>
                <w:szCs w:val="6"/>
              </w:rPr>
            </w:pPr>
          </w:p>
          <w:p w14:paraId="1B8C1B22" w14:textId="77777777" w:rsidR="00FC0FE8" w:rsidRPr="003C3A3F" w:rsidRDefault="00FC0FE8" w:rsidP="00BE12C4">
            <w:pPr>
              <w:pStyle w:val="Lgende"/>
              <w:ind w:left="180"/>
              <w:jc w:val="left"/>
              <w:rPr>
                <w:rFonts w:ascii="Calibri" w:hAnsi="Calibri"/>
                <w:b w:val="0"/>
                <w:sz w:val="20"/>
                <w:szCs w:val="20"/>
              </w:rPr>
            </w:pPr>
            <w:r w:rsidRPr="003C3A3F">
              <w:rPr>
                <w:rFonts w:ascii="Calibri" w:hAnsi="Calibri"/>
                <w:b w:val="0"/>
                <w:sz w:val="20"/>
                <w:szCs w:val="20"/>
              </w:rPr>
              <w:t>X : 9</w:t>
            </w:r>
            <w:r>
              <w:rPr>
                <w:rFonts w:ascii="Calibri" w:hAnsi="Calibri"/>
                <w:b w:val="0"/>
                <w:sz w:val="20"/>
                <w:szCs w:val="20"/>
              </w:rPr>
              <w:t>08135</w:t>
            </w:r>
          </w:p>
          <w:p w14:paraId="68F99B6D" w14:textId="77777777" w:rsidR="00FC0FE8" w:rsidRPr="003C3A3F" w:rsidRDefault="00FC0FE8" w:rsidP="00BE12C4">
            <w:pPr>
              <w:ind w:left="180"/>
              <w:jc w:val="left"/>
              <w:rPr>
                <w:rFonts w:ascii="Calibri" w:hAnsi="Calibri"/>
                <w:sz w:val="20"/>
              </w:rPr>
            </w:pPr>
            <w:r>
              <w:rPr>
                <w:rFonts w:ascii="Calibri" w:hAnsi="Calibri"/>
                <w:sz w:val="20"/>
              </w:rPr>
              <w:t>Y : 6639325</w:t>
            </w:r>
          </w:p>
          <w:p w14:paraId="4ACC87A7" w14:textId="77777777" w:rsidR="00FC0FE8" w:rsidRPr="003C3A3F" w:rsidRDefault="00FC0FE8" w:rsidP="00BE12C4">
            <w:pPr>
              <w:ind w:left="180"/>
              <w:jc w:val="left"/>
              <w:rPr>
                <w:rFonts w:ascii="Calibri" w:hAnsi="Calibri"/>
                <w:sz w:val="20"/>
              </w:rPr>
            </w:pPr>
            <w:r>
              <w:rPr>
                <w:rFonts w:ascii="Calibri" w:hAnsi="Calibri"/>
                <w:sz w:val="20"/>
              </w:rPr>
              <w:t>Z : 418</w:t>
            </w:r>
          </w:p>
          <w:p w14:paraId="237CF074" w14:textId="77777777" w:rsidR="00FC0FE8" w:rsidRPr="003C3A3F" w:rsidRDefault="00FC0FE8" w:rsidP="00BE12C4">
            <w:pPr>
              <w:ind w:left="180"/>
              <w:jc w:val="left"/>
              <w:rPr>
                <w:rFonts w:ascii="Calibri" w:hAnsi="Calibri"/>
                <w:sz w:val="6"/>
                <w:szCs w:val="6"/>
              </w:rPr>
            </w:pPr>
          </w:p>
        </w:tc>
        <w:tc>
          <w:tcPr>
            <w:tcW w:w="1275" w:type="dxa"/>
            <w:vMerge w:val="restart"/>
            <w:tcBorders>
              <w:top w:val="double" w:sz="4" w:space="0" w:color="000000"/>
            </w:tcBorders>
            <w:vAlign w:val="center"/>
          </w:tcPr>
          <w:p w14:paraId="0B21635E" w14:textId="77777777" w:rsidR="00FC0FE8" w:rsidRPr="003C3A3F" w:rsidRDefault="00FC0FE8" w:rsidP="00554EBE">
            <w:pPr>
              <w:pStyle w:val="Lgende"/>
              <w:rPr>
                <w:rFonts w:ascii="Calibri" w:hAnsi="Calibri"/>
                <w:b w:val="0"/>
                <w:sz w:val="22"/>
                <w:szCs w:val="22"/>
              </w:rPr>
            </w:pPr>
            <w:r w:rsidRPr="003C3A3F">
              <w:rPr>
                <w:rFonts w:ascii="Calibri" w:hAnsi="Calibri"/>
                <w:b w:val="0"/>
                <w:sz w:val="22"/>
                <w:szCs w:val="22"/>
              </w:rPr>
              <w:t>X</w:t>
            </w:r>
          </w:p>
        </w:tc>
        <w:tc>
          <w:tcPr>
            <w:tcW w:w="1134" w:type="dxa"/>
            <w:vMerge w:val="restart"/>
            <w:tcBorders>
              <w:top w:val="double" w:sz="4" w:space="0" w:color="000000"/>
            </w:tcBorders>
            <w:vAlign w:val="center"/>
          </w:tcPr>
          <w:p w14:paraId="1AEDBCBB" w14:textId="77777777" w:rsidR="00FC0FE8" w:rsidRPr="003C3A3F" w:rsidRDefault="00FC0FE8" w:rsidP="00554EBE">
            <w:pPr>
              <w:pStyle w:val="Lgende"/>
              <w:rPr>
                <w:rFonts w:ascii="Calibri" w:hAnsi="Calibri"/>
                <w:b w:val="0"/>
                <w:sz w:val="22"/>
                <w:szCs w:val="22"/>
              </w:rPr>
            </w:pPr>
            <w:r w:rsidRPr="003C3A3F">
              <w:rPr>
                <w:rFonts w:ascii="Calibri" w:hAnsi="Calibri"/>
                <w:b w:val="0"/>
                <w:sz w:val="22"/>
                <w:szCs w:val="22"/>
              </w:rPr>
              <w:t>X</w:t>
            </w:r>
          </w:p>
        </w:tc>
      </w:tr>
      <w:tr w:rsidR="00FC0FE8" w:rsidRPr="003C3A3F" w14:paraId="38F8DCDB" w14:textId="77777777" w:rsidTr="00BE12C4">
        <w:trPr>
          <w:trHeight w:val="573"/>
        </w:trPr>
        <w:tc>
          <w:tcPr>
            <w:tcW w:w="1053" w:type="dxa"/>
            <w:vMerge/>
            <w:vAlign w:val="center"/>
          </w:tcPr>
          <w:p w14:paraId="25763242" w14:textId="77777777" w:rsidR="00FC0FE8" w:rsidRPr="003C3A3F" w:rsidRDefault="00FC0FE8" w:rsidP="00554EBE">
            <w:pPr>
              <w:pStyle w:val="Lgende"/>
              <w:rPr>
                <w:rFonts w:ascii="Calibri" w:hAnsi="Calibri"/>
                <w:b w:val="0"/>
                <w:sz w:val="22"/>
                <w:szCs w:val="22"/>
              </w:rPr>
            </w:pPr>
          </w:p>
        </w:tc>
        <w:tc>
          <w:tcPr>
            <w:tcW w:w="1055" w:type="dxa"/>
            <w:vMerge/>
            <w:vAlign w:val="center"/>
          </w:tcPr>
          <w:p w14:paraId="4272E39F" w14:textId="77777777" w:rsidR="00FC0FE8" w:rsidRDefault="00FC0FE8" w:rsidP="00554EBE">
            <w:pPr>
              <w:pStyle w:val="Lgende"/>
              <w:rPr>
                <w:rFonts w:ascii="Calibri" w:hAnsi="Calibri"/>
                <w:b w:val="0"/>
                <w:sz w:val="22"/>
                <w:szCs w:val="22"/>
              </w:rPr>
            </w:pPr>
          </w:p>
        </w:tc>
        <w:tc>
          <w:tcPr>
            <w:tcW w:w="2140" w:type="dxa"/>
            <w:vMerge/>
            <w:vAlign w:val="center"/>
          </w:tcPr>
          <w:p w14:paraId="4C9315D7" w14:textId="77777777" w:rsidR="00FC0FE8" w:rsidRDefault="00FC0FE8" w:rsidP="00554EBE">
            <w:pPr>
              <w:pStyle w:val="Lgende"/>
              <w:rPr>
                <w:rFonts w:asciiTheme="minorHAnsi" w:hAnsiTheme="minorHAnsi"/>
                <w:b w:val="0"/>
                <w:sz w:val="22"/>
                <w:szCs w:val="22"/>
              </w:rPr>
            </w:pPr>
          </w:p>
        </w:tc>
        <w:tc>
          <w:tcPr>
            <w:tcW w:w="1417" w:type="dxa"/>
            <w:vAlign w:val="center"/>
          </w:tcPr>
          <w:p w14:paraId="41B9B318" w14:textId="70C24D20" w:rsidR="00FC0FE8" w:rsidRPr="003C3A3F" w:rsidRDefault="00FC0FE8" w:rsidP="00554EBE">
            <w:pPr>
              <w:pStyle w:val="Lgende"/>
              <w:rPr>
                <w:rFonts w:asciiTheme="minorHAnsi" w:hAnsiTheme="minorHAnsi"/>
                <w:b w:val="0"/>
                <w:sz w:val="22"/>
                <w:szCs w:val="22"/>
              </w:rPr>
            </w:pPr>
            <w:r>
              <w:rPr>
                <w:rFonts w:asciiTheme="minorHAnsi" w:hAnsiTheme="minorHAnsi"/>
                <w:b w:val="0"/>
                <w:sz w:val="22"/>
                <w:szCs w:val="22"/>
              </w:rPr>
              <w:t>2017/2018</w:t>
            </w:r>
          </w:p>
        </w:tc>
        <w:tc>
          <w:tcPr>
            <w:tcW w:w="1560" w:type="dxa"/>
            <w:vMerge/>
            <w:vAlign w:val="center"/>
          </w:tcPr>
          <w:p w14:paraId="22D98AAA" w14:textId="77777777" w:rsidR="00FC0FE8" w:rsidRPr="003C3A3F" w:rsidRDefault="00FC0FE8" w:rsidP="00BE12C4">
            <w:pPr>
              <w:pStyle w:val="Lgende"/>
              <w:ind w:left="180"/>
              <w:jc w:val="left"/>
              <w:rPr>
                <w:rFonts w:ascii="Calibri" w:hAnsi="Calibri"/>
                <w:b w:val="0"/>
                <w:sz w:val="6"/>
                <w:szCs w:val="6"/>
              </w:rPr>
            </w:pPr>
          </w:p>
        </w:tc>
        <w:tc>
          <w:tcPr>
            <w:tcW w:w="1275" w:type="dxa"/>
            <w:vMerge/>
            <w:vAlign w:val="center"/>
          </w:tcPr>
          <w:p w14:paraId="0EA96ABC" w14:textId="77777777" w:rsidR="00FC0FE8" w:rsidRPr="003C3A3F" w:rsidRDefault="00FC0FE8" w:rsidP="00554EBE">
            <w:pPr>
              <w:pStyle w:val="Lgende"/>
              <w:rPr>
                <w:rFonts w:ascii="Calibri" w:hAnsi="Calibri"/>
                <w:b w:val="0"/>
                <w:sz w:val="22"/>
                <w:szCs w:val="22"/>
              </w:rPr>
            </w:pPr>
          </w:p>
        </w:tc>
        <w:tc>
          <w:tcPr>
            <w:tcW w:w="1134" w:type="dxa"/>
            <w:vMerge/>
            <w:vAlign w:val="center"/>
          </w:tcPr>
          <w:p w14:paraId="14707302" w14:textId="77777777" w:rsidR="00FC0FE8" w:rsidRPr="003C3A3F" w:rsidRDefault="00FC0FE8" w:rsidP="00554EBE">
            <w:pPr>
              <w:pStyle w:val="Lgende"/>
              <w:rPr>
                <w:rFonts w:ascii="Calibri" w:hAnsi="Calibri"/>
                <w:b w:val="0"/>
                <w:sz w:val="22"/>
                <w:szCs w:val="22"/>
              </w:rPr>
            </w:pPr>
          </w:p>
        </w:tc>
      </w:tr>
      <w:tr w:rsidR="00FC0FE8" w:rsidRPr="003C3A3F" w14:paraId="6EEA2D0C" w14:textId="77777777" w:rsidTr="00BE12C4">
        <w:trPr>
          <w:trHeight w:val="553"/>
        </w:trPr>
        <w:tc>
          <w:tcPr>
            <w:tcW w:w="1053" w:type="dxa"/>
            <w:vMerge/>
            <w:vAlign w:val="center"/>
          </w:tcPr>
          <w:p w14:paraId="72C9682E" w14:textId="77777777" w:rsidR="00FC0FE8" w:rsidRPr="003C3A3F" w:rsidRDefault="00FC0FE8" w:rsidP="00554EBE">
            <w:pPr>
              <w:pStyle w:val="Lgende"/>
              <w:rPr>
                <w:rFonts w:ascii="Calibri" w:hAnsi="Calibri"/>
                <w:b w:val="0"/>
                <w:sz w:val="22"/>
                <w:szCs w:val="22"/>
              </w:rPr>
            </w:pPr>
          </w:p>
        </w:tc>
        <w:tc>
          <w:tcPr>
            <w:tcW w:w="1055" w:type="dxa"/>
            <w:vMerge/>
            <w:vAlign w:val="center"/>
          </w:tcPr>
          <w:p w14:paraId="33AEB42F" w14:textId="77777777" w:rsidR="00FC0FE8" w:rsidRPr="003C3A3F" w:rsidRDefault="00FC0FE8" w:rsidP="00554EBE">
            <w:pPr>
              <w:pStyle w:val="Lgende"/>
              <w:rPr>
                <w:rFonts w:ascii="Calibri" w:hAnsi="Calibri"/>
                <w:b w:val="0"/>
                <w:sz w:val="22"/>
                <w:szCs w:val="22"/>
              </w:rPr>
            </w:pPr>
          </w:p>
        </w:tc>
        <w:tc>
          <w:tcPr>
            <w:tcW w:w="2140" w:type="dxa"/>
            <w:vMerge w:val="restart"/>
            <w:vAlign w:val="center"/>
          </w:tcPr>
          <w:p w14:paraId="0BFB3CB6" w14:textId="77777777" w:rsidR="00FC0FE8" w:rsidRDefault="00FC0FE8" w:rsidP="00554EBE">
            <w:pPr>
              <w:pStyle w:val="Lgende"/>
              <w:rPr>
                <w:rFonts w:asciiTheme="minorHAnsi" w:hAnsiTheme="minorHAnsi"/>
                <w:b w:val="0"/>
                <w:sz w:val="22"/>
                <w:szCs w:val="22"/>
              </w:rPr>
            </w:pPr>
            <w:r>
              <w:rPr>
                <w:rFonts w:asciiTheme="minorHAnsi" w:hAnsiTheme="minorHAnsi"/>
                <w:b w:val="0"/>
                <w:sz w:val="22"/>
                <w:szCs w:val="22"/>
              </w:rPr>
              <w:t xml:space="preserve">Glantine à </w:t>
            </w:r>
            <w:r w:rsidRPr="003C3A3F">
              <w:rPr>
                <w:rFonts w:asciiTheme="minorHAnsi" w:hAnsiTheme="minorHAnsi"/>
                <w:b w:val="0"/>
                <w:sz w:val="22"/>
                <w:szCs w:val="22"/>
              </w:rPr>
              <w:t>Tourmont</w:t>
            </w:r>
          </w:p>
          <w:p w14:paraId="0B85FD19" w14:textId="13FDB293" w:rsidR="00FC0FE8" w:rsidRPr="00BE12C4" w:rsidRDefault="00FC0FE8" w:rsidP="00BE12C4">
            <w:pPr>
              <w:jc w:val="center"/>
              <w:rPr>
                <w:b/>
              </w:rPr>
            </w:pPr>
            <w:r w:rsidRPr="00411085">
              <w:rPr>
                <w:rFonts w:asciiTheme="minorHAnsi" w:hAnsiTheme="minorHAnsi"/>
                <w:szCs w:val="22"/>
              </w:rPr>
              <w:t>06470950</w:t>
            </w:r>
          </w:p>
        </w:tc>
        <w:tc>
          <w:tcPr>
            <w:tcW w:w="1417" w:type="dxa"/>
            <w:vAlign w:val="center"/>
          </w:tcPr>
          <w:p w14:paraId="5BDA3DDF" w14:textId="1397A755" w:rsidR="00FC0FE8" w:rsidRPr="003C3A3F" w:rsidRDefault="00FC0FE8" w:rsidP="00554EBE">
            <w:pPr>
              <w:pStyle w:val="Lgende"/>
              <w:rPr>
                <w:rFonts w:asciiTheme="minorHAnsi" w:hAnsiTheme="minorHAnsi"/>
                <w:b w:val="0"/>
                <w:sz w:val="22"/>
                <w:szCs w:val="22"/>
              </w:rPr>
            </w:pPr>
            <w:r>
              <w:rPr>
                <w:rFonts w:asciiTheme="minorHAnsi" w:hAnsiTheme="minorHAnsi"/>
                <w:b w:val="0"/>
                <w:sz w:val="22"/>
                <w:szCs w:val="22"/>
              </w:rPr>
              <w:t>2012</w:t>
            </w:r>
          </w:p>
        </w:tc>
        <w:tc>
          <w:tcPr>
            <w:tcW w:w="1560" w:type="dxa"/>
            <w:vMerge w:val="restart"/>
            <w:vAlign w:val="center"/>
          </w:tcPr>
          <w:p w14:paraId="3CE731FF" w14:textId="77777777" w:rsidR="00FC0FE8" w:rsidRPr="003C3A3F" w:rsidRDefault="00FC0FE8" w:rsidP="00BE12C4">
            <w:pPr>
              <w:pStyle w:val="Lgende"/>
              <w:ind w:left="180"/>
              <w:jc w:val="left"/>
              <w:rPr>
                <w:rFonts w:ascii="Calibri" w:hAnsi="Calibri"/>
                <w:b w:val="0"/>
                <w:sz w:val="6"/>
                <w:szCs w:val="6"/>
              </w:rPr>
            </w:pPr>
          </w:p>
          <w:p w14:paraId="0C75CFD8" w14:textId="77777777" w:rsidR="00FC0FE8" w:rsidRPr="003C3A3F" w:rsidRDefault="00FC0FE8" w:rsidP="00BE12C4">
            <w:pPr>
              <w:pStyle w:val="Lgende"/>
              <w:ind w:left="180"/>
              <w:jc w:val="left"/>
              <w:rPr>
                <w:rFonts w:ascii="Calibri" w:hAnsi="Calibri"/>
                <w:b w:val="0"/>
                <w:sz w:val="20"/>
                <w:szCs w:val="20"/>
              </w:rPr>
            </w:pPr>
            <w:r>
              <w:rPr>
                <w:rFonts w:ascii="Calibri" w:hAnsi="Calibri"/>
                <w:b w:val="0"/>
                <w:sz w:val="20"/>
                <w:szCs w:val="20"/>
              </w:rPr>
              <w:t>X : 903789</w:t>
            </w:r>
          </w:p>
          <w:p w14:paraId="1EB33A88" w14:textId="77777777" w:rsidR="00FC0FE8" w:rsidRPr="003C3A3F" w:rsidRDefault="00FC0FE8" w:rsidP="00BE12C4">
            <w:pPr>
              <w:pStyle w:val="Lgende"/>
              <w:ind w:left="180"/>
              <w:jc w:val="left"/>
              <w:rPr>
                <w:rFonts w:ascii="Calibri" w:hAnsi="Calibri"/>
                <w:b w:val="0"/>
                <w:sz w:val="20"/>
                <w:szCs w:val="20"/>
              </w:rPr>
            </w:pPr>
            <w:r>
              <w:rPr>
                <w:rFonts w:ascii="Calibri" w:hAnsi="Calibri"/>
                <w:b w:val="0"/>
                <w:sz w:val="20"/>
                <w:szCs w:val="20"/>
              </w:rPr>
              <w:t>Y : 6643296</w:t>
            </w:r>
          </w:p>
          <w:p w14:paraId="5CD93B90" w14:textId="77777777" w:rsidR="00FC0FE8" w:rsidRPr="003C3A3F" w:rsidRDefault="00FC0FE8" w:rsidP="00BE12C4">
            <w:pPr>
              <w:pStyle w:val="Lgende"/>
              <w:ind w:left="180"/>
              <w:jc w:val="left"/>
              <w:rPr>
                <w:rFonts w:ascii="Calibri" w:hAnsi="Calibri"/>
                <w:b w:val="0"/>
                <w:sz w:val="20"/>
                <w:szCs w:val="20"/>
              </w:rPr>
            </w:pPr>
            <w:r>
              <w:rPr>
                <w:rFonts w:ascii="Calibri" w:hAnsi="Calibri"/>
                <w:b w:val="0"/>
                <w:sz w:val="20"/>
                <w:szCs w:val="20"/>
              </w:rPr>
              <w:t>Z : 255</w:t>
            </w:r>
          </w:p>
          <w:p w14:paraId="14CEDA15" w14:textId="77777777" w:rsidR="00FC0FE8" w:rsidRPr="003C3A3F" w:rsidRDefault="00FC0FE8" w:rsidP="00BE12C4">
            <w:pPr>
              <w:ind w:left="180"/>
              <w:rPr>
                <w:sz w:val="6"/>
                <w:szCs w:val="6"/>
              </w:rPr>
            </w:pPr>
          </w:p>
        </w:tc>
        <w:tc>
          <w:tcPr>
            <w:tcW w:w="1275" w:type="dxa"/>
            <w:vMerge w:val="restart"/>
            <w:vAlign w:val="center"/>
          </w:tcPr>
          <w:p w14:paraId="5E911824" w14:textId="77777777" w:rsidR="00FC0FE8" w:rsidRPr="003C3A3F" w:rsidRDefault="00FC0FE8" w:rsidP="00554EBE">
            <w:pPr>
              <w:pStyle w:val="Lgende"/>
              <w:rPr>
                <w:rFonts w:ascii="Calibri" w:hAnsi="Calibri"/>
                <w:b w:val="0"/>
                <w:sz w:val="22"/>
                <w:szCs w:val="22"/>
              </w:rPr>
            </w:pPr>
            <w:r w:rsidRPr="003C3A3F">
              <w:rPr>
                <w:rFonts w:ascii="Calibri" w:hAnsi="Calibri"/>
                <w:b w:val="0"/>
                <w:sz w:val="22"/>
                <w:szCs w:val="22"/>
              </w:rPr>
              <w:t>X</w:t>
            </w:r>
          </w:p>
        </w:tc>
        <w:tc>
          <w:tcPr>
            <w:tcW w:w="1134" w:type="dxa"/>
            <w:vMerge w:val="restart"/>
            <w:vAlign w:val="center"/>
          </w:tcPr>
          <w:p w14:paraId="7F5805F9" w14:textId="77777777" w:rsidR="00FC0FE8" w:rsidRPr="003C3A3F" w:rsidRDefault="00FC0FE8" w:rsidP="00554EBE">
            <w:pPr>
              <w:pStyle w:val="Lgende"/>
              <w:rPr>
                <w:rFonts w:ascii="Calibri" w:hAnsi="Calibri"/>
                <w:b w:val="0"/>
                <w:sz w:val="22"/>
                <w:szCs w:val="22"/>
              </w:rPr>
            </w:pPr>
            <w:r w:rsidRPr="003C3A3F">
              <w:rPr>
                <w:rFonts w:ascii="Calibri" w:hAnsi="Calibri"/>
                <w:b w:val="0"/>
                <w:sz w:val="22"/>
                <w:szCs w:val="22"/>
              </w:rPr>
              <w:t>X</w:t>
            </w:r>
          </w:p>
        </w:tc>
      </w:tr>
      <w:tr w:rsidR="00FC0FE8" w:rsidRPr="003C3A3F" w14:paraId="4DA7C503" w14:textId="77777777" w:rsidTr="00BE12C4">
        <w:trPr>
          <w:trHeight w:val="561"/>
        </w:trPr>
        <w:tc>
          <w:tcPr>
            <w:tcW w:w="1053" w:type="dxa"/>
            <w:vMerge/>
            <w:vAlign w:val="center"/>
          </w:tcPr>
          <w:p w14:paraId="07664399" w14:textId="77777777" w:rsidR="00FC0FE8" w:rsidRPr="003C3A3F" w:rsidRDefault="00FC0FE8" w:rsidP="00554EBE">
            <w:pPr>
              <w:pStyle w:val="Lgende"/>
              <w:rPr>
                <w:rFonts w:ascii="Calibri" w:hAnsi="Calibri"/>
                <w:b w:val="0"/>
                <w:sz w:val="22"/>
                <w:szCs w:val="22"/>
              </w:rPr>
            </w:pPr>
          </w:p>
        </w:tc>
        <w:tc>
          <w:tcPr>
            <w:tcW w:w="1055" w:type="dxa"/>
            <w:vMerge/>
            <w:vAlign w:val="center"/>
          </w:tcPr>
          <w:p w14:paraId="793C0C0F" w14:textId="77777777" w:rsidR="00FC0FE8" w:rsidRPr="003C3A3F" w:rsidRDefault="00FC0FE8" w:rsidP="00554EBE">
            <w:pPr>
              <w:pStyle w:val="Lgende"/>
              <w:rPr>
                <w:rFonts w:ascii="Calibri" w:hAnsi="Calibri"/>
                <w:b w:val="0"/>
                <w:sz w:val="22"/>
                <w:szCs w:val="22"/>
              </w:rPr>
            </w:pPr>
          </w:p>
        </w:tc>
        <w:tc>
          <w:tcPr>
            <w:tcW w:w="2140" w:type="dxa"/>
            <w:vMerge/>
            <w:vAlign w:val="center"/>
          </w:tcPr>
          <w:p w14:paraId="0FA7A698" w14:textId="77777777" w:rsidR="00FC0FE8" w:rsidRDefault="00FC0FE8" w:rsidP="00554EBE">
            <w:pPr>
              <w:pStyle w:val="Lgende"/>
              <w:rPr>
                <w:rFonts w:asciiTheme="minorHAnsi" w:hAnsiTheme="minorHAnsi"/>
                <w:b w:val="0"/>
                <w:sz w:val="22"/>
                <w:szCs w:val="22"/>
              </w:rPr>
            </w:pPr>
          </w:p>
        </w:tc>
        <w:tc>
          <w:tcPr>
            <w:tcW w:w="1417" w:type="dxa"/>
            <w:vAlign w:val="center"/>
          </w:tcPr>
          <w:p w14:paraId="2DAED489" w14:textId="30B3AA72" w:rsidR="00FC0FE8" w:rsidRPr="003C3A3F" w:rsidRDefault="00FC0FE8" w:rsidP="00554EBE">
            <w:pPr>
              <w:pStyle w:val="Lgende"/>
              <w:rPr>
                <w:rFonts w:asciiTheme="minorHAnsi" w:hAnsiTheme="minorHAnsi"/>
                <w:b w:val="0"/>
                <w:sz w:val="22"/>
                <w:szCs w:val="22"/>
              </w:rPr>
            </w:pPr>
            <w:r>
              <w:rPr>
                <w:rFonts w:asciiTheme="minorHAnsi" w:hAnsiTheme="minorHAnsi"/>
                <w:b w:val="0"/>
                <w:sz w:val="22"/>
                <w:szCs w:val="22"/>
              </w:rPr>
              <w:t>2017/2018</w:t>
            </w:r>
          </w:p>
        </w:tc>
        <w:tc>
          <w:tcPr>
            <w:tcW w:w="1560" w:type="dxa"/>
            <w:vMerge/>
            <w:vAlign w:val="center"/>
          </w:tcPr>
          <w:p w14:paraId="047EE55C" w14:textId="77777777" w:rsidR="00FC0FE8" w:rsidRPr="003C3A3F" w:rsidRDefault="00FC0FE8" w:rsidP="00554EBE">
            <w:pPr>
              <w:pStyle w:val="Lgende"/>
              <w:ind w:left="317"/>
              <w:jc w:val="left"/>
              <w:rPr>
                <w:rFonts w:ascii="Calibri" w:hAnsi="Calibri"/>
                <w:b w:val="0"/>
                <w:sz w:val="6"/>
                <w:szCs w:val="6"/>
              </w:rPr>
            </w:pPr>
          </w:p>
        </w:tc>
        <w:tc>
          <w:tcPr>
            <w:tcW w:w="1275" w:type="dxa"/>
            <w:vMerge/>
            <w:vAlign w:val="center"/>
          </w:tcPr>
          <w:p w14:paraId="1331B71E" w14:textId="77777777" w:rsidR="00FC0FE8" w:rsidRPr="003C3A3F" w:rsidRDefault="00FC0FE8" w:rsidP="00554EBE">
            <w:pPr>
              <w:pStyle w:val="Lgende"/>
              <w:rPr>
                <w:rFonts w:ascii="Calibri" w:hAnsi="Calibri"/>
                <w:b w:val="0"/>
                <w:sz w:val="22"/>
                <w:szCs w:val="22"/>
              </w:rPr>
            </w:pPr>
          </w:p>
        </w:tc>
        <w:tc>
          <w:tcPr>
            <w:tcW w:w="1134" w:type="dxa"/>
            <w:vMerge/>
            <w:vAlign w:val="center"/>
          </w:tcPr>
          <w:p w14:paraId="754AB251" w14:textId="77777777" w:rsidR="00FC0FE8" w:rsidRPr="003C3A3F" w:rsidRDefault="00FC0FE8" w:rsidP="00554EBE">
            <w:pPr>
              <w:pStyle w:val="Lgende"/>
              <w:rPr>
                <w:rFonts w:ascii="Calibri" w:hAnsi="Calibri"/>
                <w:b w:val="0"/>
                <w:sz w:val="22"/>
                <w:szCs w:val="22"/>
              </w:rPr>
            </w:pPr>
          </w:p>
        </w:tc>
      </w:tr>
    </w:tbl>
    <w:p w14:paraId="28CF0E7C" w14:textId="77777777" w:rsidR="00555412" w:rsidRPr="00BE12C4" w:rsidRDefault="00555412" w:rsidP="00555412">
      <w:pPr>
        <w:pStyle w:val="Lgende"/>
        <w:rPr>
          <w:rFonts w:ascii="Calibri" w:hAnsi="Calibri"/>
          <w:b w:val="0"/>
          <w:sz w:val="8"/>
          <w:szCs w:val="8"/>
        </w:rPr>
      </w:pPr>
    </w:p>
    <w:p w14:paraId="2A6B7EE5" w14:textId="4516C056" w:rsidR="00555412" w:rsidRPr="003C3A3F" w:rsidRDefault="00555412" w:rsidP="00555412">
      <w:pPr>
        <w:pStyle w:val="Lgende"/>
        <w:rPr>
          <w:rFonts w:ascii="Calibri" w:hAnsi="Calibri"/>
          <w:sz w:val="18"/>
          <w:szCs w:val="18"/>
        </w:rPr>
      </w:pPr>
      <w:bookmarkStart w:id="26" w:name="_Toc46479205"/>
      <w:r w:rsidRPr="003C3A3F">
        <w:rPr>
          <w:rFonts w:ascii="Calibri" w:hAnsi="Calibri"/>
          <w:sz w:val="18"/>
          <w:szCs w:val="18"/>
        </w:rPr>
        <w:t xml:space="preserve">Tableau </w:t>
      </w:r>
      <w:r w:rsidRPr="003C3A3F">
        <w:rPr>
          <w:rFonts w:ascii="Calibri" w:hAnsi="Calibri"/>
          <w:sz w:val="18"/>
          <w:szCs w:val="18"/>
        </w:rPr>
        <w:fldChar w:fldCharType="begin"/>
      </w:r>
      <w:r w:rsidRPr="003C3A3F">
        <w:rPr>
          <w:rFonts w:ascii="Calibri" w:hAnsi="Calibri"/>
          <w:sz w:val="18"/>
          <w:szCs w:val="18"/>
        </w:rPr>
        <w:instrText xml:space="preserve"> SEQ Tableau \* ARABIC </w:instrText>
      </w:r>
      <w:r w:rsidRPr="003C3A3F">
        <w:rPr>
          <w:rFonts w:ascii="Calibri" w:hAnsi="Calibri"/>
          <w:sz w:val="18"/>
          <w:szCs w:val="18"/>
        </w:rPr>
        <w:fldChar w:fldCharType="separate"/>
      </w:r>
      <w:r w:rsidR="00D616CA">
        <w:rPr>
          <w:rFonts w:ascii="Calibri" w:hAnsi="Calibri"/>
          <w:noProof/>
          <w:sz w:val="18"/>
          <w:szCs w:val="18"/>
        </w:rPr>
        <w:t>1</w:t>
      </w:r>
      <w:r w:rsidRPr="003C3A3F">
        <w:rPr>
          <w:rFonts w:ascii="Calibri" w:hAnsi="Calibri"/>
          <w:sz w:val="18"/>
          <w:szCs w:val="18"/>
        </w:rPr>
        <w:fldChar w:fldCharType="end"/>
      </w:r>
      <w:r w:rsidRPr="003C3A3F">
        <w:rPr>
          <w:rFonts w:ascii="Calibri" w:hAnsi="Calibri"/>
          <w:sz w:val="18"/>
          <w:szCs w:val="18"/>
        </w:rPr>
        <w:t> : Liste des stations étudiées et nature des investigations menées par station</w:t>
      </w:r>
      <w:bookmarkEnd w:id="26"/>
    </w:p>
    <w:p w14:paraId="78EFD47B" w14:textId="0254E8F1" w:rsidR="00555412" w:rsidRDefault="00555412" w:rsidP="00555412">
      <w:pPr>
        <w:pStyle w:val="Para3"/>
        <w:rPr>
          <w:szCs w:val="24"/>
        </w:rPr>
      </w:pPr>
    </w:p>
    <w:p w14:paraId="0E79071F" w14:textId="4151C596" w:rsidR="00E0267F" w:rsidRPr="00E0267F" w:rsidRDefault="00E0267F" w:rsidP="00555412">
      <w:pPr>
        <w:pStyle w:val="Para3"/>
        <w:rPr>
          <w:b/>
          <w:bCs/>
          <w:szCs w:val="24"/>
        </w:rPr>
      </w:pPr>
      <w:r w:rsidRPr="00E0267F">
        <w:rPr>
          <w:b/>
          <w:bCs/>
          <w:szCs w:val="24"/>
          <w:u w:val="single"/>
        </w:rPr>
        <w:t>Pour faciliter la compréhension lors de l’interprétation des données et notamment l’évolution entre 2012 et 2017/2018, la station « Orain à Bersaillin » est assimilée à la station « Orain à Brainans »</w:t>
      </w:r>
      <w:r w:rsidRPr="00E0267F">
        <w:rPr>
          <w:b/>
          <w:bCs/>
          <w:szCs w:val="24"/>
        </w:rPr>
        <w:t>.</w:t>
      </w:r>
    </w:p>
    <w:p w14:paraId="23B762DA" w14:textId="77777777" w:rsidR="00555412" w:rsidRPr="00BE12C4" w:rsidRDefault="00555412" w:rsidP="00555412">
      <w:pPr>
        <w:pStyle w:val="Para3"/>
        <w:rPr>
          <w:sz w:val="16"/>
          <w:szCs w:val="16"/>
        </w:rPr>
      </w:pPr>
    </w:p>
    <w:p w14:paraId="4D581BE3" w14:textId="77777777" w:rsidR="00555412" w:rsidRPr="00BE12C4" w:rsidRDefault="00555412" w:rsidP="00555412">
      <w:pPr>
        <w:pStyle w:val="Para3"/>
        <w:rPr>
          <w:szCs w:val="24"/>
        </w:rPr>
      </w:pPr>
      <w:r w:rsidRPr="00BE12C4">
        <w:rPr>
          <w:szCs w:val="24"/>
        </w:rPr>
        <w:t>La carte suivante (Figure 1) présente la localisation des stations sur les bassins versants de l’Orain amont et de la Glantine.</w:t>
      </w:r>
    </w:p>
    <w:p w14:paraId="5C183088" w14:textId="77777777" w:rsidR="00555412" w:rsidRPr="00BE12C4" w:rsidRDefault="00555412" w:rsidP="00555412">
      <w:pPr>
        <w:pStyle w:val="Para3"/>
        <w:rPr>
          <w:szCs w:val="24"/>
        </w:rPr>
      </w:pPr>
    </w:p>
    <w:p w14:paraId="270AB643" w14:textId="57ABB2B0" w:rsidR="00555412" w:rsidRPr="00BE12C4" w:rsidRDefault="00F22328" w:rsidP="00555412">
      <w:pPr>
        <w:pStyle w:val="Para3"/>
        <w:rPr>
          <w:szCs w:val="24"/>
        </w:rPr>
      </w:pPr>
      <w:r w:rsidRPr="009B2C5B">
        <w:rPr>
          <w:b/>
          <w:szCs w:val="24"/>
          <w:u w:val="single"/>
        </w:rPr>
        <w:t>REMARQUE</w:t>
      </w:r>
      <w:r w:rsidRPr="00BE12C4">
        <w:rPr>
          <w:b/>
          <w:szCs w:val="24"/>
        </w:rPr>
        <w:t xml:space="preserve"> : </w:t>
      </w:r>
      <w:r w:rsidR="00F17EFA" w:rsidRPr="00F22328">
        <w:rPr>
          <w:szCs w:val="24"/>
        </w:rPr>
        <w:t xml:space="preserve">En </w:t>
      </w:r>
      <w:r w:rsidR="00F17EFA">
        <w:rPr>
          <w:szCs w:val="24"/>
        </w:rPr>
        <w:t>2012, u</w:t>
      </w:r>
      <w:r w:rsidR="00555412" w:rsidRPr="00BE12C4">
        <w:rPr>
          <w:szCs w:val="24"/>
        </w:rPr>
        <w:t xml:space="preserve">ne reconnaissance préalable des stations </w:t>
      </w:r>
      <w:r w:rsidR="00F17EFA">
        <w:rPr>
          <w:szCs w:val="24"/>
        </w:rPr>
        <w:t>avait</w:t>
      </w:r>
      <w:r w:rsidR="00555412" w:rsidRPr="00BE12C4">
        <w:rPr>
          <w:szCs w:val="24"/>
        </w:rPr>
        <w:t xml:space="preserve"> été effectuée par nos services en compagnie d’un représentant de l’</w:t>
      </w:r>
      <w:r w:rsidR="00F17EFA">
        <w:rPr>
          <w:szCs w:val="24"/>
        </w:rPr>
        <w:t>AFB</w:t>
      </w:r>
      <w:r w:rsidR="00555412" w:rsidRPr="00BE12C4">
        <w:rPr>
          <w:szCs w:val="24"/>
        </w:rPr>
        <w:t xml:space="preserve"> (Mr CHANTELOUBE) et du représentant de l’EPTB Saône</w:t>
      </w:r>
      <w:r w:rsidR="00F17EFA">
        <w:rPr>
          <w:szCs w:val="24"/>
        </w:rPr>
        <w:t> &amp; </w:t>
      </w:r>
      <w:r w:rsidR="00555412" w:rsidRPr="00BE12C4">
        <w:rPr>
          <w:szCs w:val="24"/>
        </w:rPr>
        <w:t xml:space="preserve">Doubs (Mr PARRA), au cours de laquelle la localisation précise de l’ensemble des stations à échantillonner </w:t>
      </w:r>
      <w:r w:rsidR="00F17EFA">
        <w:rPr>
          <w:szCs w:val="24"/>
        </w:rPr>
        <w:t>avait</w:t>
      </w:r>
      <w:r w:rsidR="00555412" w:rsidRPr="00BE12C4">
        <w:rPr>
          <w:szCs w:val="24"/>
        </w:rPr>
        <w:t xml:space="preserve"> été définie et retenue.</w:t>
      </w:r>
    </w:p>
    <w:p w14:paraId="3EC85D5E" w14:textId="62C352E2" w:rsidR="00FE1917" w:rsidRDefault="00555412">
      <w:pPr>
        <w:pStyle w:val="Para3"/>
        <w:rPr>
          <w:szCs w:val="24"/>
        </w:rPr>
        <w:sectPr w:rsidR="00FE1917" w:rsidSect="00343C3A">
          <w:headerReference w:type="default" r:id="rId49"/>
          <w:pgSz w:w="11907" w:h="16840" w:code="9"/>
          <w:pgMar w:top="1021" w:right="1021" w:bottom="1021" w:left="1134" w:header="720" w:footer="567" w:gutter="0"/>
          <w:cols w:space="720"/>
        </w:sectPr>
      </w:pPr>
      <w:r w:rsidRPr="00BE12C4">
        <w:rPr>
          <w:szCs w:val="24"/>
        </w:rPr>
        <w:t xml:space="preserve">La station de l’Orain à Bersaillin </w:t>
      </w:r>
      <w:r w:rsidR="00F17EFA">
        <w:rPr>
          <w:szCs w:val="24"/>
        </w:rPr>
        <w:t>avait</w:t>
      </w:r>
      <w:r w:rsidRPr="00BE12C4">
        <w:rPr>
          <w:szCs w:val="24"/>
        </w:rPr>
        <w:t xml:space="preserve"> été placée en aval immédiat du hameau « Le Viseney », soit à environ un kilomètre en aval de la station suivie par le réseau départemental du Jura, référencée ORA 2 et localisée à Brainans, qui </w:t>
      </w:r>
      <w:r w:rsidR="00F17EFA" w:rsidRPr="00F17EFA">
        <w:rPr>
          <w:szCs w:val="24"/>
        </w:rPr>
        <w:t>fourni</w:t>
      </w:r>
      <w:r w:rsidR="00F17EFA">
        <w:rPr>
          <w:szCs w:val="24"/>
        </w:rPr>
        <w:t>ssait</w:t>
      </w:r>
      <w:r w:rsidR="00F22328">
        <w:rPr>
          <w:szCs w:val="24"/>
        </w:rPr>
        <w:t xml:space="preserve"> notamment </w:t>
      </w:r>
      <w:r w:rsidRPr="00BE12C4">
        <w:rPr>
          <w:szCs w:val="24"/>
        </w:rPr>
        <w:t>les données concernant l’IBD et les 4 campagnes de prélèvements effectuées dans le cadre du réseau départemental patrimonial (mois de mars, mai, août et décembre 2012).</w:t>
      </w:r>
      <w:r w:rsidR="00E0267F">
        <w:rPr>
          <w:szCs w:val="24"/>
        </w:rPr>
        <w:t xml:space="preserve"> </w:t>
      </w:r>
      <w:r w:rsidR="002D4277">
        <w:rPr>
          <w:szCs w:val="24"/>
        </w:rPr>
        <w:t>Néanmoins, d</w:t>
      </w:r>
      <w:r w:rsidR="00F22328" w:rsidRPr="009506B7">
        <w:rPr>
          <w:szCs w:val="24"/>
        </w:rPr>
        <w:t xml:space="preserve">es apports d’eaux usées domestiques en provenance du hameau « le Viseney » </w:t>
      </w:r>
      <w:r w:rsidR="00F22328">
        <w:rPr>
          <w:szCs w:val="24"/>
        </w:rPr>
        <w:t>avaient</w:t>
      </w:r>
      <w:r w:rsidR="00F22328" w:rsidRPr="009506B7">
        <w:rPr>
          <w:szCs w:val="24"/>
        </w:rPr>
        <w:t xml:space="preserve"> été observés entre les deux stations d’étude lors de nos campagnes de prélèvements</w:t>
      </w:r>
      <w:r w:rsidR="002D4277">
        <w:rPr>
          <w:szCs w:val="24"/>
        </w:rPr>
        <w:t xml:space="preserve"> 2012</w:t>
      </w:r>
      <w:r w:rsidR="00F22328" w:rsidRPr="009506B7">
        <w:rPr>
          <w:szCs w:val="24"/>
        </w:rPr>
        <w:t>, ce qui par conséquent limit</w:t>
      </w:r>
      <w:r w:rsidR="00F22328">
        <w:rPr>
          <w:szCs w:val="24"/>
        </w:rPr>
        <w:t>ait</w:t>
      </w:r>
      <w:r w:rsidR="00F22328" w:rsidRPr="009506B7">
        <w:rPr>
          <w:szCs w:val="24"/>
        </w:rPr>
        <w:t xml:space="preserve"> la corrélation entre les deux stations pour les prospections effectuées les 07 mars, 15 mai, 09 août et 12 décembre 2012.</w:t>
      </w:r>
    </w:p>
    <w:p w14:paraId="0D1C62D9" w14:textId="017D7524" w:rsidR="00FE1917" w:rsidRDefault="00FE1917">
      <w:pPr>
        <w:pStyle w:val="Para3"/>
        <w:rPr>
          <w:szCs w:val="24"/>
        </w:rPr>
      </w:pPr>
    </w:p>
    <w:p w14:paraId="45038A32" w14:textId="51002F9F" w:rsidR="00FE1917" w:rsidRDefault="00D02526" w:rsidP="00D02526">
      <w:pPr>
        <w:pStyle w:val="Para3"/>
        <w:jc w:val="center"/>
        <w:rPr>
          <w:szCs w:val="24"/>
        </w:rPr>
      </w:pPr>
      <w:r w:rsidRPr="00D02526">
        <w:rPr>
          <w:szCs w:val="24"/>
        </w:rPr>
        <w:drawing>
          <wp:inline distT="0" distB="0" distL="0" distR="0" wp14:anchorId="0F2FC27A" wp14:editId="7397C5EA">
            <wp:extent cx="12764051" cy="8799615"/>
            <wp:effectExtent l="0" t="0" r="0" b="190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12792162" cy="8818995"/>
                    </a:xfrm>
                    <a:prstGeom prst="rect">
                      <a:avLst/>
                    </a:prstGeom>
                  </pic:spPr>
                </pic:pic>
              </a:graphicData>
            </a:graphic>
          </wp:inline>
        </w:drawing>
      </w:r>
    </w:p>
    <w:p w14:paraId="4D15A041" w14:textId="406F7198" w:rsidR="00FE1917" w:rsidRDefault="00FE1917">
      <w:pPr>
        <w:pStyle w:val="Para3"/>
        <w:rPr>
          <w:szCs w:val="24"/>
        </w:rPr>
      </w:pPr>
      <w:r>
        <w:rPr>
          <w:noProof/>
          <w:szCs w:val="22"/>
          <w:highlight w:val="yellow"/>
        </w:rPr>
        <mc:AlternateContent>
          <mc:Choice Requires="wps">
            <w:drawing>
              <wp:anchor distT="0" distB="0" distL="114300" distR="114300" simplePos="0" relativeHeight="251897344" behindDoc="1" locked="0" layoutInCell="1" allowOverlap="1" wp14:anchorId="003EF9CF" wp14:editId="1AB0915A">
                <wp:simplePos x="0" y="0"/>
                <wp:positionH relativeFrom="column">
                  <wp:posOffset>3648075</wp:posOffset>
                </wp:positionH>
                <wp:positionV relativeFrom="paragraph">
                  <wp:posOffset>46990</wp:posOffset>
                </wp:positionV>
                <wp:extent cx="5760720" cy="139700"/>
                <wp:effectExtent l="0" t="0" r="2540" b="3175"/>
                <wp:wrapNone/>
                <wp:docPr id="490" name="Text Box 5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139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B1C0AB" w14:textId="5F46D7A3" w:rsidR="00D76D11" w:rsidRPr="00D74116" w:rsidRDefault="00D76D11" w:rsidP="00FE1917">
                            <w:pPr>
                              <w:pStyle w:val="Lgende"/>
                              <w:rPr>
                                <w:rFonts w:ascii="Calibri" w:hAnsi="Calibri"/>
                                <w:sz w:val="18"/>
                                <w:szCs w:val="18"/>
                              </w:rPr>
                            </w:pPr>
                            <w:bookmarkStart w:id="27" w:name="_Toc46479085"/>
                            <w:r w:rsidRPr="00D74116">
                              <w:rPr>
                                <w:rFonts w:ascii="Calibri" w:hAnsi="Calibri"/>
                                <w:sz w:val="18"/>
                                <w:szCs w:val="18"/>
                              </w:rPr>
                              <w:t xml:space="preserve">Figure </w:t>
                            </w:r>
                            <w:r w:rsidRPr="00D74116">
                              <w:rPr>
                                <w:rFonts w:ascii="Calibri" w:hAnsi="Calibri"/>
                                <w:sz w:val="18"/>
                                <w:szCs w:val="18"/>
                              </w:rPr>
                              <w:fldChar w:fldCharType="begin"/>
                            </w:r>
                            <w:r w:rsidRPr="00D74116">
                              <w:rPr>
                                <w:rFonts w:ascii="Calibri" w:hAnsi="Calibri"/>
                                <w:sz w:val="18"/>
                                <w:szCs w:val="18"/>
                              </w:rPr>
                              <w:instrText xml:space="preserve"> SEQ Figure \* ARABIC </w:instrText>
                            </w:r>
                            <w:r w:rsidRPr="00D74116">
                              <w:rPr>
                                <w:rFonts w:ascii="Calibri" w:hAnsi="Calibri"/>
                                <w:sz w:val="18"/>
                                <w:szCs w:val="18"/>
                              </w:rPr>
                              <w:fldChar w:fldCharType="separate"/>
                            </w:r>
                            <w:r>
                              <w:rPr>
                                <w:rFonts w:ascii="Calibri" w:hAnsi="Calibri"/>
                                <w:noProof/>
                                <w:sz w:val="18"/>
                                <w:szCs w:val="18"/>
                              </w:rPr>
                              <w:t>1</w:t>
                            </w:r>
                            <w:r w:rsidRPr="00D74116">
                              <w:rPr>
                                <w:rFonts w:ascii="Calibri" w:hAnsi="Calibri"/>
                                <w:sz w:val="18"/>
                                <w:szCs w:val="18"/>
                              </w:rPr>
                              <w:fldChar w:fldCharType="end"/>
                            </w:r>
                            <w:r w:rsidRPr="00D74116">
                              <w:rPr>
                                <w:rFonts w:ascii="Calibri" w:hAnsi="Calibri"/>
                                <w:sz w:val="18"/>
                                <w:szCs w:val="18"/>
                              </w:rPr>
                              <w:t xml:space="preserve"> : </w:t>
                            </w:r>
                            <w:r>
                              <w:rPr>
                                <w:rFonts w:ascii="Calibri" w:hAnsi="Calibri"/>
                                <w:sz w:val="18"/>
                                <w:szCs w:val="18"/>
                              </w:rPr>
                              <w:t>Plan de localisation des stations de prélèvements – BV de l’Orain amont et la Glantine</w:t>
                            </w:r>
                            <w:bookmarkEnd w:id="27"/>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003EF9CF" id="Text Box 566" o:spid="_x0000_s1028" type="#_x0000_t202" style="position:absolute;left:0;text-align:left;margin-left:287.25pt;margin-top:3.7pt;width:453.6pt;height:11pt;z-index:-25141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" stroked="f">
                <v:textbox style="mso-fit-shape-to-text:t" inset="0,0,0,0">
                  <w:txbxContent>
                    <w:p w14:paraId="51B1C0AB" w14:textId="5F46D7A3" w:rsidR="00D76D11" w:rsidRPr="00D74116" w:rsidRDefault="00D76D11" w:rsidP="00FE1917">
                      <w:pPr>
                        <w:pStyle w:val="Lgende"/>
                        <w:rPr>
                          <w:rFonts w:ascii="Calibri" w:hAnsi="Calibri"/>
                          <w:sz w:val="18"/>
                          <w:szCs w:val="18"/>
                        </w:rPr>
                      </w:pPr>
                      <w:bookmarkStart w:id="28" w:name="_Toc46479085"/>
                      <w:r w:rsidRPr="00D74116">
                        <w:rPr>
                          <w:rFonts w:ascii="Calibri" w:hAnsi="Calibri"/>
                          <w:sz w:val="18"/>
                          <w:szCs w:val="18"/>
                        </w:rPr>
                        <w:t xml:space="preserve">Figure </w:t>
                      </w:r>
                      <w:r w:rsidRPr="00D74116">
                        <w:rPr>
                          <w:rFonts w:ascii="Calibri" w:hAnsi="Calibri"/>
                          <w:sz w:val="18"/>
                          <w:szCs w:val="18"/>
                        </w:rPr>
                        <w:fldChar w:fldCharType="begin"/>
                      </w:r>
                      <w:r w:rsidRPr="00D74116">
                        <w:rPr>
                          <w:rFonts w:ascii="Calibri" w:hAnsi="Calibri"/>
                          <w:sz w:val="18"/>
                          <w:szCs w:val="18"/>
                        </w:rPr>
                        <w:instrText xml:space="preserve"> SEQ Figure \* ARABIC </w:instrText>
                      </w:r>
                      <w:r w:rsidRPr="00D74116">
                        <w:rPr>
                          <w:rFonts w:ascii="Calibri" w:hAnsi="Calibri"/>
                          <w:sz w:val="18"/>
                          <w:szCs w:val="18"/>
                        </w:rPr>
                        <w:fldChar w:fldCharType="separate"/>
                      </w:r>
                      <w:r>
                        <w:rPr>
                          <w:rFonts w:ascii="Calibri" w:hAnsi="Calibri"/>
                          <w:noProof/>
                          <w:sz w:val="18"/>
                          <w:szCs w:val="18"/>
                        </w:rPr>
                        <w:t>1</w:t>
                      </w:r>
                      <w:r w:rsidRPr="00D74116">
                        <w:rPr>
                          <w:rFonts w:ascii="Calibri" w:hAnsi="Calibri"/>
                          <w:sz w:val="18"/>
                          <w:szCs w:val="18"/>
                        </w:rPr>
                        <w:fldChar w:fldCharType="end"/>
                      </w:r>
                      <w:r w:rsidRPr="00D74116">
                        <w:rPr>
                          <w:rFonts w:ascii="Calibri" w:hAnsi="Calibri"/>
                          <w:sz w:val="18"/>
                          <w:szCs w:val="18"/>
                        </w:rPr>
                        <w:t xml:space="preserve"> : </w:t>
                      </w:r>
                      <w:r>
                        <w:rPr>
                          <w:rFonts w:ascii="Calibri" w:hAnsi="Calibri"/>
                          <w:sz w:val="18"/>
                          <w:szCs w:val="18"/>
                        </w:rPr>
                        <w:t>Plan de localisation des stations de prélèvements – BV de l’Orain amont et la Glantine</w:t>
                      </w:r>
                      <w:bookmarkEnd w:id="28"/>
                    </w:p>
                  </w:txbxContent>
                </v:textbox>
              </v:shape>
            </w:pict>
          </mc:Fallback>
        </mc:AlternateContent>
      </w:r>
    </w:p>
    <w:p w14:paraId="0C8A889E" w14:textId="77777777" w:rsidR="00FE1917" w:rsidRDefault="00FE1917">
      <w:pPr>
        <w:pStyle w:val="Para3"/>
        <w:rPr>
          <w:szCs w:val="24"/>
        </w:rPr>
      </w:pPr>
    </w:p>
    <w:p w14:paraId="2CF5B84F" w14:textId="77777777" w:rsidR="00FE1917" w:rsidRDefault="00FE1917">
      <w:pPr>
        <w:pStyle w:val="Para3"/>
        <w:rPr>
          <w:szCs w:val="24"/>
        </w:rPr>
        <w:sectPr w:rsidR="00FE1917" w:rsidSect="00BE12C4">
          <w:pgSz w:w="23811" w:h="16838" w:orient="landscape" w:code="8"/>
          <w:pgMar w:top="1021" w:right="1021" w:bottom="1021" w:left="1134" w:header="720" w:footer="567" w:gutter="0"/>
          <w:cols w:space="720"/>
          <w:docGrid w:linePitch="299"/>
        </w:sectPr>
      </w:pPr>
    </w:p>
    <w:p w14:paraId="6D69A31C" w14:textId="2ED49817" w:rsidR="00F22328" w:rsidRDefault="00F22328" w:rsidP="00BE12C4">
      <w:pPr>
        <w:pStyle w:val="Para3"/>
        <w:rPr>
          <w:szCs w:val="24"/>
        </w:rPr>
      </w:pPr>
    </w:p>
    <w:p w14:paraId="56586802" w14:textId="77777777" w:rsidR="00555412" w:rsidRPr="00BE12C4" w:rsidRDefault="00555412" w:rsidP="001268F6">
      <w:pPr>
        <w:pStyle w:val="Para2"/>
        <w:rPr>
          <w:szCs w:val="24"/>
        </w:rPr>
      </w:pPr>
    </w:p>
    <w:p w14:paraId="26EF3770" w14:textId="1E16E3B1" w:rsidR="001268F6" w:rsidRPr="0023525C" w:rsidRDefault="001268F6" w:rsidP="001268F6">
      <w:pPr>
        <w:pStyle w:val="Titre3"/>
      </w:pPr>
      <w:bookmarkStart w:id="28" w:name="_Toc290972300"/>
      <w:bookmarkStart w:id="29" w:name="_Toc291097357"/>
      <w:bookmarkStart w:id="30" w:name="_Toc291752065"/>
      <w:bookmarkStart w:id="31" w:name="_Toc46479264"/>
      <w:r w:rsidRPr="0023525C">
        <w:t>2.</w:t>
      </w:r>
      <w:r w:rsidR="00555412">
        <w:t>2</w:t>
      </w:r>
      <w:r w:rsidR="00555412" w:rsidRPr="0023525C">
        <w:t xml:space="preserve"> </w:t>
      </w:r>
      <w:r w:rsidRPr="0023525C">
        <w:t xml:space="preserve">– </w:t>
      </w:r>
      <w:bookmarkEnd w:id="28"/>
      <w:r w:rsidRPr="0023525C">
        <w:t>Types de prélèvement</w:t>
      </w:r>
      <w:r w:rsidR="001C34F7" w:rsidRPr="0023525C">
        <w:t>s</w:t>
      </w:r>
      <w:r w:rsidRPr="0023525C">
        <w:t xml:space="preserve"> et d’analyses</w:t>
      </w:r>
      <w:bookmarkEnd w:id="29"/>
      <w:bookmarkEnd w:id="30"/>
      <w:bookmarkEnd w:id="31"/>
    </w:p>
    <w:bookmarkEnd w:id="24"/>
    <w:p w14:paraId="422E9D01" w14:textId="77777777" w:rsidR="001268F6" w:rsidRPr="00BE12C4" w:rsidRDefault="001268F6" w:rsidP="001268F6">
      <w:pPr>
        <w:pStyle w:val="Para3"/>
        <w:rPr>
          <w:szCs w:val="24"/>
        </w:rPr>
      </w:pPr>
    </w:p>
    <w:p w14:paraId="1149F6A0" w14:textId="6F29ADDA" w:rsidR="001268F6" w:rsidRPr="00BE12C4" w:rsidRDefault="00BA226A" w:rsidP="001268F6">
      <w:pPr>
        <w:pStyle w:val="Para3"/>
        <w:rPr>
          <w:szCs w:val="24"/>
        </w:rPr>
      </w:pPr>
      <w:r w:rsidRPr="00BE12C4">
        <w:rPr>
          <w:b/>
          <w:bCs/>
          <w:szCs w:val="24"/>
        </w:rPr>
        <w:t>Comme lors de l’état initial 2012, le programme de suivi post-travaux 2017/2018</w:t>
      </w:r>
      <w:r w:rsidR="00946A4F" w:rsidRPr="00BE12C4">
        <w:rPr>
          <w:szCs w:val="24"/>
        </w:rPr>
        <w:t xml:space="preserve"> </w:t>
      </w:r>
      <w:r w:rsidR="001268F6" w:rsidRPr="00BE12C4">
        <w:rPr>
          <w:szCs w:val="24"/>
        </w:rPr>
        <w:t xml:space="preserve">correspond </w:t>
      </w:r>
      <w:r w:rsidR="00136260" w:rsidRPr="00BE12C4">
        <w:rPr>
          <w:szCs w:val="24"/>
        </w:rPr>
        <w:t>à</w:t>
      </w:r>
      <w:r w:rsidR="00571C38" w:rsidRPr="00BE12C4">
        <w:rPr>
          <w:szCs w:val="24"/>
        </w:rPr>
        <w:t xml:space="preserve"> </w:t>
      </w:r>
      <w:r w:rsidR="00DE50D8" w:rsidRPr="00BE12C4">
        <w:rPr>
          <w:szCs w:val="24"/>
        </w:rPr>
        <w:t>deux</w:t>
      </w:r>
      <w:r w:rsidR="001268F6" w:rsidRPr="00BE12C4">
        <w:rPr>
          <w:szCs w:val="24"/>
        </w:rPr>
        <w:t xml:space="preserve"> types d'analyses :</w:t>
      </w:r>
    </w:p>
    <w:p w14:paraId="1F5695D2" w14:textId="47F7EB7D" w:rsidR="001268F6" w:rsidRPr="00BE12C4" w:rsidRDefault="001268F6" w:rsidP="00BA0B42">
      <w:pPr>
        <w:pStyle w:val="Para3"/>
        <w:numPr>
          <w:ilvl w:val="0"/>
          <w:numId w:val="1"/>
        </w:numPr>
        <w:rPr>
          <w:szCs w:val="24"/>
        </w:rPr>
      </w:pPr>
      <w:r w:rsidRPr="00BE12C4">
        <w:rPr>
          <w:szCs w:val="24"/>
        </w:rPr>
        <w:t xml:space="preserve">la qualité physico-chimique de l'eau, au cours de </w:t>
      </w:r>
      <w:r w:rsidR="00DE50D8" w:rsidRPr="00BE12C4">
        <w:rPr>
          <w:szCs w:val="24"/>
        </w:rPr>
        <w:t>douze</w:t>
      </w:r>
      <w:r w:rsidRPr="00BE12C4">
        <w:rPr>
          <w:szCs w:val="24"/>
        </w:rPr>
        <w:t xml:space="preserve"> campagnes de prélèvements et d'analyses portant sur les paramètres suivants</w:t>
      </w:r>
      <w:r w:rsidR="00AD02F5" w:rsidRPr="00BE12C4">
        <w:rPr>
          <w:szCs w:val="24"/>
        </w:rPr>
        <w:t> : Conductivité,</w:t>
      </w:r>
      <w:r w:rsidRPr="00BE12C4">
        <w:rPr>
          <w:szCs w:val="24"/>
        </w:rPr>
        <w:t xml:space="preserve"> MES</w:t>
      </w:r>
      <w:r w:rsidR="00AD02F5" w:rsidRPr="00BE12C4">
        <w:rPr>
          <w:szCs w:val="24"/>
        </w:rPr>
        <w:t>T</w:t>
      </w:r>
      <w:r w:rsidRPr="00BE12C4">
        <w:rPr>
          <w:szCs w:val="24"/>
        </w:rPr>
        <w:t>, DBO</w:t>
      </w:r>
      <w:r w:rsidRPr="00BE12C4">
        <w:rPr>
          <w:szCs w:val="24"/>
          <w:vertAlign w:val="subscript"/>
        </w:rPr>
        <w:t>5</w:t>
      </w:r>
      <w:r w:rsidRPr="00BE12C4">
        <w:rPr>
          <w:szCs w:val="24"/>
        </w:rPr>
        <w:t>, COD, NO</w:t>
      </w:r>
      <w:r w:rsidRPr="00BE12C4">
        <w:rPr>
          <w:szCs w:val="24"/>
          <w:vertAlign w:val="subscript"/>
        </w:rPr>
        <w:t>3</w:t>
      </w:r>
      <w:r w:rsidRPr="00BE12C4">
        <w:rPr>
          <w:szCs w:val="24"/>
          <w:vertAlign w:val="superscript"/>
        </w:rPr>
        <w:t>-</w:t>
      </w:r>
      <w:r w:rsidRPr="00BE12C4">
        <w:rPr>
          <w:szCs w:val="24"/>
        </w:rPr>
        <w:t>, NO</w:t>
      </w:r>
      <w:r w:rsidRPr="00BE12C4">
        <w:rPr>
          <w:szCs w:val="24"/>
          <w:vertAlign w:val="subscript"/>
        </w:rPr>
        <w:t>2</w:t>
      </w:r>
      <w:r w:rsidRPr="00BE12C4">
        <w:rPr>
          <w:szCs w:val="24"/>
          <w:vertAlign w:val="superscript"/>
        </w:rPr>
        <w:t>-</w:t>
      </w:r>
      <w:r w:rsidR="00F22328">
        <w:rPr>
          <w:szCs w:val="24"/>
          <w:vertAlign w:val="superscript"/>
        </w:rPr>
        <w:t> </w:t>
      </w:r>
      <w:r w:rsidRPr="00BE12C4">
        <w:rPr>
          <w:szCs w:val="24"/>
        </w:rPr>
        <w:t>, NH</w:t>
      </w:r>
      <w:r w:rsidRPr="00BE12C4">
        <w:rPr>
          <w:szCs w:val="24"/>
          <w:vertAlign w:val="subscript"/>
        </w:rPr>
        <w:t>4</w:t>
      </w:r>
      <w:r w:rsidRPr="00BE12C4">
        <w:rPr>
          <w:szCs w:val="24"/>
          <w:vertAlign w:val="superscript"/>
        </w:rPr>
        <w:t>+</w:t>
      </w:r>
      <w:r w:rsidRPr="00BE12C4">
        <w:rPr>
          <w:szCs w:val="24"/>
        </w:rPr>
        <w:t>, NTK, PO</w:t>
      </w:r>
      <w:r w:rsidRPr="00BE12C4">
        <w:rPr>
          <w:szCs w:val="24"/>
          <w:vertAlign w:val="subscript"/>
        </w:rPr>
        <w:t>4</w:t>
      </w:r>
      <w:r w:rsidRPr="00BE12C4">
        <w:rPr>
          <w:szCs w:val="24"/>
          <w:vertAlign w:val="superscript"/>
        </w:rPr>
        <w:t>3-</w:t>
      </w:r>
      <w:r w:rsidRPr="00BE12C4">
        <w:rPr>
          <w:szCs w:val="24"/>
        </w:rPr>
        <w:t xml:space="preserve"> et Pt,</w:t>
      </w:r>
    </w:p>
    <w:p w14:paraId="57BE5754" w14:textId="77777777" w:rsidR="001268F6" w:rsidRPr="00BE12C4" w:rsidRDefault="001268F6" w:rsidP="00DE50D8">
      <w:pPr>
        <w:pStyle w:val="Para3"/>
        <w:rPr>
          <w:sz w:val="12"/>
          <w:szCs w:val="12"/>
        </w:rPr>
      </w:pPr>
    </w:p>
    <w:p w14:paraId="3C291AA4" w14:textId="77A58F97" w:rsidR="00DE50D8" w:rsidRPr="00BE12C4" w:rsidRDefault="00DE50D8" w:rsidP="00DE50D8">
      <w:pPr>
        <w:pStyle w:val="Para3"/>
        <w:rPr>
          <w:szCs w:val="24"/>
        </w:rPr>
      </w:pPr>
      <w:r w:rsidRPr="00BE12C4">
        <w:rPr>
          <w:i/>
          <w:szCs w:val="24"/>
        </w:rPr>
        <w:t>Chaque campagne pour prélèvements et analyses de la qualité physico-chimique de l'eau s’accompagne de la réalisation de mesures de débits et également de mesures in-situ portant sur les paramètres suivants : température de l’air, de l’eau, oxygène dissous, saturation en oxygène et pH.</w:t>
      </w:r>
    </w:p>
    <w:p w14:paraId="0FEFD95A" w14:textId="77777777" w:rsidR="00DE50D8" w:rsidRPr="00BE12C4" w:rsidRDefault="00DE50D8" w:rsidP="00DE50D8">
      <w:pPr>
        <w:pStyle w:val="Para3"/>
        <w:rPr>
          <w:szCs w:val="24"/>
        </w:rPr>
      </w:pPr>
    </w:p>
    <w:p w14:paraId="7F720804" w14:textId="5FD22275" w:rsidR="001268F6" w:rsidRPr="00BE12C4" w:rsidRDefault="001268F6" w:rsidP="00BA0B42">
      <w:pPr>
        <w:pStyle w:val="Para3"/>
        <w:numPr>
          <w:ilvl w:val="0"/>
          <w:numId w:val="1"/>
        </w:numPr>
        <w:rPr>
          <w:szCs w:val="24"/>
        </w:rPr>
      </w:pPr>
      <w:r w:rsidRPr="00BE12C4">
        <w:rPr>
          <w:szCs w:val="24"/>
        </w:rPr>
        <w:t>la qualité biologique par l’inventaire des diatomées selon la méthode IB</w:t>
      </w:r>
      <w:r w:rsidR="003967C8" w:rsidRPr="00BE12C4">
        <w:rPr>
          <w:szCs w:val="24"/>
        </w:rPr>
        <w:t>D</w:t>
      </w:r>
      <w:r w:rsidRPr="00BE12C4">
        <w:rPr>
          <w:szCs w:val="24"/>
        </w:rPr>
        <w:t xml:space="preserve"> (Norme AFNOR NFT 90-354</w:t>
      </w:r>
      <w:r w:rsidR="00F22328">
        <w:rPr>
          <w:szCs w:val="24"/>
        </w:rPr>
        <w:t xml:space="preserve"> de décembre 2007 - état initial et avril 2016 - suivi post-travaux</w:t>
      </w:r>
      <w:r w:rsidRPr="00BE12C4">
        <w:rPr>
          <w:szCs w:val="24"/>
        </w:rPr>
        <w:t>)</w:t>
      </w:r>
      <w:r w:rsidR="001C34F7" w:rsidRPr="00BE12C4">
        <w:rPr>
          <w:szCs w:val="24"/>
        </w:rPr>
        <w:t>, au cours d'une campagne de prélèvements</w:t>
      </w:r>
      <w:r w:rsidR="00DE50D8" w:rsidRPr="00BE12C4">
        <w:rPr>
          <w:szCs w:val="24"/>
        </w:rPr>
        <w:t>.</w:t>
      </w:r>
    </w:p>
    <w:p w14:paraId="54AA75BE" w14:textId="77777777" w:rsidR="0094083D" w:rsidRPr="00BE12C4" w:rsidRDefault="0094083D">
      <w:pPr>
        <w:pStyle w:val="Para3"/>
        <w:rPr>
          <w:szCs w:val="24"/>
        </w:rPr>
      </w:pPr>
    </w:p>
    <w:p w14:paraId="2A73D044" w14:textId="688933FC" w:rsidR="001268F6" w:rsidRDefault="001268F6" w:rsidP="00BE12C4">
      <w:pPr>
        <w:pStyle w:val="Para3"/>
        <w:rPr>
          <w:szCs w:val="24"/>
        </w:rPr>
      </w:pPr>
      <w:r w:rsidRPr="00BE12C4">
        <w:rPr>
          <w:szCs w:val="24"/>
        </w:rPr>
        <w:t xml:space="preserve">Les analyses ont été réalisées dans différents laboratoires possédant les agréments </w:t>
      </w:r>
      <w:r w:rsidR="00460EAD" w:rsidRPr="00BE12C4">
        <w:rPr>
          <w:szCs w:val="24"/>
        </w:rPr>
        <w:t xml:space="preserve">et accréditations </w:t>
      </w:r>
      <w:r w:rsidRPr="00BE12C4">
        <w:rPr>
          <w:szCs w:val="24"/>
        </w:rPr>
        <w:t>pour chacun des paramètres étudiés :</w:t>
      </w:r>
    </w:p>
    <w:p w14:paraId="729C30AC" w14:textId="77777777" w:rsidR="00FE1917" w:rsidRPr="00BE12C4" w:rsidRDefault="00FE1917" w:rsidP="00BE12C4">
      <w:pPr>
        <w:pStyle w:val="Para3"/>
        <w:rPr>
          <w:sz w:val="16"/>
          <w:szCs w:val="16"/>
        </w:rPr>
      </w:pPr>
    </w:p>
    <w:tbl>
      <w:tblPr>
        <w:tblStyle w:val="Grilledutableau"/>
        <w:tblW w:w="9776" w:type="dxa"/>
        <w:tblLook w:val="04A0" w:firstRow="1" w:lastRow="0" w:firstColumn="1" w:lastColumn="0" w:noHBand="0" w:noVBand="1"/>
      </w:tblPr>
      <w:tblGrid>
        <w:gridCol w:w="1051"/>
        <w:gridCol w:w="1054"/>
        <w:gridCol w:w="2127"/>
        <w:gridCol w:w="1414"/>
        <w:gridCol w:w="2533"/>
        <w:gridCol w:w="1597"/>
      </w:tblGrid>
      <w:tr w:rsidR="00920D38" w:rsidRPr="003C3A3F" w14:paraId="6B9D4C0C" w14:textId="77777777" w:rsidTr="00BE12C4">
        <w:trPr>
          <w:trHeight w:val="583"/>
        </w:trPr>
        <w:tc>
          <w:tcPr>
            <w:tcW w:w="1051" w:type="dxa"/>
            <w:shd w:val="clear" w:color="auto" w:fill="FFFFCC"/>
            <w:vAlign w:val="center"/>
          </w:tcPr>
          <w:p w14:paraId="276C31A3" w14:textId="77777777" w:rsidR="00920D38" w:rsidRPr="00624A2D" w:rsidRDefault="00920D38" w:rsidP="00173354">
            <w:pPr>
              <w:pStyle w:val="Lgende"/>
              <w:rPr>
                <w:rFonts w:ascii="Calibri" w:hAnsi="Calibri"/>
                <w:sz w:val="22"/>
                <w:szCs w:val="22"/>
              </w:rPr>
            </w:pPr>
            <w:r w:rsidRPr="00624A2D">
              <w:rPr>
                <w:rFonts w:ascii="Calibri" w:hAnsi="Calibri"/>
                <w:sz w:val="22"/>
                <w:szCs w:val="22"/>
              </w:rPr>
              <w:t>Bassin Versant</w:t>
            </w:r>
          </w:p>
        </w:tc>
        <w:tc>
          <w:tcPr>
            <w:tcW w:w="1054" w:type="dxa"/>
            <w:shd w:val="clear" w:color="auto" w:fill="FFFFCC"/>
            <w:vAlign w:val="center"/>
          </w:tcPr>
          <w:p w14:paraId="7CB90032" w14:textId="77777777" w:rsidR="00920D38" w:rsidRPr="00624A2D" w:rsidRDefault="00920D38" w:rsidP="00173354">
            <w:pPr>
              <w:pStyle w:val="Lgende"/>
              <w:rPr>
                <w:rFonts w:ascii="Calibri" w:hAnsi="Calibri"/>
                <w:sz w:val="22"/>
                <w:szCs w:val="22"/>
              </w:rPr>
            </w:pPr>
            <w:r w:rsidRPr="00624A2D">
              <w:rPr>
                <w:rFonts w:ascii="Calibri" w:hAnsi="Calibri"/>
                <w:sz w:val="22"/>
                <w:szCs w:val="22"/>
              </w:rPr>
              <w:t>Cours d’eau</w:t>
            </w:r>
          </w:p>
        </w:tc>
        <w:tc>
          <w:tcPr>
            <w:tcW w:w="2127" w:type="dxa"/>
            <w:tcBorders>
              <w:bottom w:val="single" w:sz="4" w:space="0" w:color="000000"/>
            </w:tcBorders>
            <w:shd w:val="clear" w:color="auto" w:fill="FFFFCC"/>
            <w:vAlign w:val="center"/>
          </w:tcPr>
          <w:p w14:paraId="60497107" w14:textId="77777777" w:rsidR="00920D38" w:rsidRPr="00624A2D" w:rsidRDefault="00920D38" w:rsidP="00173354">
            <w:pPr>
              <w:pStyle w:val="Lgende"/>
              <w:rPr>
                <w:rFonts w:asciiTheme="minorHAnsi" w:hAnsiTheme="minorHAnsi"/>
                <w:sz w:val="22"/>
                <w:szCs w:val="22"/>
              </w:rPr>
            </w:pPr>
            <w:r>
              <w:rPr>
                <w:rFonts w:asciiTheme="minorHAnsi" w:hAnsiTheme="minorHAnsi"/>
                <w:sz w:val="22"/>
                <w:szCs w:val="22"/>
              </w:rPr>
              <w:t>Station</w:t>
            </w:r>
          </w:p>
        </w:tc>
        <w:tc>
          <w:tcPr>
            <w:tcW w:w="1414" w:type="dxa"/>
            <w:tcBorders>
              <w:bottom w:val="single" w:sz="4" w:space="0" w:color="000000"/>
            </w:tcBorders>
            <w:shd w:val="clear" w:color="auto" w:fill="FFFFCC"/>
            <w:vAlign w:val="center"/>
          </w:tcPr>
          <w:p w14:paraId="7C8204E9" w14:textId="77777777" w:rsidR="00920D38" w:rsidRPr="00624A2D" w:rsidRDefault="00920D38" w:rsidP="00173354">
            <w:pPr>
              <w:pStyle w:val="Lgende"/>
              <w:rPr>
                <w:rFonts w:asciiTheme="minorHAnsi" w:hAnsiTheme="minorHAnsi"/>
                <w:sz w:val="22"/>
                <w:szCs w:val="22"/>
              </w:rPr>
            </w:pPr>
            <w:r>
              <w:rPr>
                <w:rFonts w:asciiTheme="minorHAnsi" w:hAnsiTheme="minorHAnsi"/>
                <w:sz w:val="22"/>
                <w:szCs w:val="22"/>
              </w:rPr>
              <w:t>Suivi</w:t>
            </w:r>
          </w:p>
        </w:tc>
        <w:tc>
          <w:tcPr>
            <w:tcW w:w="2533" w:type="dxa"/>
            <w:tcBorders>
              <w:bottom w:val="single" w:sz="4" w:space="0" w:color="000000"/>
            </w:tcBorders>
            <w:shd w:val="clear" w:color="auto" w:fill="FFFFCC"/>
            <w:vAlign w:val="center"/>
          </w:tcPr>
          <w:p w14:paraId="5506C93C" w14:textId="78313DCC" w:rsidR="00920D38" w:rsidRPr="00624A2D" w:rsidRDefault="00920D38" w:rsidP="00173354">
            <w:pPr>
              <w:pStyle w:val="Lgende"/>
              <w:rPr>
                <w:rFonts w:ascii="Calibri" w:hAnsi="Calibri"/>
                <w:sz w:val="22"/>
                <w:szCs w:val="22"/>
              </w:rPr>
            </w:pPr>
            <w:r>
              <w:rPr>
                <w:rFonts w:ascii="Calibri" w:hAnsi="Calibri"/>
                <w:sz w:val="22"/>
                <w:szCs w:val="22"/>
              </w:rPr>
              <w:t>Analyses physico-chimiques</w:t>
            </w:r>
          </w:p>
        </w:tc>
        <w:tc>
          <w:tcPr>
            <w:tcW w:w="1597" w:type="dxa"/>
            <w:tcBorders>
              <w:bottom w:val="single" w:sz="4" w:space="0" w:color="000000"/>
            </w:tcBorders>
            <w:shd w:val="clear" w:color="auto" w:fill="FFFFCC"/>
            <w:vAlign w:val="center"/>
          </w:tcPr>
          <w:p w14:paraId="0062DBF7" w14:textId="77777777" w:rsidR="00920D38" w:rsidRPr="00624A2D" w:rsidRDefault="00920D38" w:rsidP="00173354">
            <w:pPr>
              <w:pStyle w:val="Lgende"/>
              <w:rPr>
                <w:rFonts w:ascii="Calibri" w:hAnsi="Calibri"/>
                <w:sz w:val="22"/>
                <w:szCs w:val="22"/>
              </w:rPr>
            </w:pPr>
            <w:r w:rsidRPr="00624A2D">
              <w:rPr>
                <w:rFonts w:ascii="Calibri" w:hAnsi="Calibri"/>
                <w:sz w:val="22"/>
                <w:szCs w:val="22"/>
              </w:rPr>
              <w:t>IBD</w:t>
            </w:r>
          </w:p>
        </w:tc>
      </w:tr>
      <w:tr w:rsidR="00920D38" w:rsidRPr="00563DB0" w14:paraId="5476B695" w14:textId="77777777" w:rsidTr="00BE12C4">
        <w:trPr>
          <w:trHeight w:val="635"/>
        </w:trPr>
        <w:tc>
          <w:tcPr>
            <w:tcW w:w="1051" w:type="dxa"/>
            <w:vMerge w:val="restart"/>
            <w:shd w:val="clear" w:color="auto" w:fill="auto"/>
            <w:vAlign w:val="center"/>
          </w:tcPr>
          <w:p w14:paraId="0C7B66D8" w14:textId="77777777" w:rsidR="00920D38" w:rsidRPr="00C557C5" w:rsidRDefault="00920D38" w:rsidP="00173354">
            <w:pPr>
              <w:pStyle w:val="Lgende"/>
              <w:rPr>
                <w:rFonts w:ascii="Calibri" w:hAnsi="Calibri"/>
                <w:b w:val="0"/>
                <w:bCs w:val="0"/>
                <w:sz w:val="22"/>
                <w:szCs w:val="22"/>
              </w:rPr>
            </w:pPr>
            <w:r w:rsidRPr="003C3A3F">
              <w:rPr>
                <w:rFonts w:ascii="Calibri" w:hAnsi="Calibri"/>
                <w:b w:val="0"/>
                <w:sz w:val="22"/>
                <w:szCs w:val="22"/>
              </w:rPr>
              <w:t>Orain amont</w:t>
            </w:r>
          </w:p>
        </w:tc>
        <w:tc>
          <w:tcPr>
            <w:tcW w:w="1054" w:type="dxa"/>
            <w:vMerge w:val="restart"/>
            <w:shd w:val="clear" w:color="auto" w:fill="auto"/>
            <w:vAlign w:val="center"/>
          </w:tcPr>
          <w:p w14:paraId="75251F58" w14:textId="77777777" w:rsidR="00920D38" w:rsidRPr="00C557C5" w:rsidRDefault="00920D38" w:rsidP="00173354">
            <w:pPr>
              <w:pStyle w:val="Lgende"/>
              <w:rPr>
                <w:rFonts w:ascii="Calibri" w:hAnsi="Calibri"/>
                <w:b w:val="0"/>
                <w:bCs w:val="0"/>
                <w:sz w:val="22"/>
                <w:szCs w:val="22"/>
              </w:rPr>
            </w:pPr>
            <w:r>
              <w:rPr>
                <w:rFonts w:ascii="Calibri" w:hAnsi="Calibri"/>
                <w:b w:val="0"/>
                <w:sz w:val="22"/>
                <w:szCs w:val="22"/>
              </w:rPr>
              <w:t>L’</w:t>
            </w:r>
            <w:r w:rsidRPr="003C3A3F">
              <w:rPr>
                <w:rFonts w:ascii="Calibri" w:hAnsi="Calibri"/>
                <w:b w:val="0"/>
                <w:sz w:val="22"/>
                <w:szCs w:val="22"/>
              </w:rPr>
              <w:t>Orain</w:t>
            </w:r>
          </w:p>
        </w:tc>
        <w:tc>
          <w:tcPr>
            <w:tcW w:w="2127" w:type="dxa"/>
            <w:tcBorders>
              <w:bottom w:val="double" w:sz="4" w:space="0" w:color="000000"/>
            </w:tcBorders>
            <w:shd w:val="clear" w:color="auto" w:fill="auto"/>
            <w:vAlign w:val="center"/>
          </w:tcPr>
          <w:p w14:paraId="2C30599F" w14:textId="77777777" w:rsidR="00920D38" w:rsidRPr="00C557C5" w:rsidRDefault="00920D38" w:rsidP="00173354">
            <w:pPr>
              <w:pStyle w:val="Lgende"/>
              <w:rPr>
                <w:rFonts w:asciiTheme="minorHAnsi" w:hAnsiTheme="minorHAnsi"/>
                <w:b w:val="0"/>
                <w:bCs w:val="0"/>
                <w:sz w:val="22"/>
                <w:szCs w:val="22"/>
              </w:rPr>
            </w:pPr>
            <w:r w:rsidRPr="00C557C5">
              <w:rPr>
                <w:rFonts w:asciiTheme="minorHAnsi" w:hAnsiTheme="minorHAnsi"/>
                <w:b w:val="0"/>
                <w:bCs w:val="0"/>
                <w:sz w:val="22"/>
                <w:szCs w:val="22"/>
              </w:rPr>
              <w:t>ORA1 - CD39</w:t>
            </w:r>
          </w:p>
          <w:p w14:paraId="55EAFCE8" w14:textId="77777777" w:rsidR="00920D38" w:rsidRPr="00C557C5" w:rsidRDefault="00920D38" w:rsidP="00173354">
            <w:pPr>
              <w:jc w:val="center"/>
              <w:rPr>
                <w:rFonts w:asciiTheme="minorHAnsi" w:hAnsiTheme="minorHAnsi"/>
                <w:szCs w:val="22"/>
              </w:rPr>
            </w:pPr>
            <w:r w:rsidRPr="00C557C5">
              <w:rPr>
                <w:rFonts w:asciiTheme="minorHAnsi" w:hAnsiTheme="minorHAnsi"/>
                <w:szCs w:val="22"/>
              </w:rPr>
              <w:t>Orain à Poligny</w:t>
            </w:r>
          </w:p>
        </w:tc>
        <w:tc>
          <w:tcPr>
            <w:tcW w:w="1414" w:type="dxa"/>
            <w:tcBorders>
              <w:bottom w:val="double" w:sz="4" w:space="0" w:color="000000"/>
            </w:tcBorders>
            <w:shd w:val="clear" w:color="auto" w:fill="auto"/>
            <w:vAlign w:val="center"/>
          </w:tcPr>
          <w:p w14:paraId="32F52972" w14:textId="77777777" w:rsidR="00920D38" w:rsidRPr="00C557C5" w:rsidRDefault="00920D38" w:rsidP="00173354">
            <w:pPr>
              <w:pStyle w:val="Lgende"/>
              <w:rPr>
                <w:rFonts w:asciiTheme="minorHAnsi" w:hAnsiTheme="minorHAnsi"/>
                <w:b w:val="0"/>
                <w:bCs w:val="0"/>
                <w:sz w:val="22"/>
                <w:szCs w:val="22"/>
              </w:rPr>
            </w:pPr>
            <w:r>
              <w:rPr>
                <w:rFonts w:asciiTheme="minorHAnsi" w:hAnsiTheme="minorHAnsi"/>
                <w:b w:val="0"/>
                <w:bCs w:val="0"/>
                <w:sz w:val="22"/>
                <w:szCs w:val="22"/>
              </w:rPr>
              <w:t>2017/2018</w:t>
            </w:r>
          </w:p>
        </w:tc>
        <w:tc>
          <w:tcPr>
            <w:tcW w:w="2533" w:type="dxa"/>
            <w:tcBorders>
              <w:bottom w:val="double" w:sz="4" w:space="0" w:color="000000"/>
            </w:tcBorders>
            <w:shd w:val="clear" w:color="auto" w:fill="auto"/>
            <w:vAlign w:val="center"/>
          </w:tcPr>
          <w:p w14:paraId="26AF4090" w14:textId="43E5D68B" w:rsidR="003D775B" w:rsidRDefault="00920D38" w:rsidP="003D775B">
            <w:pPr>
              <w:pStyle w:val="Lgende"/>
              <w:rPr>
                <w:rFonts w:ascii="Calibri" w:hAnsi="Calibri" w:cs="Calibri"/>
                <w:b w:val="0"/>
                <w:bCs w:val="0"/>
              </w:rPr>
            </w:pPr>
            <w:r w:rsidRPr="00BE12C4">
              <w:rPr>
                <w:rFonts w:ascii="Calibri" w:hAnsi="Calibri" w:cs="Calibri"/>
                <w:b w:val="0"/>
                <w:bCs w:val="0"/>
                <w:sz w:val="22"/>
                <w:szCs w:val="22"/>
              </w:rPr>
              <w:t xml:space="preserve">LDA </w:t>
            </w:r>
            <w:r w:rsidRPr="00BE12C4">
              <w:rPr>
                <w:rFonts w:ascii="Calibri" w:hAnsi="Calibri" w:cs="Calibri"/>
                <w:b w:val="0"/>
                <w:bCs w:val="0"/>
              </w:rPr>
              <w:t>Suivi CD 39</w:t>
            </w:r>
            <w:r w:rsidR="003D775B">
              <w:rPr>
                <w:rFonts w:ascii="Calibri" w:hAnsi="Calibri" w:cs="Calibri"/>
                <w:b w:val="0"/>
                <w:bCs w:val="0"/>
              </w:rPr>
              <w:t xml:space="preserve"> et</w:t>
            </w:r>
          </w:p>
          <w:p w14:paraId="50880FA1" w14:textId="4BAF7F30" w:rsidR="00920D38" w:rsidRPr="00BE12C4" w:rsidRDefault="003D775B">
            <w:pPr>
              <w:pStyle w:val="Lgende"/>
              <w:rPr>
                <w:rFonts w:ascii="Calibri" w:hAnsi="Calibri" w:cs="Calibri"/>
                <w:b w:val="0"/>
                <w:bCs w:val="0"/>
              </w:rPr>
            </w:pPr>
            <w:r>
              <w:rPr>
                <w:rFonts w:ascii="Calibri" w:hAnsi="Calibri" w:cs="Calibri"/>
                <w:b w:val="0"/>
                <w:sz w:val="22"/>
                <w:szCs w:val="22"/>
              </w:rPr>
              <w:t>CARSO-LSEHL Suivi PMBE</w:t>
            </w:r>
          </w:p>
        </w:tc>
        <w:tc>
          <w:tcPr>
            <w:tcW w:w="1597" w:type="dxa"/>
            <w:tcBorders>
              <w:bottom w:val="double" w:sz="4" w:space="0" w:color="000000"/>
            </w:tcBorders>
            <w:shd w:val="clear" w:color="auto" w:fill="auto"/>
            <w:vAlign w:val="center"/>
          </w:tcPr>
          <w:p w14:paraId="0ECC737A" w14:textId="67024050" w:rsidR="00920D38" w:rsidRPr="00BE12C4" w:rsidRDefault="00920D38">
            <w:pPr>
              <w:pStyle w:val="Lgende"/>
              <w:rPr>
                <w:rFonts w:ascii="Calibri" w:hAnsi="Calibri" w:cs="Calibri"/>
                <w:b w:val="0"/>
                <w:bCs w:val="0"/>
                <w:sz w:val="22"/>
                <w:szCs w:val="22"/>
              </w:rPr>
            </w:pPr>
            <w:r w:rsidRPr="003D775B">
              <w:rPr>
                <w:rFonts w:ascii="Calibri" w:hAnsi="Calibri" w:cs="Calibri"/>
                <w:b w:val="0"/>
                <w:bCs w:val="0"/>
                <w:sz w:val="22"/>
                <w:szCs w:val="22"/>
              </w:rPr>
              <w:t>CD</w:t>
            </w:r>
            <w:r w:rsidR="00BA19CE" w:rsidRPr="003D775B">
              <w:rPr>
                <w:rFonts w:ascii="Calibri" w:hAnsi="Calibri" w:cs="Calibri"/>
                <w:b w:val="0"/>
                <w:bCs w:val="0"/>
                <w:sz w:val="22"/>
                <w:szCs w:val="22"/>
              </w:rPr>
              <w:t xml:space="preserve"> Eau Environnement</w:t>
            </w:r>
          </w:p>
        </w:tc>
      </w:tr>
      <w:tr w:rsidR="00920D38" w:rsidRPr="003C3A3F" w14:paraId="25142BFD" w14:textId="77777777" w:rsidTr="00BE12C4">
        <w:trPr>
          <w:trHeight w:val="397"/>
        </w:trPr>
        <w:tc>
          <w:tcPr>
            <w:tcW w:w="1051" w:type="dxa"/>
            <w:vMerge/>
            <w:vAlign w:val="center"/>
          </w:tcPr>
          <w:p w14:paraId="694752DC" w14:textId="77777777" w:rsidR="00920D38" w:rsidRPr="003C3A3F" w:rsidRDefault="00920D38" w:rsidP="00173354">
            <w:pPr>
              <w:pStyle w:val="Lgende"/>
              <w:rPr>
                <w:rFonts w:ascii="Calibri" w:hAnsi="Calibri"/>
                <w:b w:val="0"/>
                <w:sz w:val="22"/>
                <w:szCs w:val="22"/>
              </w:rPr>
            </w:pPr>
          </w:p>
        </w:tc>
        <w:tc>
          <w:tcPr>
            <w:tcW w:w="1054" w:type="dxa"/>
            <w:vMerge/>
            <w:vAlign w:val="center"/>
          </w:tcPr>
          <w:p w14:paraId="7042AEDD" w14:textId="77777777" w:rsidR="00920D38" w:rsidRPr="003C3A3F" w:rsidRDefault="00920D38" w:rsidP="00173354">
            <w:pPr>
              <w:pStyle w:val="Lgende"/>
              <w:rPr>
                <w:rFonts w:ascii="Calibri" w:hAnsi="Calibri"/>
                <w:b w:val="0"/>
                <w:sz w:val="22"/>
                <w:szCs w:val="22"/>
              </w:rPr>
            </w:pPr>
          </w:p>
        </w:tc>
        <w:tc>
          <w:tcPr>
            <w:tcW w:w="2127" w:type="dxa"/>
            <w:tcBorders>
              <w:top w:val="double" w:sz="4" w:space="0" w:color="000000"/>
            </w:tcBorders>
            <w:vAlign w:val="center"/>
          </w:tcPr>
          <w:p w14:paraId="493B5889" w14:textId="77777777" w:rsidR="00920D38" w:rsidRDefault="00920D38" w:rsidP="00173354">
            <w:pPr>
              <w:pStyle w:val="Lgende"/>
              <w:rPr>
                <w:rFonts w:asciiTheme="minorHAnsi" w:hAnsiTheme="minorHAnsi"/>
                <w:b w:val="0"/>
                <w:sz w:val="22"/>
                <w:szCs w:val="22"/>
              </w:rPr>
            </w:pPr>
            <w:r>
              <w:rPr>
                <w:rFonts w:asciiTheme="minorHAnsi" w:hAnsiTheme="minorHAnsi"/>
                <w:b w:val="0"/>
                <w:sz w:val="22"/>
                <w:szCs w:val="22"/>
              </w:rPr>
              <w:t>Orain à Bersaillin</w:t>
            </w:r>
          </w:p>
          <w:p w14:paraId="04C04A2D" w14:textId="77777777" w:rsidR="00920D38" w:rsidRPr="003C3A3F" w:rsidRDefault="00920D38" w:rsidP="00173354">
            <w:pPr>
              <w:pStyle w:val="Lgende"/>
              <w:rPr>
                <w:rFonts w:asciiTheme="minorHAnsi" w:hAnsiTheme="minorHAnsi"/>
                <w:b w:val="0"/>
                <w:sz w:val="22"/>
                <w:szCs w:val="22"/>
              </w:rPr>
            </w:pPr>
            <w:r>
              <w:rPr>
                <w:rFonts w:asciiTheme="minorHAnsi" w:hAnsiTheme="minorHAnsi"/>
                <w:b w:val="0"/>
                <w:sz w:val="22"/>
                <w:szCs w:val="22"/>
              </w:rPr>
              <w:t>Le Viseney</w:t>
            </w:r>
          </w:p>
        </w:tc>
        <w:tc>
          <w:tcPr>
            <w:tcW w:w="1414" w:type="dxa"/>
            <w:tcBorders>
              <w:top w:val="double" w:sz="4" w:space="0" w:color="000000"/>
            </w:tcBorders>
            <w:vAlign w:val="center"/>
          </w:tcPr>
          <w:p w14:paraId="5FEA61FC" w14:textId="77777777" w:rsidR="00920D38" w:rsidRPr="003C3A3F" w:rsidRDefault="00920D38" w:rsidP="00173354">
            <w:pPr>
              <w:pStyle w:val="Lgende"/>
              <w:rPr>
                <w:rFonts w:asciiTheme="minorHAnsi" w:hAnsiTheme="minorHAnsi"/>
                <w:b w:val="0"/>
                <w:sz w:val="22"/>
                <w:szCs w:val="22"/>
              </w:rPr>
            </w:pPr>
            <w:r>
              <w:rPr>
                <w:rFonts w:asciiTheme="minorHAnsi" w:hAnsiTheme="minorHAnsi"/>
                <w:b w:val="0"/>
                <w:sz w:val="22"/>
                <w:szCs w:val="22"/>
              </w:rPr>
              <w:t>2012</w:t>
            </w:r>
          </w:p>
        </w:tc>
        <w:tc>
          <w:tcPr>
            <w:tcW w:w="2533" w:type="dxa"/>
            <w:tcBorders>
              <w:top w:val="double" w:sz="4" w:space="0" w:color="000000"/>
              <w:bottom w:val="single" w:sz="4" w:space="0" w:color="000000"/>
            </w:tcBorders>
            <w:vAlign w:val="center"/>
          </w:tcPr>
          <w:p w14:paraId="7CC1850A" w14:textId="203F5908" w:rsidR="00920D38" w:rsidRPr="00BE12C4" w:rsidRDefault="00BA19CE">
            <w:pPr>
              <w:pStyle w:val="Lgende"/>
              <w:rPr>
                <w:rFonts w:ascii="Calibri" w:hAnsi="Calibri" w:cs="Calibri"/>
                <w:b w:val="0"/>
                <w:sz w:val="22"/>
                <w:szCs w:val="22"/>
              </w:rPr>
            </w:pPr>
            <w:r>
              <w:rPr>
                <w:rFonts w:ascii="Calibri" w:hAnsi="Calibri" w:cs="Calibri"/>
                <w:b w:val="0"/>
                <w:sz w:val="22"/>
                <w:szCs w:val="22"/>
              </w:rPr>
              <w:t>CARSO-LSEHL</w:t>
            </w:r>
            <w:r w:rsidR="003D775B">
              <w:rPr>
                <w:rFonts w:ascii="Calibri" w:hAnsi="Calibri" w:cs="Calibri"/>
                <w:b w:val="0"/>
                <w:sz w:val="22"/>
                <w:szCs w:val="22"/>
              </w:rPr>
              <w:t xml:space="preserve"> Suivi PMBE</w:t>
            </w:r>
          </w:p>
        </w:tc>
        <w:tc>
          <w:tcPr>
            <w:tcW w:w="1597" w:type="dxa"/>
            <w:tcBorders>
              <w:top w:val="double" w:sz="4" w:space="0" w:color="000000"/>
              <w:bottom w:val="single" w:sz="4" w:space="0" w:color="000000"/>
            </w:tcBorders>
            <w:vAlign w:val="center"/>
          </w:tcPr>
          <w:p w14:paraId="2719D52F" w14:textId="34A250F6" w:rsidR="00920D38" w:rsidRPr="00BE12C4" w:rsidRDefault="00BA19CE">
            <w:pPr>
              <w:pStyle w:val="Lgende"/>
              <w:rPr>
                <w:rFonts w:ascii="Calibri" w:hAnsi="Calibri" w:cs="Calibri"/>
                <w:b w:val="0"/>
                <w:sz w:val="22"/>
                <w:szCs w:val="22"/>
              </w:rPr>
            </w:pPr>
            <w:r>
              <w:rPr>
                <w:rFonts w:ascii="Calibri" w:hAnsi="Calibri" w:cs="Calibri"/>
                <w:b w:val="0"/>
                <w:sz w:val="22"/>
                <w:szCs w:val="22"/>
              </w:rPr>
              <w:t>/</w:t>
            </w:r>
          </w:p>
        </w:tc>
      </w:tr>
      <w:tr w:rsidR="003D775B" w:rsidRPr="003C3A3F" w14:paraId="73F54C90" w14:textId="77777777" w:rsidTr="00BE12C4">
        <w:trPr>
          <w:trHeight w:val="581"/>
        </w:trPr>
        <w:tc>
          <w:tcPr>
            <w:tcW w:w="1051" w:type="dxa"/>
            <w:vMerge/>
            <w:vAlign w:val="center"/>
          </w:tcPr>
          <w:p w14:paraId="11E8606E" w14:textId="77777777" w:rsidR="003D775B" w:rsidRPr="000020A4" w:rsidRDefault="003D775B" w:rsidP="00173354">
            <w:pPr>
              <w:pStyle w:val="Lgende"/>
              <w:rPr>
                <w:rFonts w:ascii="Calibri" w:hAnsi="Calibri"/>
                <w:b w:val="0"/>
                <w:i/>
                <w:sz w:val="22"/>
                <w:szCs w:val="22"/>
              </w:rPr>
            </w:pPr>
          </w:p>
        </w:tc>
        <w:tc>
          <w:tcPr>
            <w:tcW w:w="1054" w:type="dxa"/>
            <w:vMerge/>
            <w:vAlign w:val="center"/>
          </w:tcPr>
          <w:p w14:paraId="1AC8156F" w14:textId="77777777" w:rsidR="003D775B" w:rsidRPr="000020A4" w:rsidRDefault="003D775B" w:rsidP="00173354">
            <w:pPr>
              <w:pStyle w:val="Lgende"/>
              <w:rPr>
                <w:rFonts w:ascii="Calibri" w:hAnsi="Calibri"/>
                <w:b w:val="0"/>
                <w:i/>
                <w:sz w:val="22"/>
                <w:szCs w:val="22"/>
              </w:rPr>
            </w:pPr>
          </w:p>
        </w:tc>
        <w:tc>
          <w:tcPr>
            <w:tcW w:w="2127" w:type="dxa"/>
            <w:vMerge w:val="restart"/>
            <w:shd w:val="clear" w:color="auto" w:fill="auto"/>
            <w:vAlign w:val="center"/>
          </w:tcPr>
          <w:p w14:paraId="08EB0304" w14:textId="77777777" w:rsidR="003D775B" w:rsidRPr="00C557C5" w:rsidRDefault="003D775B" w:rsidP="00173354">
            <w:pPr>
              <w:pStyle w:val="Lgende"/>
              <w:rPr>
                <w:rFonts w:asciiTheme="minorHAnsi" w:hAnsiTheme="minorHAnsi"/>
                <w:b w:val="0"/>
                <w:bCs w:val="0"/>
                <w:sz w:val="22"/>
                <w:szCs w:val="22"/>
              </w:rPr>
            </w:pPr>
            <w:r w:rsidRPr="00C557C5">
              <w:rPr>
                <w:rFonts w:asciiTheme="minorHAnsi" w:hAnsiTheme="minorHAnsi"/>
                <w:b w:val="0"/>
                <w:bCs w:val="0"/>
                <w:sz w:val="22"/>
                <w:szCs w:val="22"/>
              </w:rPr>
              <w:t>ORA2 - CD39</w:t>
            </w:r>
          </w:p>
          <w:p w14:paraId="3ADF7311" w14:textId="77777777" w:rsidR="003D775B" w:rsidRDefault="003D775B" w:rsidP="00173354">
            <w:pPr>
              <w:pStyle w:val="Lgende"/>
              <w:rPr>
                <w:rFonts w:asciiTheme="minorHAnsi" w:hAnsiTheme="minorHAnsi"/>
                <w:b w:val="0"/>
                <w:bCs w:val="0"/>
                <w:sz w:val="22"/>
                <w:szCs w:val="22"/>
              </w:rPr>
            </w:pPr>
            <w:r w:rsidRPr="00C557C5">
              <w:rPr>
                <w:rFonts w:asciiTheme="minorHAnsi" w:hAnsiTheme="minorHAnsi"/>
                <w:b w:val="0"/>
                <w:bCs w:val="0"/>
                <w:sz w:val="22"/>
                <w:szCs w:val="22"/>
              </w:rPr>
              <w:t>Orain à Brainans</w:t>
            </w:r>
          </w:p>
          <w:p w14:paraId="294E1903" w14:textId="77777777" w:rsidR="003D775B" w:rsidRPr="00C557C5" w:rsidRDefault="003D775B" w:rsidP="00173354">
            <w:pPr>
              <w:jc w:val="center"/>
              <w:rPr>
                <w:b/>
              </w:rPr>
            </w:pPr>
            <w:r w:rsidRPr="00624A2D">
              <w:rPr>
                <w:rFonts w:asciiTheme="minorHAnsi" w:hAnsiTheme="minorHAnsi"/>
                <w:i/>
              </w:rPr>
              <w:t>Aval confluence Bief d’Acle</w:t>
            </w:r>
          </w:p>
        </w:tc>
        <w:tc>
          <w:tcPr>
            <w:tcW w:w="1414" w:type="dxa"/>
            <w:shd w:val="clear" w:color="auto" w:fill="auto"/>
            <w:vAlign w:val="center"/>
          </w:tcPr>
          <w:p w14:paraId="342246A8" w14:textId="77777777" w:rsidR="003D775B" w:rsidRPr="00C557C5" w:rsidRDefault="003D775B" w:rsidP="00173354">
            <w:pPr>
              <w:pStyle w:val="Lgende"/>
              <w:rPr>
                <w:rFonts w:asciiTheme="minorHAnsi" w:hAnsiTheme="minorHAnsi"/>
                <w:b w:val="0"/>
                <w:iCs/>
                <w:sz w:val="22"/>
                <w:szCs w:val="22"/>
              </w:rPr>
            </w:pPr>
            <w:r w:rsidRPr="00C557C5">
              <w:rPr>
                <w:rFonts w:asciiTheme="minorHAnsi" w:hAnsiTheme="minorHAnsi"/>
                <w:b w:val="0"/>
                <w:iCs/>
                <w:sz w:val="22"/>
                <w:szCs w:val="22"/>
              </w:rPr>
              <w:t>2012</w:t>
            </w:r>
          </w:p>
        </w:tc>
        <w:tc>
          <w:tcPr>
            <w:tcW w:w="2533" w:type="dxa"/>
            <w:vMerge w:val="restart"/>
            <w:shd w:val="clear" w:color="auto" w:fill="auto"/>
            <w:vAlign w:val="center"/>
          </w:tcPr>
          <w:p w14:paraId="39E4C044" w14:textId="2BB05F75" w:rsidR="003D775B" w:rsidRPr="00BE12C4" w:rsidRDefault="003D775B">
            <w:pPr>
              <w:pStyle w:val="Lgende"/>
              <w:rPr>
                <w:rFonts w:ascii="Calibri" w:hAnsi="Calibri" w:cs="Calibri"/>
                <w:b w:val="0"/>
                <w:iCs/>
                <w:sz w:val="22"/>
                <w:szCs w:val="22"/>
              </w:rPr>
            </w:pPr>
            <w:r w:rsidRPr="00BA19CE">
              <w:rPr>
                <w:rFonts w:ascii="Calibri" w:hAnsi="Calibri" w:cs="Calibri"/>
                <w:b w:val="0"/>
                <w:bCs w:val="0"/>
                <w:sz w:val="22"/>
                <w:szCs w:val="22"/>
              </w:rPr>
              <w:t xml:space="preserve">LDA </w:t>
            </w:r>
            <w:r w:rsidRPr="00BE12C4">
              <w:rPr>
                <w:rFonts w:ascii="Calibri" w:hAnsi="Calibri" w:cs="Calibri"/>
                <w:b w:val="0"/>
                <w:bCs w:val="0"/>
              </w:rPr>
              <w:t>Suivi CD 39</w:t>
            </w:r>
          </w:p>
        </w:tc>
        <w:tc>
          <w:tcPr>
            <w:tcW w:w="1597" w:type="dxa"/>
            <w:shd w:val="clear" w:color="auto" w:fill="auto"/>
            <w:vAlign w:val="center"/>
          </w:tcPr>
          <w:p w14:paraId="17B0C7FF" w14:textId="2F07793D" w:rsidR="003D775B" w:rsidRPr="00BE12C4" w:rsidRDefault="003D775B">
            <w:pPr>
              <w:pStyle w:val="Lgende"/>
              <w:rPr>
                <w:rFonts w:ascii="Calibri" w:hAnsi="Calibri" w:cs="Calibri"/>
                <w:b w:val="0"/>
                <w:iCs/>
                <w:sz w:val="22"/>
                <w:szCs w:val="22"/>
              </w:rPr>
            </w:pPr>
            <w:r>
              <w:rPr>
                <w:rFonts w:ascii="Calibri" w:hAnsi="Calibri" w:cs="Calibri"/>
                <w:b w:val="0"/>
                <w:iCs/>
                <w:sz w:val="22"/>
                <w:szCs w:val="22"/>
              </w:rPr>
              <w:t>Bi-Eau</w:t>
            </w:r>
          </w:p>
        </w:tc>
      </w:tr>
      <w:tr w:rsidR="003D775B" w:rsidRPr="003C3A3F" w14:paraId="0C120947" w14:textId="77777777" w:rsidTr="00BE12C4">
        <w:trPr>
          <w:trHeight w:val="561"/>
        </w:trPr>
        <w:tc>
          <w:tcPr>
            <w:tcW w:w="1051" w:type="dxa"/>
            <w:vMerge/>
            <w:tcBorders>
              <w:bottom w:val="double" w:sz="4" w:space="0" w:color="000000"/>
            </w:tcBorders>
            <w:vAlign w:val="center"/>
          </w:tcPr>
          <w:p w14:paraId="248722BB" w14:textId="77777777" w:rsidR="003D775B" w:rsidRPr="000020A4" w:rsidRDefault="003D775B" w:rsidP="00173354">
            <w:pPr>
              <w:pStyle w:val="Lgende"/>
              <w:rPr>
                <w:rFonts w:ascii="Calibri" w:hAnsi="Calibri"/>
                <w:b w:val="0"/>
                <w:i/>
                <w:sz w:val="22"/>
                <w:szCs w:val="22"/>
              </w:rPr>
            </w:pPr>
          </w:p>
        </w:tc>
        <w:tc>
          <w:tcPr>
            <w:tcW w:w="1054" w:type="dxa"/>
            <w:vMerge/>
            <w:tcBorders>
              <w:bottom w:val="double" w:sz="4" w:space="0" w:color="000000"/>
            </w:tcBorders>
            <w:vAlign w:val="center"/>
          </w:tcPr>
          <w:p w14:paraId="6F4C217E" w14:textId="77777777" w:rsidR="003D775B" w:rsidRPr="000020A4" w:rsidRDefault="003D775B" w:rsidP="00173354">
            <w:pPr>
              <w:pStyle w:val="Lgende"/>
              <w:rPr>
                <w:rFonts w:ascii="Calibri" w:hAnsi="Calibri"/>
                <w:b w:val="0"/>
                <w:i/>
                <w:sz w:val="22"/>
                <w:szCs w:val="22"/>
              </w:rPr>
            </w:pPr>
          </w:p>
        </w:tc>
        <w:tc>
          <w:tcPr>
            <w:tcW w:w="2127" w:type="dxa"/>
            <w:vMerge/>
            <w:tcBorders>
              <w:bottom w:val="double" w:sz="4" w:space="0" w:color="000000"/>
            </w:tcBorders>
            <w:shd w:val="clear" w:color="auto" w:fill="auto"/>
            <w:vAlign w:val="center"/>
          </w:tcPr>
          <w:p w14:paraId="56ADDC81" w14:textId="77777777" w:rsidR="003D775B" w:rsidRPr="00554EBE" w:rsidRDefault="003D775B" w:rsidP="00173354">
            <w:pPr>
              <w:pStyle w:val="Lgende"/>
              <w:rPr>
                <w:rFonts w:asciiTheme="minorHAnsi" w:hAnsiTheme="minorHAnsi"/>
                <w:b w:val="0"/>
                <w:bCs w:val="0"/>
                <w:sz w:val="22"/>
                <w:szCs w:val="22"/>
              </w:rPr>
            </w:pPr>
          </w:p>
        </w:tc>
        <w:tc>
          <w:tcPr>
            <w:tcW w:w="1414" w:type="dxa"/>
            <w:tcBorders>
              <w:bottom w:val="double" w:sz="4" w:space="0" w:color="000000"/>
            </w:tcBorders>
            <w:shd w:val="clear" w:color="auto" w:fill="auto"/>
            <w:vAlign w:val="center"/>
          </w:tcPr>
          <w:p w14:paraId="66F112E8" w14:textId="77777777" w:rsidR="003D775B" w:rsidRPr="00C557C5" w:rsidRDefault="003D775B" w:rsidP="00173354">
            <w:pPr>
              <w:pStyle w:val="Lgende"/>
              <w:rPr>
                <w:rFonts w:asciiTheme="minorHAnsi" w:hAnsiTheme="minorHAnsi"/>
                <w:b w:val="0"/>
                <w:iCs/>
                <w:sz w:val="22"/>
                <w:szCs w:val="22"/>
              </w:rPr>
            </w:pPr>
            <w:r w:rsidRPr="00C557C5">
              <w:rPr>
                <w:rFonts w:asciiTheme="minorHAnsi" w:hAnsiTheme="minorHAnsi"/>
                <w:b w:val="0"/>
                <w:iCs/>
                <w:sz w:val="22"/>
                <w:szCs w:val="22"/>
              </w:rPr>
              <w:t>2017/2018</w:t>
            </w:r>
          </w:p>
        </w:tc>
        <w:tc>
          <w:tcPr>
            <w:tcW w:w="2533" w:type="dxa"/>
            <w:vMerge/>
            <w:tcBorders>
              <w:bottom w:val="double" w:sz="4" w:space="0" w:color="000000"/>
            </w:tcBorders>
            <w:shd w:val="clear" w:color="auto" w:fill="auto"/>
            <w:vAlign w:val="center"/>
          </w:tcPr>
          <w:p w14:paraId="4D8A6393" w14:textId="77777777" w:rsidR="003D775B" w:rsidRPr="00BE12C4" w:rsidRDefault="003D775B">
            <w:pPr>
              <w:pStyle w:val="Lgende"/>
              <w:rPr>
                <w:rFonts w:ascii="Calibri" w:hAnsi="Calibri" w:cs="Calibri"/>
                <w:b w:val="0"/>
                <w:iCs/>
                <w:sz w:val="22"/>
                <w:szCs w:val="22"/>
              </w:rPr>
            </w:pPr>
          </w:p>
        </w:tc>
        <w:tc>
          <w:tcPr>
            <w:tcW w:w="1597" w:type="dxa"/>
            <w:tcBorders>
              <w:bottom w:val="double" w:sz="4" w:space="0" w:color="000000"/>
            </w:tcBorders>
            <w:shd w:val="clear" w:color="auto" w:fill="auto"/>
            <w:vAlign w:val="center"/>
          </w:tcPr>
          <w:p w14:paraId="511ACC07" w14:textId="756E3064" w:rsidR="003D775B" w:rsidRPr="00BE12C4" w:rsidRDefault="003D775B">
            <w:pPr>
              <w:pStyle w:val="Lgende"/>
              <w:rPr>
                <w:rFonts w:ascii="Calibri" w:hAnsi="Calibri" w:cs="Calibri"/>
                <w:b w:val="0"/>
                <w:iCs/>
                <w:sz w:val="22"/>
                <w:szCs w:val="22"/>
              </w:rPr>
            </w:pPr>
            <w:r>
              <w:rPr>
                <w:rFonts w:ascii="Calibri" w:hAnsi="Calibri" w:cs="Calibri"/>
                <w:b w:val="0"/>
                <w:bCs w:val="0"/>
                <w:sz w:val="22"/>
                <w:szCs w:val="22"/>
              </w:rPr>
              <w:t>CD Eau Environnement</w:t>
            </w:r>
          </w:p>
        </w:tc>
      </w:tr>
      <w:tr w:rsidR="00AD7420" w:rsidRPr="003C3A3F" w14:paraId="4D80A4EF" w14:textId="77777777" w:rsidTr="00BE12C4">
        <w:trPr>
          <w:trHeight w:val="540"/>
        </w:trPr>
        <w:tc>
          <w:tcPr>
            <w:tcW w:w="1051" w:type="dxa"/>
            <w:vMerge w:val="restart"/>
            <w:tcBorders>
              <w:top w:val="double" w:sz="4" w:space="0" w:color="000000"/>
            </w:tcBorders>
            <w:vAlign w:val="center"/>
          </w:tcPr>
          <w:p w14:paraId="2AFAAF61" w14:textId="77777777" w:rsidR="00AD7420" w:rsidRPr="003C3A3F" w:rsidRDefault="00AD7420" w:rsidP="00AD7420">
            <w:pPr>
              <w:pStyle w:val="Lgende"/>
              <w:rPr>
                <w:rFonts w:ascii="Calibri" w:hAnsi="Calibri"/>
                <w:b w:val="0"/>
                <w:sz w:val="22"/>
                <w:szCs w:val="22"/>
              </w:rPr>
            </w:pPr>
            <w:r w:rsidRPr="003C3A3F">
              <w:rPr>
                <w:rFonts w:ascii="Calibri" w:hAnsi="Calibri"/>
                <w:b w:val="0"/>
                <w:sz w:val="22"/>
                <w:szCs w:val="22"/>
              </w:rPr>
              <w:t>Glantine</w:t>
            </w:r>
            <w:r>
              <w:rPr>
                <w:rFonts w:ascii="Calibri" w:hAnsi="Calibri"/>
                <w:b w:val="0"/>
                <w:sz w:val="22"/>
                <w:szCs w:val="22"/>
              </w:rPr>
              <w:t xml:space="preserve"> (amont, aval)</w:t>
            </w:r>
          </w:p>
        </w:tc>
        <w:tc>
          <w:tcPr>
            <w:tcW w:w="1054" w:type="dxa"/>
            <w:vMerge w:val="restart"/>
            <w:tcBorders>
              <w:top w:val="double" w:sz="4" w:space="0" w:color="000000"/>
            </w:tcBorders>
            <w:vAlign w:val="center"/>
          </w:tcPr>
          <w:p w14:paraId="6E26D3C2" w14:textId="77777777" w:rsidR="00AD7420" w:rsidRPr="003C3A3F" w:rsidRDefault="00AD7420" w:rsidP="00AD7420">
            <w:pPr>
              <w:pStyle w:val="Lgende"/>
              <w:rPr>
                <w:rFonts w:ascii="Calibri" w:hAnsi="Calibri"/>
                <w:b w:val="0"/>
                <w:sz w:val="22"/>
                <w:szCs w:val="22"/>
              </w:rPr>
            </w:pPr>
            <w:r>
              <w:rPr>
                <w:rFonts w:ascii="Calibri" w:hAnsi="Calibri"/>
                <w:b w:val="0"/>
                <w:sz w:val="22"/>
                <w:szCs w:val="22"/>
              </w:rPr>
              <w:t xml:space="preserve">La </w:t>
            </w:r>
            <w:r w:rsidRPr="003C3A3F">
              <w:rPr>
                <w:rFonts w:ascii="Calibri" w:hAnsi="Calibri"/>
                <w:b w:val="0"/>
                <w:sz w:val="22"/>
                <w:szCs w:val="22"/>
              </w:rPr>
              <w:t>Glantine</w:t>
            </w:r>
          </w:p>
        </w:tc>
        <w:tc>
          <w:tcPr>
            <w:tcW w:w="2127" w:type="dxa"/>
            <w:vMerge w:val="restart"/>
            <w:tcBorders>
              <w:top w:val="double" w:sz="4" w:space="0" w:color="000000"/>
            </w:tcBorders>
            <w:vAlign w:val="center"/>
          </w:tcPr>
          <w:p w14:paraId="6296AA2B" w14:textId="77777777" w:rsidR="00AD7420" w:rsidRDefault="00AD7420" w:rsidP="00AD7420">
            <w:pPr>
              <w:pStyle w:val="Lgende"/>
              <w:rPr>
                <w:rFonts w:asciiTheme="minorHAnsi" w:hAnsiTheme="minorHAnsi"/>
                <w:b w:val="0"/>
                <w:sz w:val="22"/>
                <w:szCs w:val="22"/>
              </w:rPr>
            </w:pPr>
            <w:r>
              <w:rPr>
                <w:rFonts w:asciiTheme="minorHAnsi" w:hAnsiTheme="minorHAnsi"/>
                <w:b w:val="0"/>
                <w:sz w:val="22"/>
                <w:szCs w:val="22"/>
              </w:rPr>
              <w:t>Glantine à Vaux-sur-Poligny</w:t>
            </w:r>
          </w:p>
          <w:p w14:paraId="490B14A7" w14:textId="77777777" w:rsidR="00AD7420" w:rsidRPr="00563DB0" w:rsidRDefault="00AD7420" w:rsidP="00AD7420">
            <w:pPr>
              <w:jc w:val="center"/>
              <w:rPr>
                <w:rFonts w:asciiTheme="minorHAnsi" w:hAnsiTheme="minorHAnsi"/>
                <w:b/>
                <w:szCs w:val="22"/>
              </w:rPr>
            </w:pPr>
            <w:r w:rsidRPr="00C557C5">
              <w:rPr>
                <w:rFonts w:asciiTheme="minorHAnsi" w:hAnsiTheme="minorHAnsi"/>
                <w:bCs/>
                <w:szCs w:val="22"/>
              </w:rPr>
              <w:t>06470500</w:t>
            </w:r>
          </w:p>
        </w:tc>
        <w:tc>
          <w:tcPr>
            <w:tcW w:w="1414" w:type="dxa"/>
            <w:tcBorders>
              <w:top w:val="double" w:sz="4" w:space="0" w:color="000000"/>
            </w:tcBorders>
            <w:vAlign w:val="center"/>
          </w:tcPr>
          <w:p w14:paraId="49242D20" w14:textId="77777777" w:rsidR="00AD7420" w:rsidRPr="003C3A3F" w:rsidRDefault="00AD7420" w:rsidP="00AD7420">
            <w:pPr>
              <w:pStyle w:val="Lgende"/>
              <w:rPr>
                <w:rFonts w:asciiTheme="minorHAnsi" w:hAnsiTheme="minorHAnsi"/>
                <w:b w:val="0"/>
                <w:sz w:val="22"/>
                <w:szCs w:val="22"/>
              </w:rPr>
            </w:pPr>
            <w:r>
              <w:rPr>
                <w:rFonts w:asciiTheme="minorHAnsi" w:hAnsiTheme="minorHAnsi"/>
                <w:b w:val="0"/>
                <w:sz w:val="22"/>
                <w:szCs w:val="22"/>
              </w:rPr>
              <w:t>2012</w:t>
            </w:r>
          </w:p>
        </w:tc>
        <w:tc>
          <w:tcPr>
            <w:tcW w:w="2533" w:type="dxa"/>
            <w:vMerge w:val="restart"/>
            <w:tcBorders>
              <w:top w:val="double" w:sz="4" w:space="0" w:color="000000"/>
            </w:tcBorders>
            <w:vAlign w:val="center"/>
          </w:tcPr>
          <w:p w14:paraId="07E08AB5" w14:textId="5231BE36" w:rsidR="00AD7420" w:rsidRPr="00BE12C4" w:rsidRDefault="00AD7420">
            <w:pPr>
              <w:pStyle w:val="Lgende"/>
              <w:rPr>
                <w:rFonts w:ascii="Calibri" w:hAnsi="Calibri" w:cs="Calibri"/>
                <w:b w:val="0"/>
                <w:iCs/>
                <w:sz w:val="22"/>
                <w:szCs w:val="22"/>
              </w:rPr>
            </w:pPr>
            <w:r>
              <w:rPr>
                <w:rFonts w:ascii="Calibri" w:hAnsi="Calibri" w:cs="Calibri"/>
                <w:b w:val="0"/>
                <w:sz w:val="22"/>
                <w:szCs w:val="22"/>
              </w:rPr>
              <w:t>CARSO-LSEHL</w:t>
            </w:r>
          </w:p>
        </w:tc>
        <w:tc>
          <w:tcPr>
            <w:tcW w:w="1597" w:type="dxa"/>
            <w:tcBorders>
              <w:top w:val="double" w:sz="4" w:space="0" w:color="000000"/>
            </w:tcBorders>
            <w:vAlign w:val="center"/>
          </w:tcPr>
          <w:p w14:paraId="4C35F83A" w14:textId="3E1DB7B3" w:rsidR="00AD7420" w:rsidRPr="00BE12C4" w:rsidRDefault="00AD7420">
            <w:pPr>
              <w:pStyle w:val="Lgende"/>
              <w:rPr>
                <w:rFonts w:ascii="Calibri" w:hAnsi="Calibri" w:cs="Calibri"/>
                <w:b w:val="0"/>
                <w:iCs/>
                <w:sz w:val="22"/>
                <w:szCs w:val="22"/>
              </w:rPr>
            </w:pPr>
            <w:r>
              <w:rPr>
                <w:rFonts w:ascii="Calibri" w:hAnsi="Calibri" w:cs="Calibri"/>
                <w:b w:val="0"/>
                <w:iCs/>
                <w:sz w:val="22"/>
                <w:szCs w:val="22"/>
              </w:rPr>
              <w:t>Bi-Eau</w:t>
            </w:r>
          </w:p>
        </w:tc>
      </w:tr>
      <w:tr w:rsidR="00AD7420" w:rsidRPr="003C3A3F" w14:paraId="21330D81" w14:textId="77777777" w:rsidTr="00BE12C4">
        <w:trPr>
          <w:trHeight w:val="573"/>
        </w:trPr>
        <w:tc>
          <w:tcPr>
            <w:tcW w:w="1051" w:type="dxa"/>
            <w:vMerge/>
            <w:vAlign w:val="center"/>
          </w:tcPr>
          <w:p w14:paraId="5B4432D3" w14:textId="77777777" w:rsidR="00AD7420" w:rsidRPr="003C3A3F" w:rsidRDefault="00AD7420" w:rsidP="00AD7420">
            <w:pPr>
              <w:pStyle w:val="Lgende"/>
              <w:rPr>
                <w:rFonts w:ascii="Calibri" w:hAnsi="Calibri"/>
                <w:b w:val="0"/>
                <w:sz w:val="22"/>
                <w:szCs w:val="22"/>
              </w:rPr>
            </w:pPr>
          </w:p>
        </w:tc>
        <w:tc>
          <w:tcPr>
            <w:tcW w:w="1054" w:type="dxa"/>
            <w:vMerge/>
            <w:vAlign w:val="center"/>
          </w:tcPr>
          <w:p w14:paraId="625EA5DD" w14:textId="77777777" w:rsidR="00AD7420" w:rsidRDefault="00AD7420" w:rsidP="00AD7420">
            <w:pPr>
              <w:pStyle w:val="Lgende"/>
              <w:rPr>
                <w:rFonts w:ascii="Calibri" w:hAnsi="Calibri"/>
                <w:b w:val="0"/>
                <w:sz w:val="22"/>
                <w:szCs w:val="22"/>
              </w:rPr>
            </w:pPr>
          </w:p>
        </w:tc>
        <w:tc>
          <w:tcPr>
            <w:tcW w:w="2127" w:type="dxa"/>
            <w:vMerge/>
            <w:vAlign w:val="center"/>
          </w:tcPr>
          <w:p w14:paraId="640DE7A0" w14:textId="77777777" w:rsidR="00AD7420" w:rsidRDefault="00AD7420" w:rsidP="00AD7420">
            <w:pPr>
              <w:pStyle w:val="Lgende"/>
              <w:rPr>
                <w:rFonts w:asciiTheme="minorHAnsi" w:hAnsiTheme="minorHAnsi"/>
                <w:b w:val="0"/>
                <w:sz w:val="22"/>
                <w:szCs w:val="22"/>
              </w:rPr>
            </w:pPr>
          </w:p>
        </w:tc>
        <w:tc>
          <w:tcPr>
            <w:tcW w:w="1414" w:type="dxa"/>
            <w:vAlign w:val="center"/>
          </w:tcPr>
          <w:p w14:paraId="047BC4E3" w14:textId="77777777" w:rsidR="00AD7420" w:rsidRPr="003C3A3F" w:rsidRDefault="00AD7420" w:rsidP="00AD7420">
            <w:pPr>
              <w:pStyle w:val="Lgende"/>
              <w:rPr>
                <w:rFonts w:asciiTheme="minorHAnsi" w:hAnsiTheme="minorHAnsi"/>
                <w:b w:val="0"/>
                <w:sz w:val="22"/>
                <w:szCs w:val="22"/>
              </w:rPr>
            </w:pPr>
            <w:r>
              <w:rPr>
                <w:rFonts w:asciiTheme="minorHAnsi" w:hAnsiTheme="minorHAnsi"/>
                <w:b w:val="0"/>
                <w:sz w:val="22"/>
                <w:szCs w:val="22"/>
              </w:rPr>
              <w:t>2017/2018</w:t>
            </w:r>
          </w:p>
        </w:tc>
        <w:tc>
          <w:tcPr>
            <w:tcW w:w="2533" w:type="dxa"/>
            <w:vMerge/>
            <w:vAlign w:val="center"/>
          </w:tcPr>
          <w:p w14:paraId="0BFD852C" w14:textId="77777777" w:rsidR="00AD7420" w:rsidRPr="00BE12C4" w:rsidRDefault="00AD7420">
            <w:pPr>
              <w:pStyle w:val="Lgende"/>
              <w:rPr>
                <w:rFonts w:ascii="Calibri" w:hAnsi="Calibri" w:cs="Calibri"/>
                <w:b w:val="0"/>
                <w:iCs/>
                <w:sz w:val="22"/>
                <w:szCs w:val="22"/>
              </w:rPr>
            </w:pPr>
          </w:p>
        </w:tc>
        <w:tc>
          <w:tcPr>
            <w:tcW w:w="1597" w:type="dxa"/>
            <w:vAlign w:val="center"/>
          </w:tcPr>
          <w:p w14:paraId="17EAAE72" w14:textId="3DAE41C2" w:rsidR="00AD7420" w:rsidRPr="00BE12C4" w:rsidRDefault="00AD7420">
            <w:pPr>
              <w:pStyle w:val="Lgende"/>
              <w:rPr>
                <w:rFonts w:ascii="Calibri" w:hAnsi="Calibri" w:cs="Calibri"/>
                <w:b w:val="0"/>
                <w:iCs/>
                <w:sz w:val="22"/>
                <w:szCs w:val="22"/>
              </w:rPr>
            </w:pPr>
            <w:r>
              <w:rPr>
                <w:rFonts w:ascii="Calibri" w:hAnsi="Calibri" w:cs="Calibri"/>
                <w:b w:val="0"/>
                <w:iCs/>
                <w:sz w:val="22"/>
                <w:szCs w:val="22"/>
              </w:rPr>
              <w:t>Aquabio</w:t>
            </w:r>
          </w:p>
        </w:tc>
      </w:tr>
      <w:tr w:rsidR="00AD7420" w:rsidRPr="003C3A3F" w14:paraId="6710AD29" w14:textId="77777777" w:rsidTr="00BE12C4">
        <w:trPr>
          <w:trHeight w:val="571"/>
        </w:trPr>
        <w:tc>
          <w:tcPr>
            <w:tcW w:w="1051" w:type="dxa"/>
            <w:vMerge/>
            <w:vAlign w:val="center"/>
          </w:tcPr>
          <w:p w14:paraId="3E99C948" w14:textId="77777777" w:rsidR="00AD7420" w:rsidRPr="003C3A3F" w:rsidRDefault="00AD7420" w:rsidP="00AD7420">
            <w:pPr>
              <w:pStyle w:val="Lgende"/>
              <w:rPr>
                <w:rFonts w:ascii="Calibri" w:hAnsi="Calibri"/>
                <w:b w:val="0"/>
                <w:sz w:val="22"/>
                <w:szCs w:val="22"/>
              </w:rPr>
            </w:pPr>
          </w:p>
        </w:tc>
        <w:tc>
          <w:tcPr>
            <w:tcW w:w="1054" w:type="dxa"/>
            <w:vMerge/>
            <w:vAlign w:val="center"/>
          </w:tcPr>
          <w:p w14:paraId="2CCBAA92" w14:textId="77777777" w:rsidR="00AD7420" w:rsidRPr="003C3A3F" w:rsidRDefault="00AD7420" w:rsidP="00AD7420">
            <w:pPr>
              <w:pStyle w:val="Lgende"/>
              <w:rPr>
                <w:rFonts w:ascii="Calibri" w:hAnsi="Calibri"/>
                <w:b w:val="0"/>
                <w:sz w:val="22"/>
                <w:szCs w:val="22"/>
              </w:rPr>
            </w:pPr>
          </w:p>
        </w:tc>
        <w:tc>
          <w:tcPr>
            <w:tcW w:w="2127" w:type="dxa"/>
            <w:vMerge w:val="restart"/>
            <w:vAlign w:val="center"/>
          </w:tcPr>
          <w:p w14:paraId="1C5B6D98" w14:textId="77777777" w:rsidR="00AD7420" w:rsidRDefault="00AD7420" w:rsidP="00AD7420">
            <w:pPr>
              <w:pStyle w:val="Lgende"/>
              <w:rPr>
                <w:rFonts w:asciiTheme="minorHAnsi" w:hAnsiTheme="minorHAnsi"/>
                <w:b w:val="0"/>
                <w:sz w:val="22"/>
                <w:szCs w:val="22"/>
              </w:rPr>
            </w:pPr>
            <w:r>
              <w:rPr>
                <w:rFonts w:asciiTheme="minorHAnsi" w:hAnsiTheme="minorHAnsi"/>
                <w:b w:val="0"/>
                <w:sz w:val="22"/>
                <w:szCs w:val="22"/>
              </w:rPr>
              <w:t xml:space="preserve">Glantine à </w:t>
            </w:r>
            <w:r w:rsidRPr="003C3A3F">
              <w:rPr>
                <w:rFonts w:asciiTheme="minorHAnsi" w:hAnsiTheme="minorHAnsi"/>
                <w:b w:val="0"/>
                <w:sz w:val="22"/>
                <w:szCs w:val="22"/>
              </w:rPr>
              <w:t>Tourmont</w:t>
            </w:r>
          </w:p>
          <w:p w14:paraId="7A882FCA" w14:textId="77777777" w:rsidR="00AD7420" w:rsidRPr="00C557C5" w:rsidRDefault="00AD7420" w:rsidP="00AD7420">
            <w:pPr>
              <w:jc w:val="center"/>
              <w:rPr>
                <w:b/>
              </w:rPr>
            </w:pPr>
            <w:r w:rsidRPr="00411085">
              <w:rPr>
                <w:rFonts w:asciiTheme="minorHAnsi" w:hAnsiTheme="minorHAnsi"/>
                <w:szCs w:val="22"/>
              </w:rPr>
              <w:t>06470950</w:t>
            </w:r>
          </w:p>
        </w:tc>
        <w:tc>
          <w:tcPr>
            <w:tcW w:w="1414" w:type="dxa"/>
            <w:vAlign w:val="center"/>
          </w:tcPr>
          <w:p w14:paraId="559E54D6" w14:textId="77777777" w:rsidR="00AD7420" w:rsidRPr="003C3A3F" w:rsidRDefault="00AD7420" w:rsidP="00AD7420">
            <w:pPr>
              <w:pStyle w:val="Lgende"/>
              <w:rPr>
                <w:rFonts w:asciiTheme="minorHAnsi" w:hAnsiTheme="minorHAnsi"/>
                <w:b w:val="0"/>
                <w:sz w:val="22"/>
                <w:szCs w:val="22"/>
              </w:rPr>
            </w:pPr>
            <w:r>
              <w:rPr>
                <w:rFonts w:asciiTheme="minorHAnsi" w:hAnsiTheme="minorHAnsi"/>
                <w:b w:val="0"/>
                <w:sz w:val="22"/>
                <w:szCs w:val="22"/>
              </w:rPr>
              <w:t>2012</w:t>
            </w:r>
          </w:p>
        </w:tc>
        <w:tc>
          <w:tcPr>
            <w:tcW w:w="2533" w:type="dxa"/>
            <w:vMerge w:val="restart"/>
            <w:vAlign w:val="center"/>
          </w:tcPr>
          <w:p w14:paraId="6AD0B3F7" w14:textId="6F87EC3A" w:rsidR="00AD7420" w:rsidRPr="00BE12C4" w:rsidRDefault="00AD7420">
            <w:pPr>
              <w:pStyle w:val="Lgende"/>
              <w:rPr>
                <w:rFonts w:ascii="Calibri" w:hAnsi="Calibri" w:cs="Calibri"/>
                <w:b w:val="0"/>
                <w:iCs/>
                <w:sz w:val="22"/>
                <w:szCs w:val="22"/>
              </w:rPr>
            </w:pPr>
            <w:r>
              <w:rPr>
                <w:rFonts w:ascii="Calibri" w:hAnsi="Calibri" w:cs="Calibri"/>
                <w:b w:val="0"/>
                <w:sz w:val="22"/>
                <w:szCs w:val="22"/>
              </w:rPr>
              <w:t>CARSO-LSEHL</w:t>
            </w:r>
          </w:p>
        </w:tc>
        <w:tc>
          <w:tcPr>
            <w:tcW w:w="1597" w:type="dxa"/>
            <w:vAlign w:val="center"/>
          </w:tcPr>
          <w:p w14:paraId="639505E9" w14:textId="04EF39C4" w:rsidR="00AD7420" w:rsidRPr="00BE12C4" w:rsidRDefault="00AD7420">
            <w:pPr>
              <w:pStyle w:val="Lgende"/>
              <w:rPr>
                <w:rFonts w:ascii="Calibri" w:hAnsi="Calibri" w:cs="Calibri"/>
                <w:b w:val="0"/>
                <w:iCs/>
                <w:sz w:val="22"/>
                <w:szCs w:val="22"/>
              </w:rPr>
            </w:pPr>
            <w:r>
              <w:rPr>
                <w:rFonts w:ascii="Calibri" w:hAnsi="Calibri" w:cs="Calibri"/>
                <w:b w:val="0"/>
                <w:iCs/>
                <w:sz w:val="22"/>
                <w:szCs w:val="22"/>
              </w:rPr>
              <w:t>Bi-Eau</w:t>
            </w:r>
          </w:p>
        </w:tc>
      </w:tr>
      <w:tr w:rsidR="00AD7420" w:rsidRPr="003C3A3F" w14:paraId="239E83A2" w14:textId="77777777" w:rsidTr="00BE12C4">
        <w:trPr>
          <w:trHeight w:val="561"/>
        </w:trPr>
        <w:tc>
          <w:tcPr>
            <w:tcW w:w="1051" w:type="dxa"/>
            <w:vMerge/>
            <w:vAlign w:val="center"/>
          </w:tcPr>
          <w:p w14:paraId="4FD275A5" w14:textId="77777777" w:rsidR="00AD7420" w:rsidRPr="003C3A3F" w:rsidRDefault="00AD7420" w:rsidP="00AD7420">
            <w:pPr>
              <w:pStyle w:val="Lgende"/>
              <w:rPr>
                <w:rFonts w:ascii="Calibri" w:hAnsi="Calibri"/>
                <w:b w:val="0"/>
                <w:sz w:val="22"/>
                <w:szCs w:val="22"/>
              </w:rPr>
            </w:pPr>
          </w:p>
        </w:tc>
        <w:tc>
          <w:tcPr>
            <w:tcW w:w="1054" w:type="dxa"/>
            <w:vMerge/>
            <w:vAlign w:val="center"/>
          </w:tcPr>
          <w:p w14:paraId="57F82172" w14:textId="77777777" w:rsidR="00AD7420" w:rsidRPr="003C3A3F" w:rsidRDefault="00AD7420" w:rsidP="00AD7420">
            <w:pPr>
              <w:pStyle w:val="Lgende"/>
              <w:rPr>
                <w:rFonts w:ascii="Calibri" w:hAnsi="Calibri"/>
                <w:b w:val="0"/>
                <w:sz w:val="22"/>
                <w:szCs w:val="22"/>
              </w:rPr>
            </w:pPr>
          </w:p>
        </w:tc>
        <w:tc>
          <w:tcPr>
            <w:tcW w:w="2127" w:type="dxa"/>
            <w:vMerge/>
            <w:vAlign w:val="center"/>
          </w:tcPr>
          <w:p w14:paraId="6527EF79" w14:textId="77777777" w:rsidR="00AD7420" w:rsidRDefault="00AD7420" w:rsidP="00AD7420">
            <w:pPr>
              <w:pStyle w:val="Lgende"/>
              <w:rPr>
                <w:rFonts w:asciiTheme="minorHAnsi" w:hAnsiTheme="minorHAnsi"/>
                <w:b w:val="0"/>
                <w:sz w:val="22"/>
                <w:szCs w:val="22"/>
              </w:rPr>
            </w:pPr>
          </w:p>
        </w:tc>
        <w:tc>
          <w:tcPr>
            <w:tcW w:w="1414" w:type="dxa"/>
            <w:vAlign w:val="center"/>
          </w:tcPr>
          <w:p w14:paraId="481AE5B9" w14:textId="6937B12B" w:rsidR="00AD7420" w:rsidRDefault="00AD7420" w:rsidP="00AD7420">
            <w:pPr>
              <w:pStyle w:val="Lgende"/>
              <w:rPr>
                <w:rFonts w:asciiTheme="minorHAnsi" w:hAnsiTheme="minorHAnsi"/>
                <w:b w:val="0"/>
                <w:sz w:val="22"/>
                <w:szCs w:val="22"/>
              </w:rPr>
            </w:pPr>
            <w:r>
              <w:rPr>
                <w:rFonts w:asciiTheme="minorHAnsi" w:hAnsiTheme="minorHAnsi"/>
                <w:b w:val="0"/>
                <w:sz w:val="22"/>
                <w:szCs w:val="22"/>
              </w:rPr>
              <w:t>2017/2018</w:t>
            </w:r>
          </w:p>
        </w:tc>
        <w:tc>
          <w:tcPr>
            <w:tcW w:w="2533" w:type="dxa"/>
            <w:vMerge/>
            <w:vAlign w:val="center"/>
          </w:tcPr>
          <w:p w14:paraId="4AEBD235" w14:textId="77777777" w:rsidR="00AD7420" w:rsidRPr="00BA19CE" w:rsidRDefault="00AD7420" w:rsidP="00AD7420">
            <w:pPr>
              <w:pStyle w:val="Lgende"/>
              <w:rPr>
                <w:rFonts w:ascii="Calibri" w:hAnsi="Calibri" w:cs="Calibri"/>
                <w:b w:val="0"/>
                <w:iCs/>
                <w:sz w:val="22"/>
                <w:szCs w:val="22"/>
              </w:rPr>
            </w:pPr>
          </w:p>
        </w:tc>
        <w:tc>
          <w:tcPr>
            <w:tcW w:w="1597" w:type="dxa"/>
            <w:vAlign w:val="center"/>
          </w:tcPr>
          <w:p w14:paraId="53EC1996" w14:textId="7409F73F" w:rsidR="00AD7420" w:rsidRPr="00BA19CE" w:rsidRDefault="00AD7420" w:rsidP="00AD7420">
            <w:pPr>
              <w:pStyle w:val="Lgende"/>
              <w:rPr>
                <w:rFonts w:ascii="Calibri" w:hAnsi="Calibri" w:cs="Calibri"/>
                <w:b w:val="0"/>
                <w:iCs/>
                <w:sz w:val="22"/>
                <w:szCs w:val="22"/>
              </w:rPr>
            </w:pPr>
            <w:r>
              <w:rPr>
                <w:rFonts w:ascii="Calibri" w:hAnsi="Calibri" w:cs="Calibri"/>
                <w:b w:val="0"/>
                <w:iCs/>
                <w:sz w:val="22"/>
                <w:szCs w:val="22"/>
              </w:rPr>
              <w:t>Aquabio</w:t>
            </w:r>
          </w:p>
        </w:tc>
      </w:tr>
    </w:tbl>
    <w:p w14:paraId="46DE4375" w14:textId="57CEBE49" w:rsidR="00920D38" w:rsidRDefault="00920D38" w:rsidP="00BE12C4">
      <w:pPr>
        <w:pStyle w:val="Para3"/>
        <w:rPr>
          <w:szCs w:val="24"/>
        </w:rPr>
      </w:pPr>
    </w:p>
    <w:p w14:paraId="23AC7FD0" w14:textId="26E4B3C7" w:rsidR="003D775B" w:rsidRDefault="003D775B" w:rsidP="00BE12C4">
      <w:pPr>
        <w:pStyle w:val="Para3"/>
        <w:rPr>
          <w:szCs w:val="24"/>
        </w:rPr>
      </w:pPr>
      <w:r>
        <w:rPr>
          <w:szCs w:val="24"/>
        </w:rPr>
        <w:t>LDA :</w:t>
      </w:r>
      <w:r w:rsidR="00DE50D8" w:rsidRPr="00BE12C4">
        <w:rPr>
          <w:szCs w:val="24"/>
        </w:rPr>
        <w:t xml:space="preserve"> Laboratoire Départemental d’Analyses du Jura </w:t>
      </w:r>
      <w:r w:rsidR="00C73FD8" w:rsidRPr="00BE12C4">
        <w:rPr>
          <w:szCs w:val="24"/>
        </w:rPr>
        <w:t>à Poligny</w:t>
      </w:r>
    </w:p>
    <w:p w14:paraId="25149146" w14:textId="3E6F28D2" w:rsidR="003D775B" w:rsidRDefault="003D775B" w:rsidP="00BE12C4">
      <w:pPr>
        <w:pStyle w:val="Para3"/>
        <w:rPr>
          <w:szCs w:val="24"/>
        </w:rPr>
      </w:pPr>
      <w:r>
        <w:rPr>
          <w:szCs w:val="24"/>
        </w:rPr>
        <w:t xml:space="preserve">CARSO-LSEHL : CARSO </w:t>
      </w:r>
      <w:r w:rsidR="00FE1917">
        <w:rPr>
          <w:szCs w:val="24"/>
        </w:rPr>
        <w:t>-</w:t>
      </w:r>
      <w:r>
        <w:rPr>
          <w:szCs w:val="24"/>
        </w:rPr>
        <w:t xml:space="preserve"> Laboratoire Santé Environnement Hygiène de Lyon.</w:t>
      </w:r>
    </w:p>
    <w:p w14:paraId="4436D918" w14:textId="77777777" w:rsidR="00963EB9" w:rsidRPr="00BE12C4" w:rsidRDefault="00963EB9">
      <w:pPr>
        <w:pStyle w:val="Para3"/>
        <w:rPr>
          <w:szCs w:val="24"/>
        </w:rPr>
      </w:pPr>
    </w:p>
    <w:p w14:paraId="0733416B" w14:textId="497DD8DB" w:rsidR="00FE1917" w:rsidRDefault="00FE1917">
      <w:pPr>
        <w:jc w:val="left"/>
        <w:rPr>
          <w:rFonts w:ascii="Calibri" w:hAnsi="Calibri"/>
          <w:sz w:val="24"/>
          <w:szCs w:val="24"/>
        </w:rPr>
      </w:pPr>
      <w:r>
        <w:rPr>
          <w:szCs w:val="24"/>
        </w:rPr>
        <w:br w:type="page"/>
      </w:r>
    </w:p>
    <w:p w14:paraId="7BF517DB" w14:textId="77777777" w:rsidR="00822F3A" w:rsidRPr="00BE12C4" w:rsidRDefault="00822F3A" w:rsidP="00963EB9">
      <w:pPr>
        <w:pStyle w:val="Para3"/>
        <w:rPr>
          <w:sz w:val="16"/>
          <w:szCs w:val="16"/>
        </w:rPr>
      </w:pPr>
    </w:p>
    <w:p w14:paraId="5461553A" w14:textId="125678CB" w:rsidR="00963EB9" w:rsidRPr="0023525C" w:rsidRDefault="00963EB9" w:rsidP="00963EB9">
      <w:pPr>
        <w:pStyle w:val="Titre3"/>
      </w:pPr>
      <w:bookmarkStart w:id="32" w:name="_Toc46479265"/>
      <w:r w:rsidRPr="0023525C">
        <w:t>2.</w:t>
      </w:r>
      <w:r w:rsidR="00555412">
        <w:t>3</w:t>
      </w:r>
      <w:r w:rsidR="00555412" w:rsidRPr="0023525C">
        <w:t xml:space="preserve"> </w:t>
      </w:r>
      <w:r w:rsidRPr="0023525C">
        <w:t>– Fréquence des prélèvements</w:t>
      </w:r>
      <w:bookmarkEnd w:id="32"/>
    </w:p>
    <w:p w14:paraId="350F641E" w14:textId="77777777" w:rsidR="00963EB9" w:rsidRPr="00BE12C4" w:rsidRDefault="00963EB9" w:rsidP="00963EB9">
      <w:pPr>
        <w:pStyle w:val="Para3"/>
        <w:rPr>
          <w:sz w:val="20"/>
        </w:rPr>
      </w:pPr>
    </w:p>
    <w:p w14:paraId="7C98757A" w14:textId="2728DC9C" w:rsidR="00844446" w:rsidRPr="00BE12C4" w:rsidRDefault="00963EB9" w:rsidP="00BE12C4">
      <w:pPr>
        <w:pStyle w:val="Para3"/>
        <w:rPr>
          <w:szCs w:val="24"/>
        </w:rPr>
      </w:pPr>
      <w:r w:rsidRPr="00BE12C4">
        <w:rPr>
          <w:szCs w:val="24"/>
        </w:rPr>
        <w:t>Dans le cadre de ce suivi</w:t>
      </w:r>
      <w:r w:rsidR="003967C8" w:rsidRPr="00BE12C4">
        <w:rPr>
          <w:szCs w:val="24"/>
        </w:rPr>
        <w:t xml:space="preserve"> post travaux</w:t>
      </w:r>
      <w:r w:rsidR="00114103" w:rsidRPr="00BE12C4">
        <w:rPr>
          <w:szCs w:val="24"/>
        </w:rPr>
        <w:t xml:space="preserve"> (2017/2018)</w:t>
      </w:r>
      <w:r w:rsidR="003967C8" w:rsidRPr="00BE12C4">
        <w:rPr>
          <w:szCs w:val="24"/>
        </w:rPr>
        <w:t xml:space="preserve"> et comme lors de l’état initial</w:t>
      </w:r>
      <w:r w:rsidR="00114103" w:rsidRPr="00BE12C4">
        <w:rPr>
          <w:szCs w:val="24"/>
        </w:rPr>
        <w:t xml:space="preserve"> (2012)</w:t>
      </w:r>
      <w:r w:rsidRPr="00BE12C4">
        <w:rPr>
          <w:szCs w:val="24"/>
        </w:rPr>
        <w:t>, la fréquence des prélèvements d’eau est fixé</w:t>
      </w:r>
      <w:r w:rsidR="00EF5995" w:rsidRPr="00BE12C4">
        <w:rPr>
          <w:szCs w:val="24"/>
        </w:rPr>
        <w:t>e</w:t>
      </w:r>
      <w:r w:rsidRPr="00BE12C4">
        <w:rPr>
          <w:szCs w:val="24"/>
        </w:rPr>
        <w:t xml:space="preserve"> à un</w:t>
      </w:r>
      <w:r w:rsidR="00EF5995" w:rsidRPr="00BE12C4">
        <w:rPr>
          <w:szCs w:val="24"/>
        </w:rPr>
        <w:t>e fois</w:t>
      </w:r>
      <w:r w:rsidRPr="00BE12C4">
        <w:rPr>
          <w:szCs w:val="24"/>
        </w:rPr>
        <w:t xml:space="preserve"> par mois pen</w:t>
      </w:r>
      <w:r w:rsidR="0008693C" w:rsidRPr="00BE12C4">
        <w:rPr>
          <w:szCs w:val="24"/>
        </w:rPr>
        <w:t>dant 1 an, soit 12 prélèvements</w:t>
      </w:r>
      <w:r w:rsidRPr="00BE12C4">
        <w:rPr>
          <w:szCs w:val="24"/>
        </w:rPr>
        <w:t xml:space="preserve">. </w:t>
      </w:r>
      <w:r w:rsidR="00844446" w:rsidRPr="00844446">
        <w:rPr>
          <w:szCs w:val="24"/>
        </w:rPr>
        <w:t>Le suivi 2012 (état initial) avait pour but</w:t>
      </w:r>
      <w:r w:rsidR="00844446" w:rsidRPr="00BE12C4">
        <w:rPr>
          <w:szCs w:val="24"/>
        </w:rPr>
        <w:t xml:space="preserve"> </w:t>
      </w:r>
      <w:r w:rsidRPr="00BE12C4">
        <w:rPr>
          <w:szCs w:val="24"/>
        </w:rPr>
        <w:t>de déterminer le bruit de fond qui est défini comme la charge moyenne sur l’année des concentrations des différents paramètres étudiés.</w:t>
      </w:r>
      <w:r w:rsidR="00844446" w:rsidRPr="00BE12C4">
        <w:rPr>
          <w:szCs w:val="24"/>
        </w:rPr>
        <w:t xml:space="preserve"> Ce bruit de fond constitue l’état de référence afin d’évaluer au terme de l’opération collective</w:t>
      </w:r>
      <w:r w:rsidR="00844446">
        <w:rPr>
          <w:szCs w:val="24"/>
        </w:rPr>
        <w:t xml:space="preserve"> (</w:t>
      </w:r>
      <w:r w:rsidR="00844446" w:rsidRPr="00C557C5">
        <w:rPr>
          <w:szCs w:val="24"/>
        </w:rPr>
        <w:t>suivi post travaux 2017/2018)</w:t>
      </w:r>
      <w:r w:rsidR="00844446" w:rsidRPr="00BE12C4">
        <w:rPr>
          <w:szCs w:val="24"/>
        </w:rPr>
        <w:t>, l’efficacité des actions entreprises sur les bassins versants de l’Orain (secteur amont) et de la Glantine.</w:t>
      </w:r>
    </w:p>
    <w:p w14:paraId="24D74730" w14:textId="781734D1" w:rsidR="00845E05" w:rsidRDefault="00845E05" w:rsidP="00963EB9">
      <w:pPr>
        <w:pStyle w:val="Para3"/>
        <w:rPr>
          <w:szCs w:val="24"/>
        </w:rPr>
      </w:pPr>
    </w:p>
    <w:p w14:paraId="2D5235C1" w14:textId="77777777" w:rsidR="00B730FC" w:rsidRPr="00BE12C4" w:rsidRDefault="00B730FC" w:rsidP="00963EB9">
      <w:pPr>
        <w:pStyle w:val="Para3"/>
        <w:rPr>
          <w:szCs w:val="24"/>
        </w:rPr>
      </w:pPr>
    </w:p>
    <w:p w14:paraId="50A71045" w14:textId="6DD447C9" w:rsidR="002D4277" w:rsidRPr="00BE12C4" w:rsidRDefault="00F17D88" w:rsidP="00963EB9">
      <w:pPr>
        <w:pStyle w:val="Para3"/>
        <w:rPr>
          <w:iCs/>
          <w:szCs w:val="24"/>
        </w:rPr>
      </w:pPr>
      <w:r w:rsidRPr="00BE12C4">
        <w:rPr>
          <w:iCs/>
          <w:szCs w:val="24"/>
        </w:rPr>
        <w:t>Initialement</w:t>
      </w:r>
      <w:r w:rsidR="00FE1917" w:rsidRPr="00BE12C4">
        <w:rPr>
          <w:iCs/>
          <w:szCs w:val="24"/>
        </w:rPr>
        <w:t xml:space="preserve"> en </w:t>
      </w:r>
      <w:r w:rsidR="00FE1917" w:rsidRPr="00BE12C4">
        <w:rPr>
          <w:b/>
          <w:bCs/>
          <w:iCs/>
          <w:szCs w:val="24"/>
          <w:u w:val="single"/>
        </w:rPr>
        <w:t>2012</w:t>
      </w:r>
      <w:r w:rsidR="00FE1917" w:rsidRPr="00BE12C4">
        <w:rPr>
          <w:iCs/>
          <w:szCs w:val="24"/>
        </w:rPr>
        <w:t>,</w:t>
      </w:r>
      <w:r w:rsidRPr="00BE12C4">
        <w:rPr>
          <w:iCs/>
          <w:szCs w:val="24"/>
        </w:rPr>
        <w:t xml:space="preserve"> les prélèvements</w:t>
      </w:r>
      <w:r w:rsidR="00170E6E" w:rsidRPr="00BE12C4">
        <w:rPr>
          <w:iCs/>
          <w:szCs w:val="24"/>
        </w:rPr>
        <w:t xml:space="preserve"> </w:t>
      </w:r>
      <w:r w:rsidR="00A506CF">
        <w:rPr>
          <w:iCs/>
          <w:szCs w:val="24"/>
        </w:rPr>
        <w:t xml:space="preserve">d’eau « PMBE » </w:t>
      </w:r>
      <w:r w:rsidRPr="00BE12C4">
        <w:rPr>
          <w:iCs/>
          <w:szCs w:val="24"/>
        </w:rPr>
        <w:t>devaient se faire pour 2/3 par temps pluvieux (ruissellement</w:t>
      </w:r>
      <w:r w:rsidR="00FE1917" w:rsidRPr="00BE12C4">
        <w:rPr>
          <w:iCs/>
          <w:szCs w:val="24"/>
        </w:rPr>
        <w:t> - </w:t>
      </w:r>
      <w:r w:rsidRPr="00BE12C4">
        <w:rPr>
          <w:iCs/>
          <w:szCs w:val="24"/>
        </w:rPr>
        <w:t>lessivage</w:t>
      </w:r>
      <w:r w:rsidR="00170E6E" w:rsidRPr="00BE12C4">
        <w:rPr>
          <w:iCs/>
          <w:szCs w:val="24"/>
        </w:rPr>
        <w:t xml:space="preserve">) et 1/3 par temps sec. Cependant, </w:t>
      </w:r>
      <w:r w:rsidR="002D4277" w:rsidRPr="00BE12C4">
        <w:rPr>
          <w:iCs/>
          <w:szCs w:val="24"/>
        </w:rPr>
        <w:t>au niveau des stations concomitantes (l’</w:t>
      </w:r>
      <w:r w:rsidR="005F4C8B" w:rsidRPr="00BE12C4">
        <w:rPr>
          <w:iCs/>
          <w:szCs w:val="24"/>
        </w:rPr>
        <w:t xml:space="preserve">Orain à Bersaillin, hameau </w:t>
      </w:r>
      <w:r w:rsidR="001435FA" w:rsidRPr="00BE12C4">
        <w:rPr>
          <w:iCs/>
          <w:szCs w:val="24"/>
        </w:rPr>
        <w:t>« L</w:t>
      </w:r>
      <w:r w:rsidR="005F4C8B" w:rsidRPr="00BE12C4">
        <w:rPr>
          <w:iCs/>
          <w:szCs w:val="24"/>
        </w:rPr>
        <w:t>e</w:t>
      </w:r>
      <w:r w:rsidR="0023525C" w:rsidRPr="00BE12C4">
        <w:rPr>
          <w:iCs/>
          <w:szCs w:val="24"/>
        </w:rPr>
        <w:t xml:space="preserve"> Viseney</w:t>
      </w:r>
      <w:r w:rsidR="001435FA" w:rsidRPr="00BE12C4">
        <w:rPr>
          <w:iCs/>
          <w:szCs w:val="24"/>
        </w:rPr>
        <w:t> »</w:t>
      </w:r>
      <w:r w:rsidR="002D4277" w:rsidRPr="00BE12C4">
        <w:rPr>
          <w:iCs/>
          <w:szCs w:val="24"/>
        </w:rPr>
        <w:t xml:space="preserve"> et l’Orain à Brainans, ORA2</w:t>
      </w:r>
      <w:r w:rsidRPr="00BE12C4">
        <w:rPr>
          <w:iCs/>
          <w:szCs w:val="24"/>
        </w:rPr>
        <w:t>)</w:t>
      </w:r>
      <w:r w:rsidR="00A506CF" w:rsidRPr="00BE12C4">
        <w:rPr>
          <w:iCs/>
          <w:szCs w:val="24"/>
        </w:rPr>
        <w:t xml:space="preserve">, les résultats de quatre campagnes sont issus du suivi </w:t>
      </w:r>
      <w:r w:rsidR="00A506CF">
        <w:rPr>
          <w:iCs/>
          <w:szCs w:val="24"/>
        </w:rPr>
        <w:t>départemental</w:t>
      </w:r>
      <w:r w:rsidR="00A506CF" w:rsidRPr="00BE12C4">
        <w:rPr>
          <w:iCs/>
          <w:szCs w:val="24"/>
        </w:rPr>
        <w:t xml:space="preserve"> du CD 39 (ORA2 à Brainans). Afin de ne pas réaliser de doublons d’analyses sur cette station, nous nous sommes donc calés avec le Conseil Départemental du Jura pour ces quatre campagnes de prélèvements, qui ont été effectuées par temps sec, en conditions hydrologiques stabilisées. Pour les huit campagnes restantes, nous nous sommes efforcés, dans la mesure du possible, d’effectuer les prélèvements par temps de pluie.</w:t>
      </w:r>
    </w:p>
    <w:p w14:paraId="7CE8B644" w14:textId="77777777" w:rsidR="002D4277" w:rsidRPr="00BE12C4" w:rsidRDefault="002D4277" w:rsidP="00963EB9">
      <w:pPr>
        <w:pStyle w:val="Para3"/>
        <w:rPr>
          <w:iCs/>
          <w:sz w:val="20"/>
        </w:rPr>
      </w:pPr>
    </w:p>
    <w:p w14:paraId="67B4C984" w14:textId="62FFB8DD" w:rsidR="00EB30B0" w:rsidRPr="00BE12C4" w:rsidRDefault="00EF5995" w:rsidP="00D14E5D">
      <w:pPr>
        <w:pStyle w:val="Para3"/>
        <w:rPr>
          <w:szCs w:val="24"/>
        </w:rPr>
      </w:pPr>
      <w:r w:rsidRPr="00BE12C4">
        <w:rPr>
          <w:szCs w:val="24"/>
        </w:rPr>
        <w:t>Concernant les examens hydrobiologiques (IBD), la fréquence de prélèvement est fixé</w:t>
      </w:r>
      <w:r w:rsidR="00845E05" w:rsidRPr="00BE12C4">
        <w:rPr>
          <w:szCs w:val="24"/>
        </w:rPr>
        <w:t>e</w:t>
      </w:r>
      <w:r w:rsidRPr="00BE12C4">
        <w:rPr>
          <w:szCs w:val="24"/>
        </w:rPr>
        <w:t xml:space="preserve"> à une fois dans l’année. L</w:t>
      </w:r>
      <w:r w:rsidR="003C3A3F" w:rsidRPr="00BE12C4">
        <w:rPr>
          <w:szCs w:val="24"/>
        </w:rPr>
        <w:t>a campagne</w:t>
      </w:r>
      <w:r w:rsidRPr="00BE12C4">
        <w:rPr>
          <w:szCs w:val="24"/>
        </w:rPr>
        <w:t xml:space="preserve"> </w:t>
      </w:r>
      <w:r w:rsidR="003C3A3F" w:rsidRPr="00BE12C4">
        <w:rPr>
          <w:szCs w:val="24"/>
        </w:rPr>
        <w:t xml:space="preserve">de </w:t>
      </w:r>
      <w:r w:rsidRPr="00BE12C4">
        <w:rPr>
          <w:szCs w:val="24"/>
        </w:rPr>
        <w:t xml:space="preserve">prélèvement </w:t>
      </w:r>
      <w:r w:rsidR="00845E05" w:rsidRPr="00BE12C4">
        <w:rPr>
          <w:szCs w:val="24"/>
        </w:rPr>
        <w:t>doit être</w:t>
      </w:r>
      <w:r w:rsidRPr="00BE12C4">
        <w:rPr>
          <w:szCs w:val="24"/>
        </w:rPr>
        <w:t xml:space="preserve"> réalisé</w:t>
      </w:r>
      <w:r w:rsidR="003C3A3F" w:rsidRPr="00BE12C4">
        <w:rPr>
          <w:szCs w:val="24"/>
        </w:rPr>
        <w:t>e</w:t>
      </w:r>
      <w:r w:rsidRPr="00BE12C4">
        <w:rPr>
          <w:szCs w:val="24"/>
        </w:rPr>
        <w:t xml:space="preserve"> </w:t>
      </w:r>
      <w:r w:rsidR="003C3A3F" w:rsidRPr="00BE12C4">
        <w:rPr>
          <w:szCs w:val="24"/>
        </w:rPr>
        <w:t xml:space="preserve">idéalement </w:t>
      </w:r>
      <w:r w:rsidRPr="00BE12C4">
        <w:rPr>
          <w:szCs w:val="24"/>
        </w:rPr>
        <w:t>1</w:t>
      </w:r>
      <w:r w:rsidR="00522F28" w:rsidRPr="00BE12C4">
        <w:rPr>
          <w:szCs w:val="24"/>
        </w:rPr>
        <w:t xml:space="preserve"> </w:t>
      </w:r>
      <w:r w:rsidRPr="00BE12C4">
        <w:rPr>
          <w:szCs w:val="24"/>
        </w:rPr>
        <w:t xml:space="preserve">mois ½ après une phase sensible </w:t>
      </w:r>
      <w:r w:rsidR="007E51E3" w:rsidRPr="00BE12C4">
        <w:rPr>
          <w:szCs w:val="24"/>
        </w:rPr>
        <w:t>en termes de</w:t>
      </w:r>
      <w:r w:rsidRPr="00BE12C4">
        <w:rPr>
          <w:szCs w:val="24"/>
        </w:rPr>
        <w:t xml:space="preserve"> pression agricole</w:t>
      </w:r>
      <w:r w:rsidR="00845E05" w:rsidRPr="00BE12C4">
        <w:rPr>
          <w:szCs w:val="24"/>
        </w:rPr>
        <w:t>, à savoir les épandages de sortie d’hiver</w:t>
      </w:r>
      <w:r w:rsidRPr="00BE12C4">
        <w:rPr>
          <w:szCs w:val="24"/>
        </w:rPr>
        <w:t>.</w:t>
      </w:r>
      <w:r w:rsidR="00845E05" w:rsidRPr="00BE12C4">
        <w:rPr>
          <w:szCs w:val="24"/>
        </w:rPr>
        <w:t xml:space="preserve"> Le prélèvement doit donc être effectué, dans la mesure du possible, fin avril-début mai, sous couvert de conditions hydrologiques favorables.</w:t>
      </w:r>
      <w:r w:rsidR="00EB30B0" w:rsidRPr="00BE12C4">
        <w:rPr>
          <w:szCs w:val="24"/>
        </w:rPr>
        <w:t xml:space="preserve"> </w:t>
      </w:r>
    </w:p>
    <w:p w14:paraId="1DA3B1CF" w14:textId="0763F212" w:rsidR="00FE2C78" w:rsidRPr="00BE12C4" w:rsidRDefault="00EB30B0" w:rsidP="00D14E5D">
      <w:pPr>
        <w:pStyle w:val="Para3"/>
        <w:rPr>
          <w:szCs w:val="24"/>
        </w:rPr>
      </w:pPr>
      <w:r w:rsidRPr="00BE12C4">
        <w:rPr>
          <w:szCs w:val="24"/>
        </w:rPr>
        <w:t xml:space="preserve">Cependant, les prélèvements ont dû être </w:t>
      </w:r>
      <w:r w:rsidR="009E7DAC" w:rsidRPr="00BE12C4">
        <w:rPr>
          <w:szCs w:val="24"/>
        </w:rPr>
        <w:t xml:space="preserve">réalisés </w:t>
      </w:r>
      <w:r w:rsidR="009E7DAC" w:rsidRPr="00BE12C4">
        <w:rPr>
          <w:b/>
          <w:szCs w:val="24"/>
        </w:rPr>
        <w:t>en étiage estival</w:t>
      </w:r>
      <w:r w:rsidRPr="00BE12C4">
        <w:rPr>
          <w:szCs w:val="24"/>
        </w:rPr>
        <w:t xml:space="preserve">, ceux-ci </w:t>
      </w:r>
      <w:r w:rsidR="00390C3B" w:rsidRPr="00BE12C4">
        <w:rPr>
          <w:szCs w:val="24"/>
        </w:rPr>
        <w:t xml:space="preserve">servant également </w:t>
      </w:r>
      <w:r w:rsidRPr="00BE12C4">
        <w:rPr>
          <w:szCs w:val="24"/>
        </w:rPr>
        <w:t xml:space="preserve">à évaluer l’état écologique des cours d’eau (couplage IBG-DCE et IBD nécessaires) dans le cadre de </w:t>
      </w:r>
      <w:r w:rsidRPr="00BE12C4">
        <w:rPr>
          <w:i/>
          <w:szCs w:val="24"/>
        </w:rPr>
        <w:t>l’étude de la qualité des eaux superficielles du bassin versant de l’Orain et de ses affluents</w:t>
      </w:r>
      <w:r w:rsidR="009E7DAC" w:rsidRPr="00BE12C4">
        <w:rPr>
          <w:szCs w:val="24"/>
        </w:rPr>
        <w:t xml:space="preserve"> (Glantine) et dans le cadre </w:t>
      </w:r>
      <w:r w:rsidR="009E7DAC" w:rsidRPr="00BE12C4">
        <w:rPr>
          <w:i/>
          <w:szCs w:val="24"/>
        </w:rPr>
        <w:t>du réseau de suivi départemental du Jura</w:t>
      </w:r>
      <w:r w:rsidR="009E7DAC" w:rsidRPr="00BE12C4">
        <w:rPr>
          <w:szCs w:val="24"/>
        </w:rPr>
        <w:t xml:space="preserve"> (Orain)</w:t>
      </w:r>
      <w:r w:rsidRPr="00BE12C4">
        <w:rPr>
          <w:szCs w:val="24"/>
        </w:rPr>
        <w:t>.</w:t>
      </w:r>
    </w:p>
    <w:p w14:paraId="47F4EA83" w14:textId="45171E32" w:rsidR="003D55D0" w:rsidRPr="00BE12C4" w:rsidRDefault="003D55D0" w:rsidP="00BE12C4">
      <w:pPr>
        <w:rPr>
          <w:rFonts w:ascii="Calibri" w:hAnsi="Calibri" w:cs="Calibri"/>
          <w:sz w:val="24"/>
          <w:szCs w:val="24"/>
        </w:rPr>
      </w:pPr>
    </w:p>
    <w:p w14:paraId="19D57FD4" w14:textId="2B170D74" w:rsidR="001268F6" w:rsidRPr="00BE12C4" w:rsidRDefault="001268F6" w:rsidP="00175E49">
      <w:pPr>
        <w:pStyle w:val="Para3"/>
        <w:rPr>
          <w:szCs w:val="24"/>
        </w:rPr>
      </w:pPr>
    </w:p>
    <w:p w14:paraId="2E6BE9AB" w14:textId="2CDC7F53" w:rsidR="00A506CF" w:rsidRPr="00BE12C4" w:rsidRDefault="00A506CF" w:rsidP="00175E49">
      <w:pPr>
        <w:pStyle w:val="Para3"/>
        <w:rPr>
          <w:szCs w:val="24"/>
        </w:rPr>
      </w:pPr>
      <w:r w:rsidRPr="00BE12C4">
        <w:rPr>
          <w:szCs w:val="24"/>
        </w:rPr>
        <w:t xml:space="preserve">Pour le suivi </w:t>
      </w:r>
      <w:r w:rsidRPr="00BE12C4">
        <w:rPr>
          <w:b/>
          <w:bCs/>
          <w:szCs w:val="24"/>
          <w:u w:val="single"/>
        </w:rPr>
        <w:t>2017/2018</w:t>
      </w:r>
      <w:r w:rsidRPr="00BE12C4">
        <w:rPr>
          <w:szCs w:val="24"/>
        </w:rPr>
        <w:t xml:space="preserve">, les prélèvements d’eau « PMBE » ont été en partie conditionnés par les dates de suivis effectués par le Conseil départemental du Jura et par l’Agence de l’Eau Rhône Méditerranée. </w:t>
      </w:r>
      <w:r w:rsidR="00DE6B1E" w:rsidRPr="00BE12C4">
        <w:rPr>
          <w:szCs w:val="24"/>
        </w:rPr>
        <w:t xml:space="preserve">En effet, cette étude « PMBE » s’inscrit dans le cadre de </w:t>
      </w:r>
      <w:r w:rsidR="00B730FC" w:rsidRPr="00BE12C4">
        <w:rPr>
          <w:szCs w:val="24"/>
        </w:rPr>
        <w:t xml:space="preserve">l’étude : </w:t>
      </w:r>
      <w:r w:rsidR="00DE6B1E" w:rsidRPr="00BE12C4">
        <w:rPr>
          <w:i/>
          <w:iCs/>
          <w:szCs w:val="24"/>
        </w:rPr>
        <w:t>Etat actualisé de la qualité des eaux superficielles de l’Orain et de ses affluents suite à la mise en œuvre du contrat de rivière</w:t>
      </w:r>
      <w:r w:rsidR="00DE6B1E" w:rsidRPr="00BE12C4">
        <w:rPr>
          <w:szCs w:val="24"/>
        </w:rPr>
        <w:t xml:space="preserve">. </w:t>
      </w:r>
      <w:r w:rsidR="00B730FC" w:rsidRPr="00B730FC">
        <w:rPr>
          <w:iCs/>
          <w:szCs w:val="24"/>
        </w:rPr>
        <w:t>Afin de ne pas réaliser de doublons d’analyses</w:t>
      </w:r>
      <w:r w:rsidR="00DE6B1E" w:rsidRPr="00BE12C4">
        <w:rPr>
          <w:szCs w:val="24"/>
        </w:rPr>
        <w:t>, cinq campagnes ont été calées selon les interventions du CD39 (une e</w:t>
      </w:r>
      <w:r w:rsidR="00B730FC" w:rsidRPr="00BE12C4">
        <w:rPr>
          <w:szCs w:val="24"/>
        </w:rPr>
        <w:t>n</w:t>
      </w:r>
      <w:r w:rsidR="00DE6B1E" w:rsidRPr="00BE12C4">
        <w:rPr>
          <w:szCs w:val="24"/>
        </w:rPr>
        <w:t xml:space="preserve"> 2017 et quatre en 2018) et trois campagnes selon le planning de l’AERM</w:t>
      </w:r>
      <w:r w:rsidR="00543877">
        <w:rPr>
          <w:szCs w:val="24"/>
        </w:rPr>
        <w:t>C</w:t>
      </w:r>
      <w:r w:rsidR="00DE6B1E" w:rsidRPr="00BE12C4">
        <w:rPr>
          <w:szCs w:val="24"/>
        </w:rPr>
        <w:t xml:space="preserve"> (quatre campagne</w:t>
      </w:r>
      <w:r w:rsidR="00B730FC" w:rsidRPr="00BE12C4">
        <w:rPr>
          <w:szCs w:val="24"/>
        </w:rPr>
        <w:t>s</w:t>
      </w:r>
      <w:r w:rsidR="00DE6B1E" w:rsidRPr="00BE12C4">
        <w:rPr>
          <w:szCs w:val="24"/>
        </w:rPr>
        <w:t xml:space="preserve"> dont une en commun avec le CD39). Les quatre campagnes restantes ont été planifiées afin de s’approcher au mieux des conditions hydrologiques et pluviométriques rencontrées lors de l’état initial 2012.</w:t>
      </w:r>
    </w:p>
    <w:p w14:paraId="26C6B9C3" w14:textId="7722D1B0" w:rsidR="00B730FC" w:rsidRPr="00A30DDF" w:rsidRDefault="00B730FC" w:rsidP="00175E49">
      <w:pPr>
        <w:pStyle w:val="Para3"/>
        <w:rPr>
          <w:sz w:val="20"/>
        </w:rPr>
      </w:pPr>
    </w:p>
    <w:p w14:paraId="0DD3504A" w14:textId="77777777" w:rsidR="00D2171D" w:rsidRPr="00D2171D" w:rsidRDefault="00D2171D" w:rsidP="00D2171D">
      <w:pPr>
        <w:pStyle w:val="Para3"/>
        <w:pBdr>
          <w:top w:val="single" w:sz="4" w:space="1" w:color="auto"/>
          <w:left w:val="single" w:sz="4" w:space="4" w:color="auto"/>
          <w:bottom w:val="single" w:sz="4" w:space="1" w:color="auto"/>
          <w:right w:val="single" w:sz="4" w:space="4" w:color="auto"/>
        </w:pBdr>
        <w:rPr>
          <w:sz w:val="8"/>
          <w:szCs w:val="8"/>
        </w:rPr>
      </w:pPr>
    </w:p>
    <w:p w14:paraId="1D459C9C" w14:textId="4096EBAB" w:rsidR="00BB543D" w:rsidRDefault="00BB543D" w:rsidP="00D2171D">
      <w:pPr>
        <w:pStyle w:val="Para3"/>
        <w:pBdr>
          <w:top w:val="single" w:sz="4" w:space="1" w:color="auto"/>
          <w:left w:val="single" w:sz="4" w:space="4" w:color="auto"/>
          <w:bottom w:val="single" w:sz="4" w:space="1" w:color="auto"/>
          <w:right w:val="single" w:sz="4" w:space="4" w:color="auto"/>
        </w:pBdr>
        <w:rPr>
          <w:szCs w:val="24"/>
        </w:rPr>
      </w:pPr>
      <w:r w:rsidRPr="00D2171D">
        <w:rPr>
          <w:b/>
          <w:bCs/>
          <w:szCs w:val="24"/>
          <w:u w:val="single"/>
        </w:rPr>
        <w:t>Note</w:t>
      </w:r>
      <w:r w:rsidRPr="00D2171D">
        <w:rPr>
          <w:b/>
          <w:bCs/>
          <w:szCs w:val="24"/>
        </w:rPr>
        <w:t> :</w:t>
      </w:r>
      <w:r>
        <w:rPr>
          <w:szCs w:val="24"/>
        </w:rPr>
        <w:t xml:space="preserve"> En juillet 2018, le CD39 est intervenu le 02 juillet et l’AERMC le 24 juillet</w:t>
      </w:r>
      <w:r w:rsidR="00D2171D">
        <w:rPr>
          <w:szCs w:val="24"/>
        </w:rPr>
        <w:t>. Ce doublon a entrainé un dépassement du nombre de prélèvements (+ 2) à effectuer par notre structure par rapport aux quantités retenues dans le marché. Par le fait nous avons décidé, en accord avec Mlle LEPEULE (EPTB)</w:t>
      </w:r>
      <w:r w:rsidR="007E561F">
        <w:rPr>
          <w:szCs w:val="24"/>
        </w:rPr>
        <w:t>,</w:t>
      </w:r>
      <w:r w:rsidR="00D2171D">
        <w:rPr>
          <w:szCs w:val="24"/>
        </w:rPr>
        <w:t xml:space="preserve"> de ne pas prélever les deux stations Orain (Poligny et Brainans) en août 2018</w:t>
      </w:r>
      <w:r w:rsidR="007E561F">
        <w:rPr>
          <w:szCs w:val="24"/>
        </w:rPr>
        <w:t>, les conditions d’étiage perdurant depuis début juillet</w:t>
      </w:r>
      <w:r w:rsidR="00D2171D">
        <w:rPr>
          <w:szCs w:val="24"/>
        </w:rPr>
        <w:t>.</w:t>
      </w:r>
    </w:p>
    <w:p w14:paraId="16833D46" w14:textId="7EBBEA64" w:rsidR="00BB543D" w:rsidRPr="00D2171D" w:rsidRDefault="00BB543D" w:rsidP="00D2171D">
      <w:pPr>
        <w:pStyle w:val="Para3"/>
        <w:pBdr>
          <w:top w:val="single" w:sz="4" w:space="1" w:color="auto"/>
          <w:left w:val="single" w:sz="4" w:space="4" w:color="auto"/>
          <w:bottom w:val="single" w:sz="4" w:space="1" w:color="auto"/>
          <w:right w:val="single" w:sz="4" w:space="4" w:color="auto"/>
        </w:pBdr>
        <w:rPr>
          <w:sz w:val="8"/>
          <w:szCs w:val="8"/>
        </w:rPr>
      </w:pPr>
    </w:p>
    <w:p w14:paraId="0A1BF16C" w14:textId="77777777" w:rsidR="00D2171D" w:rsidRPr="00BE12C4" w:rsidRDefault="00D2171D" w:rsidP="00175E49">
      <w:pPr>
        <w:pStyle w:val="Para3"/>
        <w:rPr>
          <w:sz w:val="20"/>
        </w:rPr>
      </w:pPr>
    </w:p>
    <w:p w14:paraId="1F31BF76" w14:textId="0EC8C3B9" w:rsidR="00A506CF" w:rsidRPr="00BE12C4" w:rsidRDefault="00B730FC" w:rsidP="00175E49">
      <w:pPr>
        <w:pStyle w:val="Para3"/>
        <w:rPr>
          <w:szCs w:val="24"/>
        </w:rPr>
      </w:pPr>
      <w:r w:rsidRPr="00B730FC">
        <w:rPr>
          <w:szCs w:val="24"/>
        </w:rPr>
        <w:t xml:space="preserve">Pour les diatomées (IBD), les prélèvements ont dû être réalisés </w:t>
      </w:r>
      <w:r w:rsidRPr="00BE12C4">
        <w:rPr>
          <w:szCs w:val="24"/>
        </w:rPr>
        <w:t>en étiage estival</w:t>
      </w:r>
      <w:r w:rsidRPr="00B730FC">
        <w:rPr>
          <w:szCs w:val="24"/>
        </w:rPr>
        <w:t xml:space="preserve">, ceux-ci servant également à évaluer l’état écologique des cours d’eau (couplage IBG-DCE et IBD nécessaires) dans le cadre de l’étude </w:t>
      </w:r>
      <w:r w:rsidR="00A30DDF">
        <w:rPr>
          <w:szCs w:val="24"/>
        </w:rPr>
        <w:t>« </w:t>
      </w:r>
      <w:r w:rsidRPr="00BE12C4">
        <w:rPr>
          <w:i/>
          <w:iCs/>
          <w:szCs w:val="24"/>
        </w:rPr>
        <w:t>Etat actualisé de la qualité des eaux superficielles de l’Orain et de ses affluents suite à la mise en œuvre du contrat de rivière</w:t>
      </w:r>
      <w:r w:rsidR="00A30DDF">
        <w:rPr>
          <w:i/>
          <w:iCs/>
          <w:szCs w:val="24"/>
        </w:rPr>
        <w:t> »</w:t>
      </w:r>
      <w:r w:rsidRPr="00B730FC">
        <w:rPr>
          <w:szCs w:val="24"/>
        </w:rPr>
        <w:t>.</w:t>
      </w:r>
    </w:p>
    <w:p w14:paraId="2E95B27F" w14:textId="77777777" w:rsidR="001268F6" w:rsidRPr="00C13720" w:rsidRDefault="001268F6" w:rsidP="001268F6">
      <w:pPr>
        <w:pStyle w:val="Para3"/>
        <w:rPr>
          <w:highlight w:val="yellow"/>
        </w:rPr>
        <w:sectPr w:rsidR="001268F6" w:rsidRPr="00C13720" w:rsidSect="00BE12C4">
          <w:pgSz w:w="11906" w:h="16838" w:code="9"/>
          <w:pgMar w:top="1021" w:right="1021" w:bottom="1021" w:left="1021" w:header="720" w:footer="567" w:gutter="0"/>
          <w:cols w:space="720"/>
          <w:docGrid w:linePitch="299"/>
        </w:sectPr>
      </w:pPr>
    </w:p>
    <w:p w14:paraId="3FED7ABE" w14:textId="77777777" w:rsidR="008808B6" w:rsidRPr="003C609F" w:rsidRDefault="008808B6" w:rsidP="008808B6">
      <w:pPr>
        <w:pStyle w:val="Titre2"/>
      </w:pPr>
      <w:bookmarkStart w:id="33" w:name="_Toc46479266"/>
      <w:r w:rsidRPr="003C609F">
        <w:lastRenderedPageBreak/>
        <w:t>3 – MODALITE</w:t>
      </w:r>
      <w:r w:rsidR="00F654F3" w:rsidRPr="003C609F">
        <w:t>S</w:t>
      </w:r>
      <w:r w:rsidRPr="003C609F">
        <w:t xml:space="preserve"> DE REALISATION DES PRELEVEMENTS ET ANALYSES PHYSICO-CHIMIQUES ET HYDROBIOLOGIQUES</w:t>
      </w:r>
      <w:bookmarkEnd w:id="33"/>
    </w:p>
    <w:p w14:paraId="491D58D4" w14:textId="77777777" w:rsidR="00E82838" w:rsidRPr="00E82838" w:rsidRDefault="00E82838" w:rsidP="00E82838">
      <w:pPr>
        <w:rPr>
          <w:rFonts w:ascii="Calibri" w:eastAsia="Arial Unicode MS" w:hAnsi="Calibri"/>
          <w:sz w:val="24"/>
        </w:rPr>
      </w:pPr>
    </w:p>
    <w:p w14:paraId="05E5A698" w14:textId="77777777" w:rsidR="00E82838" w:rsidRPr="00E82838" w:rsidRDefault="00E82838" w:rsidP="00E82838">
      <w:pPr>
        <w:rPr>
          <w:rFonts w:ascii="Calibri" w:eastAsia="Arial Unicode MS" w:hAnsi="Calibri"/>
          <w:sz w:val="24"/>
        </w:rPr>
      </w:pPr>
      <w:r w:rsidRPr="00E82838">
        <w:rPr>
          <w:rFonts w:ascii="Calibri" w:eastAsia="Arial Unicode MS" w:hAnsi="Calibri"/>
          <w:sz w:val="24"/>
        </w:rPr>
        <w:t>Les différentes méthodes préconisées par l’Agence de l’Eau (</w:t>
      </w:r>
      <w:r w:rsidRPr="00E82838">
        <w:rPr>
          <w:rFonts w:ascii="Calibri" w:eastAsia="Arial Unicode MS" w:hAnsi="Calibri"/>
          <w:b/>
          <w:bCs/>
          <w:sz w:val="24"/>
        </w:rPr>
        <w:t>Guide Technique du Prélèvement d’Echantillons en Rivière</w:t>
      </w:r>
      <w:r w:rsidRPr="00E82838">
        <w:rPr>
          <w:rFonts w:ascii="Calibri" w:eastAsia="Arial Unicode MS" w:hAnsi="Calibri"/>
          <w:sz w:val="24"/>
        </w:rPr>
        <w:t xml:space="preserve"> - AELB et Gay Environnement - Nov. 2006) sont respectées.</w:t>
      </w:r>
    </w:p>
    <w:p w14:paraId="5634C612" w14:textId="77777777" w:rsidR="00E82838" w:rsidRPr="00E82838" w:rsidRDefault="00E82838" w:rsidP="00E82838">
      <w:pPr>
        <w:rPr>
          <w:rFonts w:ascii="Calibri" w:eastAsia="Arial Unicode MS" w:hAnsi="Calibri"/>
          <w:sz w:val="24"/>
        </w:rPr>
      </w:pPr>
    </w:p>
    <w:p w14:paraId="419F8ADD" w14:textId="77777777" w:rsidR="00E82838" w:rsidRPr="00E82838" w:rsidRDefault="00E82838" w:rsidP="00E82838">
      <w:pPr>
        <w:rPr>
          <w:rFonts w:ascii="Calibri" w:eastAsia="Arial Unicode MS" w:hAnsi="Calibri"/>
          <w:sz w:val="24"/>
        </w:rPr>
      </w:pPr>
      <w:r w:rsidRPr="00E82838">
        <w:rPr>
          <w:rFonts w:ascii="Calibri" w:eastAsia="Arial Unicode MS" w:hAnsi="Calibri"/>
          <w:sz w:val="24"/>
        </w:rPr>
        <w:t>Les prescriptions définies au sein des différentes normes (NF EN ISO 5667-1 et 5667-3) relatives au</w:t>
      </w:r>
      <w:r w:rsidRPr="00E82838">
        <w:rPr>
          <w:rFonts w:ascii="Calibri" w:eastAsia="Arial Unicode MS" w:hAnsi="Calibri"/>
          <w:b/>
          <w:bCs/>
          <w:sz w:val="24"/>
        </w:rPr>
        <w:t xml:space="preserve"> prélèvement, conditionnement, conservation et transport des échantillons</w:t>
      </w:r>
      <w:r w:rsidRPr="00E82838">
        <w:rPr>
          <w:rFonts w:ascii="Calibri" w:eastAsia="Arial Unicode MS" w:hAnsi="Calibri"/>
          <w:sz w:val="24"/>
        </w:rPr>
        <w:t xml:space="preserve"> seront également respectées. Les guides FD T 90-523-1 et -2 « Qualité de l’eau – </w:t>
      </w:r>
      <w:r w:rsidRPr="00E82838">
        <w:rPr>
          <w:rFonts w:ascii="Calibri" w:eastAsia="Arial Unicode MS" w:hAnsi="Calibri"/>
          <w:b/>
          <w:bCs/>
          <w:sz w:val="24"/>
        </w:rPr>
        <w:t>Guide de prélèvement pour le suivi de qualité des eaux dans l’environnement</w:t>
      </w:r>
      <w:r w:rsidRPr="00E82838">
        <w:rPr>
          <w:rFonts w:ascii="Calibri" w:eastAsia="Arial Unicode MS" w:hAnsi="Calibri"/>
          <w:sz w:val="24"/>
        </w:rPr>
        <w:t xml:space="preserve"> – Prélèvement d’eau superficielle (-1) et résiduaire (-2) » serviront également de référence.</w:t>
      </w:r>
    </w:p>
    <w:p w14:paraId="209F1076" w14:textId="77777777" w:rsidR="00E82838" w:rsidRPr="00E82838" w:rsidRDefault="00E82838" w:rsidP="00E82838">
      <w:pPr>
        <w:rPr>
          <w:rFonts w:ascii="Calibri" w:eastAsia="Arial Unicode MS" w:hAnsi="Calibri"/>
          <w:sz w:val="24"/>
        </w:rPr>
      </w:pPr>
    </w:p>
    <w:p w14:paraId="11473FFC" w14:textId="77777777" w:rsidR="00E82838" w:rsidRPr="00E82838" w:rsidRDefault="00E82838" w:rsidP="00E82838">
      <w:pPr>
        <w:rPr>
          <w:rFonts w:ascii="Calibri" w:eastAsia="Arial Unicode MS" w:hAnsi="Calibri"/>
          <w:sz w:val="24"/>
        </w:rPr>
      </w:pPr>
      <w:r w:rsidRPr="00E82838">
        <w:rPr>
          <w:rFonts w:ascii="Calibri" w:eastAsia="Arial Unicode MS" w:hAnsi="Calibri"/>
          <w:sz w:val="24"/>
        </w:rPr>
        <w:t xml:space="preserve">Le guide des prescriptions techniques pour </w:t>
      </w:r>
      <w:r w:rsidRPr="00E82838">
        <w:rPr>
          <w:rFonts w:ascii="Calibri" w:eastAsia="Arial Unicode MS" w:hAnsi="Calibri"/>
          <w:b/>
          <w:bCs/>
          <w:sz w:val="24"/>
        </w:rPr>
        <w:t>la surveillance physico-chimique des milieux aquatiques</w:t>
      </w:r>
      <w:r w:rsidRPr="00E82838">
        <w:rPr>
          <w:rFonts w:ascii="Calibri" w:eastAsia="Arial Unicode MS" w:hAnsi="Calibri"/>
          <w:sz w:val="24"/>
        </w:rPr>
        <w:t xml:space="preserve"> opérations d’analyse physico-chimique d’eaux et de sédiments en milieu continental (AQUAREF, 2016) sera également suivi.</w:t>
      </w:r>
    </w:p>
    <w:p w14:paraId="756E541A" w14:textId="68087609" w:rsidR="00E82838" w:rsidRPr="00BE12C4" w:rsidRDefault="00E82838" w:rsidP="00E82838">
      <w:pPr>
        <w:rPr>
          <w:rFonts w:ascii="Calibri" w:eastAsia="Arial Unicode MS" w:hAnsi="Calibri"/>
          <w:szCs w:val="18"/>
        </w:rPr>
      </w:pPr>
    </w:p>
    <w:p w14:paraId="103515EE" w14:textId="77777777" w:rsidR="00E82838" w:rsidRPr="00BE12C4" w:rsidRDefault="00E82838" w:rsidP="00E82838">
      <w:pPr>
        <w:pStyle w:val="Para2"/>
        <w:rPr>
          <w:sz w:val="22"/>
          <w:szCs w:val="18"/>
        </w:rPr>
      </w:pPr>
    </w:p>
    <w:p w14:paraId="5F9713D7" w14:textId="77777777" w:rsidR="00E82838" w:rsidRPr="00411085" w:rsidRDefault="00E82838" w:rsidP="00E82838">
      <w:pPr>
        <w:pStyle w:val="Titre3"/>
      </w:pPr>
      <w:bookmarkStart w:id="34" w:name="_Toc24641953"/>
      <w:bookmarkStart w:id="35" w:name="_Toc46479267"/>
      <w:r w:rsidRPr="00411085">
        <w:t>3.1 – La réalisation des prélèvements</w:t>
      </w:r>
      <w:bookmarkEnd w:id="34"/>
      <w:bookmarkEnd w:id="35"/>
    </w:p>
    <w:p w14:paraId="41E10AC7" w14:textId="77777777" w:rsidR="00E82838" w:rsidRPr="00411085" w:rsidRDefault="00E82838" w:rsidP="00E82838">
      <w:pPr>
        <w:pStyle w:val="Para3"/>
      </w:pPr>
    </w:p>
    <w:p w14:paraId="71674ECE" w14:textId="77777777" w:rsidR="00E82838" w:rsidRPr="00411085" w:rsidRDefault="00E82838" w:rsidP="00E82838">
      <w:pPr>
        <w:pStyle w:val="Para3"/>
        <w:rPr>
          <w:szCs w:val="24"/>
        </w:rPr>
      </w:pPr>
      <w:r w:rsidRPr="00411085">
        <w:rPr>
          <w:szCs w:val="24"/>
        </w:rPr>
        <w:t>Notre véhicule est conçu pour ce type d’intervention :</w:t>
      </w:r>
    </w:p>
    <w:p w14:paraId="23471EDD" w14:textId="77777777" w:rsidR="00E82838" w:rsidRPr="00411085" w:rsidRDefault="00E82838" w:rsidP="00E82838">
      <w:pPr>
        <w:pStyle w:val="Para3"/>
        <w:rPr>
          <w:sz w:val="10"/>
          <w:szCs w:val="10"/>
        </w:rPr>
      </w:pPr>
    </w:p>
    <w:p w14:paraId="7A77B8A8" w14:textId="77777777" w:rsidR="00E82838" w:rsidRPr="00411085" w:rsidRDefault="00E82838" w:rsidP="00E82838">
      <w:pPr>
        <w:pStyle w:val="Para3"/>
        <w:numPr>
          <w:ilvl w:val="0"/>
          <w:numId w:val="15"/>
        </w:numPr>
        <w:tabs>
          <w:tab w:val="clear" w:pos="360"/>
          <w:tab w:val="num" w:pos="1069"/>
        </w:tabs>
        <w:ind w:left="993"/>
        <w:rPr>
          <w:szCs w:val="24"/>
        </w:rPr>
      </w:pPr>
      <w:r w:rsidRPr="00411085">
        <w:rPr>
          <w:szCs w:val="24"/>
        </w:rPr>
        <w:t>Véhicule utilitaire dépourvu de vitre à l’arrière.</w:t>
      </w:r>
    </w:p>
    <w:p w14:paraId="5DF403F5" w14:textId="77777777" w:rsidR="00E82838" w:rsidRPr="00411085" w:rsidRDefault="00E82838" w:rsidP="00E82838">
      <w:pPr>
        <w:pStyle w:val="Para3"/>
        <w:rPr>
          <w:sz w:val="10"/>
          <w:szCs w:val="10"/>
        </w:rPr>
      </w:pPr>
    </w:p>
    <w:p w14:paraId="7548C2D0" w14:textId="77777777" w:rsidR="00E82838" w:rsidRPr="00411085" w:rsidRDefault="00E82838" w:rsidP="00E82838">
      <w:pPr>
        <w:pStyle w:val="Para3"/>
        <w:numPr>
          <w:ilvl w:val="0"/>
          <w:numId w:val="16"/>
        </w:numPr>
        <w:tabs>
          <w:tab w:val="clear" w:pos="360"/>
          <w:tab w:val="num" w:pos="1069"/>
        </w:tabs>
        <w:ind w:left="1066" w:hanging="357"/>
        <w:rPr>
          <w:szCs w:val="24"/>
        </w:rPr>
      </w:pPr>
      <w:r w:rsidRPr="00411085">
        <w:rPr>
          <w:szCs w:val="24"/>
        </w:rPr>
        <w:t>Compartiments aménagés pour les caissons réfrigérés et les flacons, les sondes de mesures in situ, le matériel de mesure (courantomètre, GPS, décamètre, topofil…), les vêtements de pluie et les waders/cuissardes, les mallettes contenant fiches et appareil photo...</w:t>
      </w:r>
    </w:p>
    <w:p w14:paraId="0366AC96" w14:textId="3E046834" w:rsidR="00E82838" w:rsidRPr="00411085" w:rsidRDefault="00E82838" w:rsidP="00E82838">
      <w:pPr>
        <w:pStyle w:val="Para3"/>
        <w:rPr>
          <w:szCs w:val="24"/>
        </w:rPr>
      </w:pPr>
      <w:r w:rsidRPr="00411085">
        <w:rPr>
          <w:noProof/>
          <w:szCs w:val="24"/>
        </w:rPr>
        <w:drawing>
          <wp:anchor distT="0" distB="0" distL="114300" distR="114300" simplePos="0" relativeHeight="251899392" behindDoc="0" locked="0" layoutInCell="1" allowOverlap="1" wp14:anchorId="4C8525F6" wp14:editId="7E8324CB">
            <wp:simplePos x="0" y="0"/>
            <wp:positionH relativeFrom="margin">
              <wp:align>right</wp:align>
            </wp:positionH>
            <wp:positionV relativeFrom="paragraph">
              <wp:posOffset>27940</wp:posOffset>
            </wp:positionV>
            <wp:extent cx="2263140" cy="1533525"/>
            <wp:effectExtent l="19050" t="19050" r="22860" b="28575"/>
            <wp:wrapSquare wrapText="bothSides"/>
            <wp:docPr id="593" name="Image 445" descr="foto1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45" descr="foto161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63140" cy="1533525"/>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14:paraId="7E17CB8D" w14:textId="77777777" w:rsidR="00E82838" w:rsidRPr="00411085" w:rsidRDefault="00E82838" w:rsidP="00E82838">
      <w:pPr>
        <w:pStyle w:val="Para3"/>
        <w:rPr>
          <w:szCs w:val="24"/>
        </w:rPr>
      </w:pPr>
    </w:p>
    <w:p w14:paraId="71E8EEA9" w14:textId="77777777" w:rsidR="00E82838" w:rsidRPr="00411085" w:rsidRDefault="00E82838" w:rsidP="00E82838">
      <w:pPr>
        <w:pStyle w:val="Para3"/>
        <w:rPr>
          <w:b/>
          <w:szCs w:val="24"/>
        </w:rPr>
      </w:pPr>
      <w:r w:rsidRPr="00411085">
        <w:rPr>
          <w:b/>
          <w:szCs w:val="24"/>
        </w:rPr>
        <w:t xml:space="preserve">Pour la conservation des échantillons, nous possédons des caissons réfrigérés et étanches, équipés de thermostat, permettant ainsi de maintenir une température de 4°C </w:t>
      </w:r>
      <w:r w:rsidRPr="00411085">
        <w:rPr>
          <w:b/>
          <w:szCs w:val="24"/>
          <w:vertAlign w:val="superscript"/>
        </w:rPr>
        <w:t>+</w:t>
      </w:r>
      <w:r w:rsidRPr="00411085">
        <w:rPr>
          <w:b/>
          <w:szCs w:val="24"/>
        </w:rPr>
        <w:t>/</w:t>
      </w:r>
      <w:r w:rsidRPr="00411085">
        <w:rPr>
          <w:b/>
          <w:szCs w:val="24"/>
          <w:vertAlign w:val="subscript"/>
        </w:rPr>
        <w:t>-</w:t>
      </w:r>
      <w:r w:rsidRPr="00411085">
        <w:rPr>
          <w:b/>
          <w:szCs w:val="24"/>
        </w:rPr>
        <w:t xml:space="preserve"> 1°C.</w:t>
      </w:r>
    </w:p>
    <w:p w14:paraId="1018AEC7" w14:textId="77777777" w:rsidR="00E82838" w:rsidRPr="00411085" w:rsidRDefault="00E82838" w:rsidP="00E82838">
      <w:pPr>
        <w:pStyle w:val="Para3"/>
        <w:rPr>
          <w:szCs w:val="24"/>
        </w:rPr>
      </w:pPr>
    </w:p>
    <w:p w14:paraId="1DF5B2A1" w14:textId="77777777" w:rsidR="00E82838" w:rsidRPr="00411085" w:rsidRDefault="00E82838" w:rsidP="00E82838">
      <w:pPr>
        <w:pStyle w:val="Para3"/>
        <w:rPr>
          <w:szCs w:val="24"/>
        </w:rPr>
      </w:pPr>
    </w:p>
    <w:p w14:paraId="53AC95C9" w14:textId="77777777" w:rsidR="00E82838" w:rsidRPr="00411085" w:rsidRDefault="00E82838" w:rsidP="00E82838">
      <w:pPr>
        <w:pStyle w:val="Para3"/>
        <w:rPr>
          <w:szCs w:val="24"/>
        </w:rPr>
      </w:pPr>
    </w:p>
    <w:p w14:paraId="1EFB1A63" w14:textId="77777777" w:rsidR="00E82838" w:rsidRPr="00411085" w:rsidRDefault="00E82838" w:rsidP="00E82838">
      <w:pPr>
        <w:pStyle w:val="Para3"/>
        <w:rPr>
          <w:szCs w:val="24"/>
        </w:rPr>
      </w:pPr>
      <w:r w:rsidRPr="00411085">
        <w:rPr>
          <w:szCs w:val="24"/>
        </w:rPr>
        <w:t xml:space="preserve">Les paramètres suivants sont mesurés in situ à l’aide de </w:t>
      </w:r>
      <w:r w:rsidRPr="00411085">
        <w:rPr>
          <w:b/>
          <w:szCs w:val="24"/>
        </w:rPr>
        <w:t>sondes WTW 3630 IDS :</w:t>
      </w:r>
    </w:p>
    <w:p w14:paraId="222FFDB1" w14:textId="1AE089B5" w:rsidR="00E82838" w:rsidRPr="00BE12C4" w:rsidRDefault="00E82838" w:rsidP="00E82838">
      <w:pPr>
        <w:pStyle w:val="Para3"/>
        <w:rPr>
          <w:sz w:val="8"/>
          <w:szCs w:val="8"/>
        </w:rPr>
      </w:pPr>
    </w:p>
    <w:p w14:paraId="26242BD8" w14:textId="28E4C8F3" w:rsidR="00E82838" w:rsidRPr="00411085" w:rsidRDefault="00E82838" w:rsidP="00E82838">
      <w:pPr>
        <w:pStyle w:val="Para3"/>
        <w:numPr>
          <w:ilvl w:val="0"/>
          <w:numId w:val="17"/>
        </w:numPr>
        <w:tabs>
          <w:tab w:val="clear" w:pos="360"/>
          <w:tab w:val="num" w:pos="1069"/>
        </w:tabs>
        <w:ind w:left="993"/>
        <w:rPr>
          <w:szCs w:val="24"/>
        </w:rPr>
      </w:pPr>
      <w:r w:rsidRPr="00411085">
        <w:rPr>
          <w:szCs w:val="24"/>
        </w:rPr>
        <w:t>température de l’air,</w:t>
      </w:r>
    </w:p>
    <w:p w14:paraId="54B2CE51" w14:textId="77777777" w:rsidR="00E82838" w:rsidRPr="00BE12C4" w:rsidRDefault="00E82838" w:rsidP="00E82838">
      <w:pPr>
        <w:pStyle w:val="Para3"/>
        <w:ind w:left="993"/>
        <w:rPr>
          <w:sz w:val="8"/>
          <w:szCs w:val="8"/>
        </w:rPr>
      </w:pPr>
    </w:p>
    <w:p w14:paraId="6AA1D2E3" w14:textId="77777777" w:rsidR="00E82838" w:rsidRPr="00411085" w:rsidRDefault="00E82838" w:rsidP="00E82838">
      <w:pPr>
        <w:pStyle w:val="Para3"/>
        <w:numPr>
          <w:ilvl w:val="0"/>
          <w:numId w:val="17"/>
        </w:numPr>
        <w:tabs>
          <w:tab w:val="clear" w:pos="360"/>
          <w:tab w:val="num" w:pos="1069"/>
        </w:tabs>
        <w:ind w:left="993"/>
        <w:rPr>
          <w:szCs w:val="24"/>
        </w:rPr>
      </w:pPr>
      <w:r w:rsidRPr="00411085">
        <w:rPr>
          <w:szCs w:val="24"/>
        </w:rPr>
        <w:t>température de l’eau,</w:t>
      </w:r>
    </w:p>
    <w:p w14:paraId="5D244A05" w14:textId="77777777" w:rsidR="00E82838" w:rsidRPr="00BE12C4" w:rsidRDefault="00E82838" w:rsidP="00E82838">
      <w:pPr>
        <w:pStyle w:val="Para3"/>
        <w:ind w:left="993"/>
        <w:rPr>
          <w:sz w:val="8"/>
          <w:szCs w:val="8"/>
        </w:rPr>
      </w:pPr>
    </w:p>
    <w:p w14:paraId="54388FCF" w14:textId="77777777" w:rsidR="00E82838" w:rsidRPr="00411085" w:rsidRDefault="00E82838" w:rsidP="00E82838">
      <w:pPr>
        <w:pStyle w:val="Para3"/>
        <w:numPr>
          <w:ilvl w:val="0"/>
          <w:numId w:val="17"/>
        </w:numPr>
        <w:tabs>
          <w:tab w:val="clear" w:pos="360"/>
          <w:tab w:val="num" w:pos="1069"/>
        </w:tabs>
        <w:ind w:left="993"/>
        <w:rPr>
          <w:szCs w:val="24"/>
        </w:rPr>
      </w:pPr>
      <w:r w:rsidRPr="00411085">
        <w:rPr>
          <w:szCs w:val="24"/>
        </w:rPr>
        <w:t>pH,</w:t>
      </w:r>
    </w:p>
    <w:p w14:paraId="18F1EAEB" w14:textId="77777777" w:rsidR="00E82838" w:rsidRPr="00BE12C4" w:rsidRDefault="00E82838" w:rsidP="00E82838">
      <w:pPr>
        <w:pStyle w:val="Para3"/>
        <w:ind w:left="993"/>
        <w:rPr>
          <w:sz w:val="8"/>
          <w:szCs w:val="8"/>
        </w:rPr>
      </w:pPr>
    </w:p>
    <w:p w14:paraId="13CDF05F" w14:textId="77777777" w:rsidR="00E82838" w:rsidRPr="00411085" w:rsidRDefault="00E82838" w:rsidP="00E82838">
      <w:pPr>
        <w:pStyle w:val="Para3"/>
        <w:numPr>
          <w:ilvl w:val="0"/>
          <w:numId w:val="17"/>
        </w:numPr>
        <w:tabs>
          <w:tab w:val="clear" w:pos="360"/>
          <w:tab w:val="num" w:pos="1069"/>
        </w:tabs>
        <w:ind w:left="993"/>
        <w:rPr>
          <w:szCs w:val="24"/>
        </w:rPr>
      </w:pPr>
      <w:r w:rsidRPr="00411085">
        <w:rPr>
          <w:szCs w:val="24"/>
        </w:rPr>
        <w:t>teneur en oxygène dissous,</w:t>
      </w:r>
    </w:p>
    <w:p w14:paraId="5E8B2C6D" w14:textId="77777777" w:rsidR="00E82838" w:rsidRPr="00BE12C4" w:rsidRDefault="00E82838" w:rsidP="00E82838">
      <w:pPr>
        <w:pStyle w:val="Para3"/>
        <w:ind w:left="993"/>
        <w:rPr>
          <w:sz w:val="8"/>
          <w:szCs w:val="8"/>
        </w:rPr>
      </w:pPr>
    </w:p>
    <w:p w14:paraId="1C34291E" w14:textId="77777777" w:rsidR="00E82838" w:rsidRPr="00411085" w:rsidRDefault="00E82838" w:rsidP="00E82838">
      <w:pPr>
        <w:pStyle w:val="Para3"/>
        <w:numPr>
          <w:ilvl w:val="0"/>
          <w:numId w:val="17"/>
        </w:numPr>
        <w:tabs>
          <w:tab w:val="clear" w:pos="360"/>
          <w:tab w:val="num" w:pos="1069"/>
        </w:tabs>
        <w:ind w:left="993"/>
        <w:rPr>
          <w:szCs w:val="24"/>
        </w:rPr>
      </w:pPr>
      <w:r w:rsidRPr="00411085">
        <w:rPr>
          <w:szCs w:val="24"/>
        </w:rPr>
        <w:t>pourcentage de saturation en oxygène,</w:t>
      </w:r>
    </w:p>
    <w:p w14:paraId="7B4C5197" w14:textId="77777777" w:rsidR="00E82838" w:rsidRPr="00411085" w:rsidRDefault="00E82838" w:rsidP="00E82838">
      <w:pPr>
        <w:pStyle w:val="Para3"/>
        <w:rPr>
          <w:szCs w:val="24"/>
        </w:rPr>
      </w:pPr>
    </w:p>
    <w:p w14:paraId="39E30178" w14:textId="3252DF0D" w:rsidR="00E82838" w:rsidRDefault="00E82838" w:rsidP="00E82838">
      <w:pPr>
        <w:pStyle w:val="Para3"/>
        <w:rPr>
          <w:szCs w:val="24"/>
        </w:rPr>
      </w:pPr>
      <w:r w:rsidRPr="00411085">
        <w:rPr>
          <w:szCs w:val="24"/>
        </w:rPr>
        <w:t>Les échantillons sont stockés dans les caissons réfrigérés et étanches, à l’abri de la lumière et envoyés au laboratoire le jour même ou au plus tard dans un délai maximal de 24 heures après l’heure de prélèvement. Ces informations figurent dans la fiche de réception des échantillons.</w:t>
      </w:r>
    </w:p>
    <w:p w14:paraId="3043C3B9" w14:textId="77777777" w:rsidR="00E82838" w:rsidRDefault="00E82838">
      <w:pPr>
        <w:jc w:val="left"/>
        <w:rPr>
          <w:rFonts w:ascii="Calibri" w:hAnsi="Calibri"/>
          <w:sz w:val="24"/>
          <w:szCs w:val="24"/>
        </w:rPr>
      </w:pPr>
      <w:r>
        <w:rPr>
          <w:szCs w:val="24"/>
        </w:rPr>
        <w:br w:type="page"/>
      </w:r>
    </w:p>
    <w:p w14:paraId="547A0BE4" w14:textId="77777777" w:rsidR="00E82838" w:rsidRPr="00411085" w:rsidRDefault="00E82838" w:rsidP="00E82838">
      <w:pPr>
        <w:pStyle w:val="Para3"/>
        <w:rPr>
          <w:b/>
          <w:szCs w:val="24"/>
        </w:rPr>
      </w:pPr>
    </w:p>
    <w:p w14:paraId="692701B8" w14:textId="77777777" w:rsidR="00E82838" w:rsidRPr="00411085" w:rsidRDefault="00E82838" w:rsidP="00E82838">
      <w:pPr>
        <w:pStyle w:val="Titre3"/>
      </w:pPr>
      <w:bookmarkStart w:id="36" w:name="_Toc24641954"/>
      <w:bookmarkStart w:id="37" w:name="_Toc46479268"/>
      <w:r w:rsidRPr="00411085">
        <w:t>3.2 – Déroulement du prélèvement d’eau</w:t>
      </w:r>
      <w:bookmarkEnd w:id="36"/>
      <w:bookmarkEnd w:id="37"/>
    </w:p>
    <w:p w14:paraId="1879CC28" w14:textId="77777777" w:rsidR="00E82838" w:rsidRPr="00411085" w:rsidRDefault="00E82838" w:rsidP="00E82838">
      <w:pPr>
        <w:pStyle w:val="Para3"/>
        <w:rPr>
          <w:rFonts w:asciiTheme="minorHAnsi" w:hAnsiTheme="minorHAnsi"/>
        </w:rPr>
      </w:pPr>
    </w:p>
    <w:p w14:paraId="1399EBFB" w14:textId="3BE48FBE" w:rsidR="00E82838" w:rsidRPr="00411085" w:rsidRDefault="00E82838" w:rsidP="00E82838">
      <w:pPr>
        <w:pStyle w:val="Para3"/>
        <w:rPr>
          <w:bCs/>
          <w:szCs w:val="24"/>
        </w:rPr>
      </w:pPr>
      <w:r w:rsidRPr="00411085">
        <w:rPr>
          <w:b/>
          <w:szCs w:val="24"/>
        </w:rPr>
        <w:t xml:space="preserve">Sur les </w:t>
      </w:r>
      <w:r>
        <w:rPr>
          <w:b/>
          <w:szCs w:val="24"/>
        </w:rPr>
        <w:t>quatre</w:t>
      </w:r>
      <w:r w:rsidRPr="00411085">
        <w:rPr>
          <w:b/>
          <w:szCs w:val="24"/>
        </w:rPr>
        <w:t xml:space="preserve"> stations concernées par les prélèvements d'eau</w:t>
      </w:r>
      <w:r w:rsidRPr="00411085">
        <w:rPr>
          <w:bCs/>
          <w:szCs w:val="24"/>
        </w:rPr>
        <w:t>, ceux-ci se déroulent comme suit :</w:t>
      </w:r>
    </w:p>
    <w:p w14:paraId="12FEC0AC" w14:textId="77777777" w:rsidR="00E82838" w:rsidRPr="00411085" w:rsidRDefault="00E82838" w:rsidP="00E82838">
      <w:pPr>
        <w:pStyle w:val="Para4"/>
        <w:rPr>
          <w:rFonts w:asciiTheme="minorHAnsi" w:hAnsiTheme="minorHAnsi"/>
          <w:sz w:val="20"/>
        </w:rPr>
      </w:pPr>
    </w:p>
    <w:p w14:paraId="52323AB5" w14:textId="77777777" w:rsidR="00E82838" w:rsidRPr="00411085" w:rsidRDefault="00E82838" w:rsidP="00E82838">
      <w:pPr>
        <w:pStyle w:val="Para4"/>
        <w:numPr>
          <w:ilvl w:val="0"/>
          <w:numId w:val="4"/>
        </w:numPr>
        <w:rPr>
          <w:rFonts w:asciiTheme="minorHAnsi" w:hAnsiTheme="minorHAnsi"/>
          <w:i/>
        </w:rPr>
      </w:pPr>
      <w:r w:rsidRPr="00411085">
        <w:rPr>
          <w:rFonts w:asciiTheme="minorHAnsi" w:hAnsiTheme="minorHAnsi"/>
        </w:rPr>
        <w:t xml:space="preserve">Remplissage d’une </w:t>
      </w:r>
      <w:r w:rsidRPr="00411085">
        <w:rPr>
          <w:rFonts w:asciiTheme="minorHAnsi" w:hAnsiTheme="minorHAnsi"/>
          <w:b/>
        </w:rPr>
        <w:t>fiche de prélèvement</w:t>
      </w:r>
      <w:r w:rsidRPr="00411085">
        <w:rPr>
          <w:rFonts w:asciiTheme="minorHAnsi" w:hAnsiTheme="minorHAnsi"/>
        </w:rPr>
        <w:t xml:space="preserve">. </w:t>
      </w:r>
      <w:r w:rsidRPr="00411085">
        <w:rPr>
          <w:rFonts w:asciiTheme="minorHAnsi" w:hAnsiTheme="minorHAnsi"/>
          <w:i/>
        </w:rPr>
        <w:t>Cette phase d’observation est importante pour les suites des opérations et elle est indispensable à l’interprétation des résultats.</w:t>
      </w:r>
    </w:p>
    <w:p w14:paraId="6C0322BE" w14:textId="77777777" w:rsidR="00E82838" w:rsidRPr="00411085" w:rsidRDefault="00E82838" w:rsidP="00E82838">
      <w:pPr>
        <w:pStyle w:val="Para4"/>
        <w:rPr>
          <w:rFonts w:asciiTheme="minorHAnsi" w:hAnsiTheme="minorHAnsi"/>
          <w:sz w:val="20"/>
        </w:rPr>
      </w:pPr>
    </w:p>
    <w:p w14:paraId="4F58CFEE" w14:textId="77777777" w:rsidR="00E82838" w:rsidRPr="00411085" w:rsidRDefault="00E82838" w:rsidP="00E82838">
      <w:pPr>
        <w:pStyle w:val="Para4"/>
        <w:numPr>
          <w:ilvl w:val="0"/>
          <w:numId w:val="4"/>
        </w:numPr>
        <w:rPr>
          <w:rFonts w:asciiTheme="minorHAnsi" w:hAnsiTheme="minorHAnsi"/>
        </w:rPr>
      </w:pPr>
      <w:r w:rsidRPr="00411085">
        <w:rPr>
          <w:rFonts w:asciiTheme="minorHAnsi" w:hAnsiTheme="minorHAnsi"/>
          <w:b/>
        </w:rPr>
        <w:t>Le flaconnage est spécifique</w:t>
      </w:r>
      <w:r w:rsidRPr="00411085">
        <w:rPr>
          <w:rFonts w:asciiTheme="minorHAnsi" w:hAnsiTheme="minorHAnsi"/>
        </w:rPr>
        <w:t xml:space="preserve"> pour chaque type de prélèvement (conformément au cahier des clauses techniques particulières). </w:t>
      </w:r>
      <w:r w:rsidRPr="00411085">
        <w:rPr>
          <w:rFonts w:asciiTheme="minorHAnsi" w:hAnsiTheme="minorHAnsi"/>
          <w:b/>
        </w:rPr>
        <w:t>Il est fourni par le laboratoire agréé chargé des analyses.</w:t>
      </w:r>
    </w:p>
    <w:p w14:paraId="1D2DAF83" w14:textId="77777777" w:rsidR="00E82838" w:rsidRPr="00411085" w:rsidRDefault="00E82838" w:rsidP="00E82838">
      <w:pPr>
        <w:pStyle w:val="Para4"/>
        <w:rPr>
          <w:rFonts w:asciiTheme="minorHAnsi" w:hAnsiTheme="minorHAnsi"/>
          <w:sz w:val="20"/>
        </w:rPr>
      </w:pPr>
    </w:p>
    <w:p w14:paraId="7CB2E417" w14:textId="77777777" w:rsidR="00E82838" w:rsidRPr="00411085" w:rsidRDefault="00E82838" w:rsidP="00E82838">
      <w:pPr>
        <w:pStyle w:val="Para4"/>
        <w:numPr>
          <w:ilvl w:val="0"/>
          <w:numId w:val="4"/>
        </w:numPr>
        <w:spacing w:after="60"/>
        <w:rPr>
          <w:rFonts w:asciiTheme="minorHAnsi" w:hAnsiTheme="minorHAnsi"/>
          <w:b/>
        </w:rPr>
      </w:pPr>
      <w:r w:rsidRPr="00411085">
        <w:rPr>
          <w:rFonts w:asciiTheme="minorHAnsi" w:hAnsiTheme="minorHAnsi"/>
          <w:bCs/>
        </w:rPr>
        <w:t>Les flacons et les bouchons sont rincés 3 fois de façon énergique sauf si celui-ci contient un agent de conservation. L’eau de rinçage doit être prélevée sans soin particulier, mais jamais en surface.</w:t>
      </w:r>
      <w:r w:rsidRPr="00411085">
        <w:rPr>
          <w:rFonts w:asciiTheme="minorHAnsi" w:hAnsiTheme="minorHAnsi"/>
          <w:b/>
        </w:rPr>
        <w:t xml:space="preserve"> Le prélèvement est effectué dans la veine d’eau principale, de préférence loin des berges et des obstacles présents dans le lit, à une profondeur d’environ 30 cm sous la surface, et à environ 50 cm au-dessus du fond, sinon à mi-profondeur, en évitant de prélever les eaux de surface et de remettre en suspension les dépôts du fond.</w:t>
      </w:r>
    </w:p>
    <w:p w14:paraId="75E54CB3" w14:textId="77777777" w:rsidR="00E82838" w:rsidRPr="00411085" w:rsidRDefault="00E82838" w:rsidP="00E82838">
      <w:pPr>
        <w:pStyle w:val="Para4"/>
        <w:spacing w:after="60"/>
        <w:ind w:left="720"/>
        <w:rPr>
          <w:rFonts w:asciiTheme="minorHAnsi" w:hAnsiTheme="minorHAnsi"/>
          <w:bCs/>
        </w:rPr>
      </w:pPr>
      <w:r w:rsidRPr="00411085">
        <w:rPr>
          <w:rFonts w:asciiTheme="minorHAnsi" w:hAnsiTheme="minorHAnsi"/>
          <w:bCs/>
        </w:rPr>
        <w:t>A noter que l’accès du préleveur dans la rivière sera préféré à un prélèvement à partir d’un pont.</w:t>
      </w:r>
    </w:p>
    <w:p w14:paraId="78BC6317" w14:textId="77777777" w:rsidR="00E82838" w:rsidRPr="00411085" w:rsidRDefault="00E82838" w:rsidP="00E82838">
      <w:pPr>
        <w:pStyle w:val="Para4"/>
        <w:spacing w:after="60"/>
        <w:ind w:left="720"/>
        <w:rPr>
          <w:rFonts w:asciiTheme="minorHAnsi" w:hAnsiTheme="minorHAnsi"/>
          <w:b/>
        </w:rPr>
      </w:pPr>
      <w:r w:rsidRPr="00411085">
        <w:rPr>
          <w:rFonts w:asciiTheme="minorHAnsi" w:hAnsiTheme="minorHAnsi"/>
          <w:b/>
        </w:rPr>
        <w:t>Dans tous les cas les prélèvements respectent les recommandations émises dans le « Guide Technique du Prélèvement en Rivière ».</w:t>
      </w:r>
    </w:p>
    <w:p w14:paraId="6E325121" w14:textId="77777777" w:rsidR="00E82838" w:rsidRPr="00411085" w:rsidRDefault="00E82838" w:rsidP="00E82838">
      <w:pPr>
        <w:pStyle w:val="Para4"/>
        <w:spacing w:after="60"/>
        <w:ind w:left="720"/>
        <w:rPr>
          <w:rFonts w:asciiTheme="minorHAnsi" w:hAnsiTheme="minorHAnsi"/>
          <w:bCs/>
        </w:rPr>
      </w:pPr>
      <w:r w:rsidRPr="00411085">
        <w:rPr>
          <w:rFonts w:asciiTheme="minorHAnsi" w:hAnsiTheme="minorHAnsi"/>
          <w:bCs/>
        </w:rPr>
        <w:t>Le préleveur s’assure de la propreté des matériels de prélèvement (seau, bidon, flacon...). Ils font l’objet d’un rinçage répété à 3 reprises avec de l’eau de la rivière.</w:t>
      </w:r>
    </w:p>
    <w:p w14:paraId="1B5F4EDC" w14:textId="32B86D6B" w:rsidR="00E82838" w:rsidRPr="00411085" w:rsidRDefault="00E82838" w:rsidP="00E82838">
      <w:pPr>
        <w:pStyle w:val="Para4"/>
        <w:spacing w:after="60"/>
        <w:ind w:left="720"/>
      </w:pPr>
      <w:r w:rsidRPr="00411085">
        <w:rPr>
          <w:rFonts w:asciiTheme="minorHAnsi" w:hAnsiTheme="minorHAnsi"/>
          <w:b/>
        </w:rPr>
        <w:t>Le flaconnage est rempli lentement en évitant le barbotage et l’emprisonnement d’air à la fermeture. Le flacon est rem</w:t>
      </w:r>
      <w:r w:rsidRPr="00411085">
        <w:rPr>
          <w:b/>
        </w:rPr>
        <w:t>pli jusqu’au bord, sans laisser d’espace d’air.</w:t>
      </w:r>
    </w:p>
    <w:p w14:paraId="326108BE" w14:textId="77777777" w:rsidR="00E82838" w:rsidRPr="00411085" w:rsidRDefault="00E82838" w:rsidP="00E82838">
      <w:pPr>
        <w:pStyle w:val="Para4"/>
        <w:rPr>
          <w:rFonts w:asciiTheme="minorHAnsi" w:hAnsiTheme="minorHAnsi"/>
        </w:rPr>
      </w:pPr>
    </w:p>
    <w:p w14:paraId="4F992B0D" w14:textId="77777777" w:rsidR="00E82838" w:rsidRPr="00411085" w:rsidRDefault="00E82838" w:rsidP="00E82838">
      <w:pPr>
        <w:pStyle w:val="Paragraphedeliste"/>
        <w:numPr>
          <w:ilvl w:val="0"/>
          <w:numId w:val="4"/>
        </w:numPr>
        <w:spacing w:after="60"/>
        <w:ind w:hanging="357"/>
        <w:rPr>
          <w:rFonts w:asciiTheme="minorHAnsi" w:hAnsiTheme="minorHAnsi"/>
          <w:bCs/>
          <w:sz w:val="24"/>
        </w:rPr>
      </w:pPr>
      <w:r w:rsidRPr="00411085">
        <w:rPr>
          <w:rFonts w:asciiTheme="minorHAnsi" w:hAnsiTheme="minorHAnsi"/>
          <w:b/>
        </w:rPr>
        <w:t xml:space="preserve">L’étiquetage </w:t>
      </w:r>
      <w:r w:rsidRPr="00411085">
        <w:rPr>
          <w:rFonts w:asciiTheme="minorHAnsi" w:hAnsiTheme="minorHAnsi"/>
          <w:b/>
          <w:sz w:val="24"/>
        </w:rPr>
        <w:t xml:space="preserve">des flacons </w:t>
      </w:r>
      <w:r w:rsidRPr="00411085">
        <w:rPr>
          <w:rFonts w:asciiTheme="minorHAnsi" w:hAnsiTheme="minorHAnsi"/>
          <w:bCs/>
          <w:sz w:val="24"/>
        </w:rPr>
        <w:t>est fait à l’aide d’une étiquette stable et ineffaçable, fournie et apposée par le laboratoire sur le flaconnage et sur laquelle sont portées les données écrites permettant d’identifier facilement l’échantillon, avec au minimum :</w:t>
      </w:r>
    </w:p>
    <w:p w14:paraId="42157D3F" w14:textId="77777777" w:rsidR="00E82838" w:rsidRPr="00411085" w:rsidRDefault="00E82838" w:rsidP="00E82838">
      <w:pPr>
        <w:pStyle w:val="Para4"/>
        <w:numPr>
          <w:ilvl w:val="0"/>
          <w:numId w:val="18"/>
        </w:numPr>
        <w:spacing w:after="60"/>
        <w:ind w:left="1560" w:hanging="357"/>
        <w:rPr>
          <w:rFonts w:asciiTheme="minorHAnsi" w:hAnsiTheme="minorHAnsi"/>
        </w:rPr>
      </w:pPr>
      <w:r w:rsidRPr="00411085">
        <w:rPr>
          <w:rFonts w:asciiTheme="minorHAnsi" w:hAnsiTheme="minorHAnsi"/>
        </w:rPr>
        <w:t>identification station,</w:t>
      </w:r>
    </w:p>
    <w:p w14:paraId="4D72A677" w14:textId="77777777" w:rsidR="00E82838" w:rsidRPr="00411085" w:rsidRDefault="00E82838" w:rsidP="00E82838">
      <w:pPr>
        <w:pStyle w:val="Para4"/>
        <w:numPr>
          <w:ilvl w:val="0"/>
          <w:numId w:val="18"/>
        </w:numPr>
        <w:spacing w:after="60"/>
        <w:ind w:left="1560" w:hanging="357"/>
        <w:rPr>
          <w:rFonts w:asciiTheme="minorHAnsi" w:hAnsiTheme="minorHAnsi"/>
        </w:rPr>
      </w:pPr>
      <w:r w:rsidRPr="00411085">
        <w:rPr>
          <w:rFonts w:asciiTheme="minorHAnsi" w:hAnsiTheme="minorHAnsi"/>
        </w:rPr>
        <w:t>la date et l’heure du prélèvement (arrondie à la dizaine de minutes),</w:t>
      </w:r>
    </w:p>
    <w:p w14:paraId="4268EF22" w14:textId="77777777" w:rsidR="00E82838" w:rsidRPr="00411085" w:rsidRDefault="00E82838" w:rsidP="00E82838">
      <w:pPr>
        <w:pStyle w:val="Para4"/>
        <w:numPr>
          <w:ilvl w:val="0"/>
          <w:numId w:val="18"/>
        </w:numPr>
        <w:spacing w:after="60"/>
        <w:ind w:left="1560" w:hanging="357"/>
        <w:rPr>
          <w:rFonts w:asciiTheme="minorHAnsi" w:hAnsiTheme="minorHAnsi"/>
        </w:rPr>
      </w:pPr>
      <w:r w:rsidRPr="00411085">
        <w:rPr>
          <w:rFonts w:asciiTheme="minorHAnsi" w:hAnsiTheme="minorHAnsi"/>
        </w:rPr>
        <w:t>organisme de prélèvement ou code client.</w:t>
      </w:r>
    </w:p>
    <w:p w14:paraId="4EAAC544" w14:textId="77777777" w:rsidR="00E82838" w:rsidRPr="00411085" w:rsidRDefault="00E82838" w:rsidP="00E82838">
      <w:pPr>
        <w:pStyle w:val="Para4"/>
        <w:ind w:left="720"/>
        <w:rPr>
          <w:rFonts w:asciiTheme="minorHAnsi" w:hAnsiTheme="minorHAnsi"/>
        </w:rPr>
      </w:pPr>
      <w:r w:rsidRPr="00411085">
        <w:rPr>
          <w:rFonts w:asciiTheme="minorHAnsi" w:hAnsiTheme="minorHAnsi"/>
        </w:rPr>
        <w:t>Ces informations seront identiques à celles portées sur les fiches de terrain associées au prélèvement.</w:t>
      </w:r>
    </w:p>
    <w:p w14:paraId="085E9A59" w14:textId="77777777" w:rsidR="00E82838" w:rsidRPr="00411085" w:rsidRDefault="00E82838" w:rsidP="00E82838">
      <w:pPr>
        <w:pStyle w:val="Para4"/>
        <w:rPr>
          <w:rFonts w:asciiTheme="minorHAnsi" w:hAnsiTheme="minorHAnsi"/>
        </w:rPr>
      </w:pPr>
    </w:p>
    <w:p w14:paraId="3053F73D" w14:textId="77777777" w:rsidR="00E82838" w:rsidRPr="00411085" w:rsidRDefault="00E82838" w:rsidP="00E82838">
      <w:pPr>
        <w:pStyle w:val="Paragraphedeliste"/>
        <w:numPr>
          <w:ilvl w:val="0"/>
          <w:numId w:val="4"/>
        </w:numPr>
        <w:rPr>
          <w:rFonts w:asciiTheme="minorHAnsi" w:hAnsiTheme="minorHAnsi"/>
          <w:sz w:val="24"/>
        </w:rPr>
      </w:pPr>
      <w:r w:rsidRPr="00411085">
        <w:rPr>
          <w:rFonts w:asciiTheme="minorHAnsi" w:hAnsiTheme="minorHAnsi"/>
          <w:b/>
        </w:rPr>
        <w:t>Le conditionnement</w:t>
      </w:r>
      <w:r w:rsidRPr="00411085">
        <w:rPr>
          <w:rFonts w:asciiTheme="minorHAnsi" w:hAnsiTheme="minorHAnsi"/>
        </w:rPr>
        <w:t xml:space="preserve"> des échantillons dans les caissons réfrigérés </w:t>
      </w:r>
      <w:r w:rsidRPr="00411085">
        <w:rPr>
          <w:rFonts w:asciiTheme="minorHAnsi" w:hAnsiTheme="minorHAnsi"/>
          <w:b/>
        </w:rPr>
        <w:t>(température 4°</w:t>
      </w:r>
      <w:r w:rsidRPr="00411085">
        <w:rPr>
          <w:rFonts w:asciiTheme="minorHAnsi" w:hAnsiTheme="minorHAnsi"/>
          <w:b/>
        </w:rPr>
        <w:sym w:font="Symbol" w:char="F0B1"/>
      </w:r>
      <w:r w:rsidRPr="00411085">
        <w:rPr>
          <w:rFonts w:asciiTheme="minorHAnsi" w:hAnsiTheme="minorHAnsi"/>
          <w:b/>
        </w:rPr>
        <w:t>1°C)</w:t>
      </w:r>
      <w:r w:rsidRPr="00411085">
        <w:rPr>
          <w:rFonts w:asciiTheme="minorHAnsi" w:hAnsiTheme="minorHAnsi"/>
        </w:rPr>
        <w:t xml:space="preserve">, à l'abri de la lumière. </w:t>
      </w:r>
      <w:r w:rsidRPr="00411085">
        <w:rPr>
          <w:rFonts w:asciiTheme="minorHAnsi" w:hAnsiTheme="minorHAnsi"/>
          <w:sz w:val="24"/>
        </w:rPr>
        <w:t>Ces caissons sont alimentés par batteries, lesquelles sont rechargées grâce à l’alternateur du véhicule. Ceci permet une alimentation en continu et donc une chaine du froid respectée.</w:t>
      </w:r>
    </w:p>
    <w:p w14:paraId="2040ADC3" w14:textId="77777777" w:rsidR="00E82838" w:rsidRPr="00411085" w:rsidRDefault="00E82838" w:rsidP="00E82838">
      <w:pPr>
        <w:pStyle w:val="Para4"/>
        <w:rPr>
          <w:rFonts w:asciiTheme="minorHAnsi" w:hAnsiTheme="minorHAnsi"/>
        </w:rPr>
      </w:pPr>
    </w:p>
    <w:p w14:paraId="6C56DA11" w14:textId="77777777" w:rsidR="00E82838" w:rsidRPr="00411085" w:rsidRDefault="00E82838" w:rsidP="00E82838">
      <w:pPr>
        <w:pStyle w:val="Para4"/>
        <w:numPr>
          <w:ilvl w:val="0"/>
          <w:numId w:val="4"/>
        </w:numPr>
        <w:rPr>
          <w:rFonts w:asciiTheme="minorHAnsi" w:hAnsiTheme="minorHAnsi"/>
        </w:rPr>
      </w:pPr>
      <w:r w:rsidRPr="00411085">
        <w:rPr>
          <w:rFonts w:asciiTheme="minorHAnsi" w:hAnsiTheme="minorHAnsi"/>
        </w:rPr>
        <w:t xml:space="preserve">Les mesures de </w:t>
      </w:r>
      <w:r w:rsidRPr="00411085">
        <w:rPr>
          <w:rFonts w:asciiTheme="minorHAnsi" w:hAnsiTheme="minorHAnsi"/>
          <w:b/>
        </w:rPr>
        <w:t>paramètres physico-chimiques in situ</w:t>
      </w:r>
      <w:r w:rsidRPr="00411085">
        <w:rPr>
          <w:rFonts w:asciiTheme="minorHAnsi" w:hAnsiTheme="minorHAnsi"/>
        </w:rPr>
        <w:t>.</w:t>
      </w:r>
    </w:p>
    <w:p w14:paraId="5AF8C246" w14:textId="77777777" w:rsidR="00E82838" w:rsidRPr="00411085" w:rsidRDefault="00E82838" w:rsidP="00E82838">
      <w:pPr>
        <w:pStyle w:val="Para4"/>
        <w:rPr>
          <w:rFonts w:asciiTheme="minorHAnsi" w:hAnsiTheme="minorHAnsi"/>
        </w:rPr>
      </w:pPr>
    </w:p>
    <w:p w14:paraId="1441DA43" w14:textId="684A7A36" w:rsidR="00E82838" w:rsidRPr="00BE12C4" w:rsidRDefault="00E82838" w:rsidP="00E82838">
      <w:pPr>
        <w:pStyle w:val="Para4"/>
        <w:numPr>
          <w:ilvl w:val="0"/>
          <w:numId w:val="4"/>
        </w:numPr>
        <w:rPr>
          <w:rFonts w:asciiTheme="minorHAnsi" w:hAnsiTheme="minorHAnsi"/>
        </w:rPr>
      </w:pPr>
      <w:r w:rsidRPr="00411085">
        <w:rPr>
          <w:rFonts w:asciiTheme="minorHAnsi" w:hAnsiTheme="minorHAnsi"/>
          <w:b/>
        </w:rPr>
        <w:t>Le convoyage</w:t>
      </w:r>
      <w:r w:rsidRPr="00411085">
        <w:rPr>
          <w:rFonts w:asciiTheme="minorHAnsi" w:hAnsiTheme="minorHAnsi"/>
        </w:rPr>
        <w:t xml:space="preserve"> au laboratoire agréé dans un </w:t>
      </w:r>
      <w:r w:rsidRPr="00411085">
        <w:rPr>
          <w:rFonts w:asciiTheme="minorHAnsi" w:hAnsiTheme="minorHAnsi"/>
          <w:b/>
        </w:rPr>
        <w:t>délai maximum de 24 heures.</w:t>
      </w:r>
    </w:p>
    <w:p w14:paraId="72EEC6F5" w14:textId="77777777" w:rsidR="00E82838" w:rsidRDefault="00E82838" w:rsidP="00BE12C4">
      <w:pPr>
        <w:pStyle w:val="Paragraphedeliste"/>
        <w:rPr>
          <w:rFonts w:asciiTheme="minorHAnsi" w:hAnsiTheme="minorHAnsi"/>
        </w:rPr>
      </w:pPr>
    </w:p>
    <w:p w14:paraId="0C3F4961" w14:textId="4D539219" w:rsidR="00E82838" w:rsidRDefault="00E82838">
      <w:pPr>
        <w:jc w:val="left"/>
        <w:rPr>
          <w:rFonts w:asciiTheme="minorHAnsi" w:hAnsiTheme="minorHAnsi"/>
          <w:sz w:val="24"/>
        </w:rPr>
      </w:pPr>
      <w:r>
        <w:rPr>
          <w:rFonts w:asciiTheme="minorHAnsi" w:hAnsiTheme="minorHAnsi"/>
        </w:rPr>
        <w:br w:type="page"/>
      </w:r>
    </w:p>
    <w:p w14:paraId="1A18B4E8" w14:textId="65F0DA32" w:rsidR="00E82838" w:rsidRDefault="00E82838" w:rsidP="00E82838">
      <w:pPr>
        <w:pStyle w:val="Para4"/>
        <w:rPr>
          <w:rFonts w:asciiTheme="minorHAnsi" w:hAnsiTheme="minorHAnsi"/>
        </w:rPr>
      </w:pPr>
    </w:p>
    <w:p w14:paraId="63EFA0DB" w14:textId="77777777" w:rsidR="00CD7D4F" w:rsidRPr="00411085" w:rsidRDefault="00CD7D4F" w:rsidP="00BE12C4">
      <w:pPr>
        <w:pStyle w:val="Para4"/>
        <w:rPr>
          <w:rFonts w:asciiTheme="minorHAnsi" w:hAnsiTheme="minorHAnsi"/>
        </w:rPr>
      </w:pPr>
    </w:p>
    <w:p w14:paraId="3D5F0638" w14:textId="77777777" w:rsidR="00E82838" w:rsidRPr="00411085" w:rsidRDefault="00E82838" w:rsidP="00E82838">
      <w:pPr>
        <w:pStyle w:val="Para3"/>
        <w:ind w:left="709"/>
        <w:rPr>
          <w:szCs w:val="24"/>
        </w:rPr>
      </w:pPr>
      <w:r w:rsidRPr="00411085">
        <w:rPr>
          <w:noProof/>
          <w:szCs w:val="24"/>
        </w:rPr>
        <w:drawing>
          <wp:anchor distT="0" distB="0" distL="114300" distR="114300" simplePos="0" relativeHeight="251901440" behindDoc="0" locked="0" layoutInCell="1" allowOverlap="1" wp14:anchorId="56940423" wp14:editId="005C64E5">
            <wp:simplePos x="0" y="0"/>
            <wp:positionH relativeFrom="margin">
              <wp:align>right</wp:align>
            </wp:positionH>
            <wp:positionV relativeFrom="paragraph">
              <wp:posOffset>102235</wp:posOffset>
            </wp:positionV>
            <wp:extent cx="2033905" cy="1400175"/>
            <wp:effectExtent l="19050" t="19050" r="23495" b="28575"/>
            <wp:wrapSquare wrapText="bothSides"/>
            <wp:docPr id="491" name="Image 491" descr="http://lh3.ggpht.com/_7NvMsJ2KjVY/R-DitC6e9zI/AAAAAAAAAps/-1GVA67_uVU/s512/glacier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descr="http://lh3.ggpht.com/_7NvMsJ2KjVY/R-DitC6e9zI/AAAAAAAAAps/-1GVA67_uVU/s512/glacieres.JPG"/>
                    <pic:cNvPicPr>
                      <a:picLocks noChangeAspect="1" noChangeArrowheads="1"/>
                    </pic:cNvPicPr>
                  </pic:nvPicPr>
                  <pic:blipFill>
                    <a:blip r:embed="rId52" r:link="rId53" cstate="print">
                      <a:extLst>
                        <a:ext uri="{28A0092B-C50C-407E-A947-70E740481C1C}">
                          <a14:useLocalDpi xmlns:a14="http://schemas.microsoft.com/office/drawing/2010/main" val="0"/>
                        </a:ext>
                      </a:extLst>
                    </a:blip>
                    <a:srcRect/>
                    <a:stretch>
                      <a:fillRect/>
                    </a:stretch>
                  </pic:blipFill>
                  <pic:spPr bwMode="auto">
                    <a:xfrm>
                      <a:off x="0" y="0"/>
                      <a:ext cx="2033905" cy="1400175"/>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14:paraId="017E6FEF" w14:textId="77777777" w:rsidR="00E82838" w:rsidRPr="00411085" w:rsidRDefault="00E82838" w:rsidP="00E82838">
      <w:pPr>
        <w:pStyle w:val="Para3"/>
        <w:ind w:left="709"/>
      </w:pPr>
      <w:r w:rsidRPr="00411085">
        <w:rPr>
          <w:b/>
        </w:rPr>
        <w:t xml:space="preserve">A l’issue de chaque journée de prélèvement, les échantillons seront placés en enceintes réfrigérées </w:t>
      </w:r>
      <w:r w:rsidRPr="00411085">
        <w:t xml:space="preserve">avec les réfrigérants adéquats selon la saison (réfrigérants eutectiques en période estivale). Les échantillons seront ainsi maintenus à une température proche de + 4°C </w:t>
      </w:r>
      <w:r w:rsidRPr="00411085">
        <w:rPr>
          <w:vertAlign w:val="superscript"/>
        </w:rPr>
        <w:t>+</w:t>
      </w:r>
      <w:r w:rsidRPr="00411085">
        <w:t>/</w:t>
      </w:r>
      <w:r w:rsidRPr="00411085">
        <w:rPr>
          <w:vertAlign w:val="subscript"/>
        </w:rPr>
        <w:t>-</w:t>
      </w:r>
      <w:r w:rsidRPr="00411085">
        <w:t xml:space="preserve"> 1°C.</w:t>
      </w:r>
    </w:p>
    <w:p w14:paraId="6A98D247" w14:textId="77777777" w:rsidR="00E82838" w:rsidRPr="00411085" w:rsidRDefault="00E82838" w:rsidP="00E82838">
      <w:pPr>
        <w:pStyle w:val="Para3"/>
        <w:ind w:left="709"/>
        <w:rPr>
          <w:sz w:val="16"/>
          <w:szCs w:val="16"/>
        </w:rPr>
      </w:pPr>
    </w:p>
    <w:p w14:paraId="03C7DF51" w14:textId="77777777" w:rsidR="00E82838" w:rsidRPr="00411085" w:rsidRDefault="00E82838" w:rsidP="00E82838">
      <w:pPr>
        <w:pStyle w:val="Para3"/>
        <w:ind w:left="709"/>
        <w:rPr>
          <w:noProof/>
          <w:sz w:val="16"/>
          <w:szCs w:val="16"/>
        </w:rPr>
      </w:pPr>
    </w:p>
    <w:p w14:paraId="25CEC61F" w14:textId="77777777" w:rsidR="00E82838" w:rsidRPr="00411085" w:rsidRDefault="00E82838" w:rsidP="00E82838">
      <w:pPr>
        <w:pStyle w:val="Para3"/>
        <w:spacing w:after="60"/>
        <w:ind w:left="709"/>
        <w:rPr>
          <w:noProof/>
          <w:szCs w:val="24"/>
        </w:rPr>
      </w:pPr>
      <w:r w:rsidRPr="00411085">
        <w:rPr>
          <w:noProof/>
          <w:szCs w:val="24"/>
        </w:rPr>
        <w:t>Le flaconnage fragile sera protégé par du matériel spécifique. La liste des protections des flaconnages mises en œuvre dans le cadre de ce marché est la suivante (cf. photographie ci-dessous) :</w:t>
      </w:r>
    </w:p>
    <w:p w14:paraId="089366BC" w14:textId="77777777" w:rsidR="00E82838" w:rsidRPr="00411085" w:rsidRDefault="00E82838" w:rsidP="00E82838">
      <w:pPr>
        <w:pStyle w:val="Para4"/>
        <w:numPr>
          <w:ilvl w:val="0"/>
          <w:numId w:val="18"/>
        </w:numPr>
        <w:spacing w:after="60"/>
        <w:ind w:left="1560" w:hanging="357"/>
        <w:rPr>
          <w:rFonts w:asciiTheme="minorHAnsi" w:hAnsiTheme="minorHAnsi"/>
        </w:rPr>
      </w:pPr>
      <w:r w:rsidRPr="00411085">
        <w:rPr>
          <w:noProof/>
          <w:szCs w:val="24"/>
        </w:rPr>
        <w:t>Chaussettes de protection (gainage des flacons).</w:t>
      </w:r>
    </w:p>
    <w:p w14:paraId="19D8FB1D" w14:textId="77777777" w:rsidR="00E82838" w:rsidRPr="00411085" w:rsidRDefault="00E82838" w:rsidP="00E82838">
      <w:pPr>
        <w:pStyle w:val="Para4"/>
        <w:numPr>
          <w:ilvl w:val="0"/>
          <w:numId w:val="18"/>
        </w:numPr>
        <w:spacing w:after="60"/>
        <w:ind w:left="1560" w:hanging="357"/>
        <w:rPr>
          <w:rFonts w:asciiTheme="minorHAnsi" w:hAnsiTheme="minorHAnsi"/>
        </w:rPr>
      </w:pPr>
      <w:r w:rsidRPr="00411085">
        <w:rPr>
          <w:noProof/>
          <w:szCs w:val="24"/>
        </w:rPr>
        <w:t>Papier bulle (gainage des flacons).</w:t>
      </w:r>
    </w:p>
    <w:p w14:paraId="34263F95" w14:textId="77777777" w:rsidR="00E82838" w:rsidRPr="00411085" w:rsidRDefault="00E82838" w:rsidP="00E82838">
      <w:pPr>
        <w:pStyle w:val="Para4"/>
        <w:numPr>
          <w:ilvl w:val="0"/>
          <w:numId w:val="18"/>
        </w:numPr>
        <w:spacing w:after="60"/>
        <w:ind w:left="1560" w:hanging="357"/>
        <w:rPr>
          <w:rFonts w:asciiTheme="minorHAnsi" w:hAnsiTheme="minorHAnsi"/>
        </w:rPr>
      </w:pPr>
      <w:r w:rsidRPr="00411085">
        <w:rPr>
          <w:noProof/>
          <w:szCs w:val="24"/>
        </w:rPr>
        <w:t>Chips en polystyrène (protection de calage).</w:t>
      </w:r>
    </w:p>
    <w:p w14:paraId="3A620BE0" w14:textId="77777777" w:rsidR="00E82838" w:rsidRPr="00411085" w:rsidRDefault="00E82838" w:rsidP="00E82838">
      <w:pPr>
        <w:pStyle w:val="Para4"/>
        <w:numPr>
          <w:ilvl w:val="0"/>
          <w:numId w:val="18"/>
        </w:numPr>
        <w:spacing w:after="60"/>
        <w:ind w:left="1560" w:hanging="357"/>
        <w:rPr>
          <w:rFonts w:asciiTheme="minorHAnsi" w:hAnsiTheme="minorHAnsi"/>
        </w:rPr>
      </w:pPr>
      <w:r w:rsidRPr="00411085">
        <w:rPr>
          <w:noProof/>
          <w:szCs w:val="24"/>
        </w:rPr>
        <w:t>Cartons ondulés (protection du fond des conteneurs isothermes).</w:t>
      </w:r>
    </w:p>
    <w:p w14:paraId="5E6E548F" w14:textId="77777777" w:rsidR="00E82838" w:rsidRPr="00411085" w:rsidRDefault="00E82838" w:rsidP="00E82838">
      <w:pPr>
        <w:pStyle w:val="Para4"/>
        <w:ind w:left="709"/>
        <w:rPr>
          <w:rFonts w:asciiTheme="minorHAnsi" w:hAnsiTheme="minorHAnsi"/>
        </w:rPr>
      </w:pPr>
    </w:p>
    <w:p w14:paraId="49AED707" w14:textId="77777777" w:rsidR="00E82838" w:rsidRPr="00411085" w:rsidRDefault="00E82838" w:rsidP="00E82838">
      <w:pPr>
        <w:pStyle w:val="Para4"/>
        <w:ind w:left="709"/>
        <w:rPr>
          <w:rFonts w:asciiTheme="minorHAnsi" w:hAnsiTheme="minorHAnsi"/>
        </w:rPr>
      </w:pPr>
    </w:p>
    <w:p w14:paraId="537C02A8" w14:textId="77777777" w:rsidR="00E82838" w:rsidRPr="00411085" w:rsidRDefault="00E82838" w:rsidP="00E82838">
      <w:pPr>
        <w:pStyle w:val="Para4"/>
        <w:ind w:left="709"/>
        <w:rPr>
          <w:rFonts w:asciiTheme="minorHAnsi" w:hAnsiTheme="minorHAnsi"/>
        </w:rPr>
      </w:pPr>
      <w:r w:rsidRPr="00411085">
        <w:rPr>
          <w:rFonts w:asciiTheme="minorHAnsi" w:hAnsiTheme="minorHAnsi"/>
        </w:rPr>
        <w:t>Après chaque cycle de prélèvement, les glacières sont reconditionnées au laboratoire par le biais d’un lavage selon l’état de propreté du contenant.</w:t>
      </w:r>
    </w:p>
    <w:p w14:paraId="577EBC13" w14:textId="77777777" w:rsidR="00E82838" w:rsidRPr="00411085" w:rsidRDefault="00E82838" w:rsidP="00BE12C4">
      <w:pPr>
        <w:pStyle w:val="Para4"/>
        <w:rPr>
          <w:rFonts w:asciiTheme="minorHAnsi" w:hAnsiTheme="minorHAnsi"/>
        </w:rPr>
      </w:pPr>
    </w:p>
    <w:p w14:paraId="340204F6" w14:textId="77777777" w:rsidR="00E82838" w:rsidRPr="00411085" w:rsidRDefault="00E82838" w:rsidP="00BE12C4">
      <w:pPr>
        <w:pStyle w:val="Para4"/>
        <w:rPr>
          <w:rFonts w:asciiTheme="minorHAnsi" w:hAnsiTheme="minorHAnsi"/>
        </w:rPr>
      </w:pPr>
      <w:r w:rsidRPr="00411085">
        <w:rPr>
          <w:rFonts w:asciiTheme="minorHAnsi" w:hAnsiTheme="minorHAnsi"/>
        </w:rPr>
        <w:t>A la réception, un contrôle de température est réalisé par le laboratoire sur un flacon, destiné à cet unique usage à l’aide d’un thermomètre étalonné. La température des échantillons à réception au laboratoire ne doit pas dépasser 6°C. Si un échantillon arrive au laboratoire à une température supérieure, nous nous engageons à réaliser un nouveau prélèvement dans les conditions définies précédemment.</w:t>
      </w:r>
    </w:p>
    <w:p w14:paraId="27A51FCC" w14:textId="1FDE5437" w:rsidR="00CD7D4F" w:rsidRDefault="00CD7D4F">
      <w:pPr>
        <w:jc w:val="left"/>
        <w:rPr>
          <w:rFonts w:ascii="Calibri" w:eastAsia="Arial Unicode MS" w:hAnsi="Calibri"/>
          <w:sz w:val="24"/>
        </w:rPr>
      </w:pPr>
      <w:r>
        <w:rPr>
          <w:rFonts w:ascii="Calibri" w:eastAsia="Arial Unicode MS" w:hAnsi="Calibri"/>
          <w:sz w:val="24"/>
        </w:rPr>
        <w:br w:type="page"/>
      </w:r>
    </w:p>
    <w:p w14:paraId="2F518890" w14:textId="77777777" w:rsidR="00E82838" w:rsidRPr="00E82838" w:rsidRDefault="00E82838" w:rsidP="00E82838">
      <w:pPr>
        <w:rPr>
          <w:rFonts w:ascii="Calibri" w:eastAsia="Arial Unicode MS" w:hAnsi="Calibri"/>
          <w:sz w:val="24"/>
        </w:rPr>
      </w:pPr>
    </w:p>
    <w:p w14:paraId="66E90453" w14:textId="6A1B9F53" w:rsidR="00E82838" w:rsidRPr="00411085" w:rsidRDefault="00E82838" w:rsidP="00E82838">
      <w:pPr>
        <w:pStyle w:val="Titre3"/>
      </w:pPr>
      <w:bookmarkStart w:id="38" w:name="_Toc24641956"/>
      <w:bookmarkStart w:id="39" w:name="_Toc46479269"/>
      <w:r w:rsidRPr="00411085">
        <w:t>3.</w:t>
      </w:r>
      <w:r>
        <w:t>3</w:t>
      </w:r>
      <w:r w:rsidRPr="00411085">
        <w:t xml:space="preserve"> – Les analyses physico-chimiques en laboratoire</w:t>
      </w:r>
      <w:bookmarkEnd w:id="38"/>
      <w:bookmarkEnd w:id="39"/>
    </w:p>
    <w:p w14:paraId="7DA752B6" w14:textId="77777777" w:rsidR="00CD7D4F" w:rsidRPr="00411085" w:rsidRDefault="00CD7D4F" w:rsidP="00CD7D4F">
      <w:pPr>
        <w:pStyle w:val="Para3"/>
      </w:pPr>
    </w:p>
    <w:p w14:paraId="171D0382" w14:textId="77777777" w:rsidR="00CD7D4F" w:rsidRPr="00411085" w:rsidRDefault="00CD7D4F" w:rsidP="00CD7D4F">
      <w:pPr>
        <w:pStyle w:val="Para3"/>
        <w:rPr>
          <w:b/>
          <w:szCs w:val="24"/>
        </w:rPr>
      </w:pPr>
      <w:r w:rsidRPr="00411085">
        <w:rPr>
          <w:szCs w:val="24"/>
        </w:rPr>
        <w:t xml:space="preserve">Les analyses physico-chimiques, qui portent sur les paramètres relatifs à </w:t>
      </w:r>
      <w:r w:rsidRPr="00411085">
        <w:rPr>
          <w:b/>
          <w:bCs/>
          <w:szCs w:val="24"/>
        </w:rPr>
        <w:t>la</w:t>
      </w:r>
      <w:r w:rsidRPr="00411085">
        <w:rPr>
          <w:szCs w:val="24"/>
        </w:rPr>
        <w:t xml:space="preserve"> </w:t>
      </w:r>
      <w:r w:rsidRPr="00411085">
        <w:rPr>
          <w:b/>
          <w:bCs/>
          <w:szCs w:val="24"/>
        </w:rPr>
        <w:t>Physico-chimie classique</w:t>
      </w:r>
      <w:r w:rsidRPr="00411085">
        <w:rPr>
          <w:szCs w:val="24"/>
        </w:rPr>
        <w:t xml:space="preserve"> (Eau brute ou filtrée selon les cas)</w:t>
      </w:r>
      <w:r>
        <w:rPr>
          <w:szCs w:val="24"/>
        </w:rPr>
        <w:t xml:space="preserve"> et </w:t>
      </w:r>
      <w:r w:rsidRPr="00411085">
        <w:rPr>
          <w:szCs w:val="24"/>
        </w:rPr>
        <w:t xml:space="preserve">à </w:t>
      </w:r>
      <w:r w:rsidRPr="001E64C5">
        <w:rPr>
          <w:b/>
          <w:bCs/>
          <w:szCs w:val="24"/>
        </w:rPr>
        <w:t>l’Effet des proliférations végétales</w:t>
      </w:r>
      <w:r w:rsidRPr="00411085">
        <w:rPr>
          <w:szCs w:val="24"/>
        </w:rPr>
        <w:t xml:space="preserve"> (Eau brute non filtrée, non décantée) ont été réalisées par</w:t>
      </w:r>
      <w:r w:rsidRPr="00411085">
        <w:rPr>
          <w:b/>
          <w:szCs w:val="24"/>
        </w:rPr>
        <w:t xml:space="preserve"> </w:t>
      </w:r>
      <w:r w:rsidRPr="00411085">
        <w:rPr>
          <w:b/>
        </w:rPr>
        <w:t xml:space="preserve">le laboratoire CARSO-LSEHL. </w:t>
      </w:r>
      <w:r w:rsidRPr="00411085">
        <w:rPr>
          <w:bCs/>
          <w:szCs w:val="24"/>
        </w:rPr>
        <w:t xml:space="preserve">Ce laboratoire dispose </w:t>
      </w:r>
      <w:r w:rsidRPr="00411085">
        <w:rPr>
          <w:b/>
          <w:szCs w:val="24"/>
        </w:rPr>
        <w:t xml:space="preserve">des agréments nécessaires </w:t>
      </w:r>
      <w:r w:rsidRPr="00411085">
        <w:rPr>
          <w:bCs/>
          <w:szCs w:val="24"/>
        </w:rPr>
        <w:t xml:space="preserve">(Ministère de l’Environnement, de l’Energie et de la Mer) </w:t>
      </w:r>
      <w:r w:rsidRPr="00411085">
        <w:rPr>
          <w:b/>
          <w:szCs w:val="24"/>
        </w:rPr>
        <w:t>et</w:t>
      </w:r>
      <w:r w:rsidRPr="00411085">
        <w:rPr>
          <w:rFonts w:cs="Arial"/>
          <w:b/>
          <w:szCs w:val="24"/>
        </w:rPr>
        <w:t xml:space="preserve"> accréditations requises, </w:t>
      </w:r>
      <w:r w:rsidRPr="00411085">
        <w:rPr>
          <w:rFonts w:cs="Arial"/>
          <w:bCs/>
          <w:szCs w:val="24"/>
        </w:rPr>
        <w:t>en suivant</w:t>
      </w:r>
      <w:r w:rsidRPr="00411085">
        <w:rPr>
          <w:rFonts w:cs="Arial"/>
          <w:b/>
          <w:szCs w:val="24"/>
        </w:rPr>
        <w:t xml:space="preserve"> les normes réglementaires :</w:t>
      </w:r>
    </w:p>
    <w:p w14:paraId="4F1C6193" w14:textId="77777777" w:rsidR="00CD7D4F" w:rsidRPr="00411085" w:rsidRDefault="00CD7D4F" w:rsidP="00CD7D4F">
      <w:pPr>
        <w:rPr>
          <w:rFonts w:asciiTheme="minorHAnsi" w:hAnsiTheme="minorHAnsi"/>
          <w:b/>
          <w:sz w:val="16"/>
          <w:szCs w:val="16"/>
        </w:rPr>
      </w:pPr>
    </w:p>
    <w:p w14:paraId="0ED82BF5" w14:textId="77777777" w:rsidR="00CD7D4F" w:rsidRPr="00411085" w:rsidRDefault="00CD7D4F" w:rsidP="00CD7D4F">
      <w:pPr>
        <w:pBdr>
          <w:top w:val="single" w:sz="4" w:space="1" w:color="auto"/>
          <w:bottom w:val="single" w:sz="4" w:space="1" w:color="auto"/>
        </w:pBdr>
        <w:jc w:val="center"/>
        <w:rPr>
          <w:rFonts w:asciiTheme="minorHAnsi" w:hAnsiTheme="minorHAnsi"/>
          <w:b/>
          <w:sz w:val="24"/>
          <w:szCs w:val="24"/>
        </w:rPr>
      </w:pPr>
      <w:r w:rsidRPr="00411085">
        <w:rPr>
          <w:rFonts w:asciiTheme="minorHAnsi" w:hAnsiTheme="minorHAnsi"/>
          <w:b/>
          <w:sz w:val="24"/>
          <w:szCs w:val="24"/>
        </w:rPr>
        <w:t>CARSO - LABORATOIRE SANTÉ ENVIRONNEMENT HYGIÈNE DE LYON</w:t>
      </w:r>
    </w:p>
    <w:p w14:paraId="161B0A88" w14:textId="77777777" w:rsidR="00CD7D4F" w:rsidRPr="00411085" w:rsidRDefault="00CD7D4F" w:rsidP="00CD7D4F">
      <w:pPr>
        <w:pBdr>
          <w:top w:val="single" w:sz="4" w:space="1" w:color="auto"/>
          <w:bottom w:val="single" w:sz="4" w:space="1" w:color="auto"/>
        </w:pBdr>
        <w:jc w:val="center"/>
        <w:rPr>
          <w:rFonts w:asciiTheme="minorHAnsi" w:hAnsiTheme="minorHAnsi"/>
          <w:sz w:val="24"/>
          <w:szCs w:val="24"/>
        </w:rPr>
      </w:pPr>
      <w:r w:rsidRPr="00411085">
        <w:rPr>
          <w:rFonts w:asciiTheme="minorHAnsi" w:hAnsiTheme="minorHAnsi"/>
          <w:sz w:val="24"/>
          <w:szCs w:val="24"/>
        </w:rPr>
        <w:t>4, avenue Jean Moulin</w:t>
      </w:r>
    </w:p>
    <w:p w14:paraId="266FC38C" w14:textId="77777777" w:rsidR="00CD7D4F" w:rsidRPr="00411085" w:rsidRDefault="00CD7D4F" w:rsidP="00CD7D4F">
      <w:pPr>
        <w:pBdr>
          <w:top w:val="single" w:sz="4" w:space="1" w:color="auto"/>
          <w:bottom w:val="single" w:sz="4" w:space="1" w:color="auto"/>
        </w:pBdr>
        <w:jc w:val="center"/>
        <w:rPr>
          <w:rFonts w:asciiTheme="minorHAnsi" w:hAnsiTheme="minorHAnsi"/>
          <w:sz w:val="24"/>
          <w:szCs w:val="24"/>
        </w:rPr>
      </w:pPr>
      <w:r w:rsidRPr="00411085">
        <w:rPr>
          <w:rFonts w:asciiTheme="minorHAnsi" w:hAnsiTheme="minorHAnsi"/>
          <w:sz w:val="24"/>
          <w:szCs w:val="24"/>
        </w:rPr>
        <w:t>CS 30228</w:t>
      </w:r>
    </w:p>
    <w:p w14:paraId="28AD97EB" w14:textId="77777777" w:rsidR="00CD7D4F" w:rsidRPr="00411085" w:rsidRDefault="00CD7D4F" w:rsidP="00CD7D4F">
      <w:pPr>
        <w:pBdr>
          <w:top w:val="single" w:sz="4" w:space="1" w:color="auto"/>
          <w:bottom w:val="single" w:sz="4" w:space="1" w:color="auto"/>
        </w:pBdr>
        <w:jc w:val="center"/>
        <w:rPr>
          <w:rFonts w:asciiTheme="minorHAnsi" w:hAnsiTheme="minorHAnsi"/>
          <w:sz w:val="24"/>
          <w:szCs w:val="24"/>
        </w:rPr>
      </w:pPr>
      <w:r w:rsidRPr="00411085">
        <w:rPr>
          <w:rFonts w:asciiTheme="minorHAnsi" w:hAnsiTheme="minorHAnsi"/>
          <w:sz w:val="24"/>
          <w:szCs w:val="24"/>
        </w:rPr>
        <w:t>69 633 VENISSIEUX Cedex</w:t>
      </w:r>
    </w:p>
    <w:p w14:paraId="26A9E5D8" w14:textId="77777777" w:rsidR="00CD7D4F" w:rsidRPr="00411085" w:rsidRDefault="00CD7D4F" w:rsidP="00CD7D4F">
      <w:pPr>
        <w:rPr>
          <w:rFonts w:asciiTheme="minorHAnsi" w:hAnsiTheme="minorHAnsi"/>
          <w:sz w:val="16"/>
          <w:szCs w:val="16"/>
        </w:rPr>
      </w:pPr>
    </w:p>
    <w:p w14:paraId="5EE35048" w14:textId="77777777" w:rsidR="00CD7D4F" w:rsidRPr="00411085" w:rsidRDefault="00CD7D4F" w:rsidP="00CD7D4F">
      <w:pPr>
        <w:rPr>
          <w:rFonts w:asciiTheme="minorHAnsi" w:hAnsiTheme="minorHAnsi"/>
          <w:sz w:val="24"/>
          <w:szCs w:val="24"/>
        </w:rPr>
      </w:pPr>
      <w:r w:rsidRPr="00411085">
        <w:rPr>
          <w:rFonts w:asciiTheme="minorHAnsi" w:hAnsiTheme="minorHAnsi"/>
          <w:sz w:val="24"/>
          <w:szCs w:val="24"/>
        </w:rPr>
        <w:t xml:space="preserve">Ce laboratoire est </w:t>
      </w:r>
      <w:r w:rsidRPr="00411085">
        <w:rPr>
          <w:rFonts w:asciiTheme="minorHAnsi" w:hAnsiTheme="minorHAnsi"/>
          <w:b/>
          <w:sz w:val="24"/>
          <w:szCs w:val="24"/>
        </w:rPr>
        <w:t>accrédité COFRAC</w:t>
      </w:r>
      <w:r w:rsidRPr="00411085">
        <w:rPr>
          <w:rFonts w:asciiTheme="minorHAnsi" w:hAnsiTheme="minorHAnsi"/>
          <w:sz w:val="24"/>
          <w:szCs w:val="24"/>
        </w:rPr>
        <w:t xml:space="preserve"> </w:t>
      </w:r>
      <w:r w:rsidRPr="00411085">
        <w:rPr>
          <w:rFonts w:asciiTheme="minorHAnsi" w:hAnsiTheme="minorHAnsi"/>
          <w:b/>
          <w:sz w:val="24"/>
          <w:szCs w:val="24"/>
        </w:rPr>
        <w:t>(Section Laboratoires - Accréditation n°1 - 1531),</w:t>
      </w:r>
      <w:r w:rsidRPr="00411085">
        <w:rPr>
          <w:rFonts w:asciiTheme="minorHAnsi" w:hAnsiTheme="minorHAnsi"/>
          <w:sz w:val="24"/>
          <w:szCs w:val="24"/>
        </w:rPr>
        <w:t xml:space="preserve"> et bénéficie des accréditations nécessaires pour réaliser les analyses demandées. Il est également affilié à des </w:t>
      </w:r>
      <w:r w:rsidRPr="00411085">
        <w:rPr>
          <w:rFonts w:asciiTheme="minorHAnsi" w:hAnsiTheme="minorHAnsi"/>
          <w:b/>
          <w:sz w:val="24"/>
          <w:szCs w:val="24"/>
        </w:rPr>
        <w:t>programmes d’intercalibration.</w:t>
      </w:r>
    </w:p>
    <w:p w14:paraId="518BB891" w14:textId="77777777" w:rsidR="00CD7D4F" w:rsidRPr="00411085" w:rsidRDefault="00CD7D4F" w:rsidP="00CD7D4F">
      <w:pPr>
        <w:pStyle w:val="Para3"/>
        <w:rPr>
          <w:sz w:val="16"/>
          <w:szCs w:val="16"/>
        </w:rPr>
      </w:pPr>
    </w:p>
    <w:p w14:paraId="7834676B" w14:textId="66003AD2" w:rsidR="00CD7D4F" w:rsidRPr="00411085" w:rsidRDefault="00CD7D4F" w:rsidP="00CD7D4F">
      <w:pPr>
        <w:rPr>
          <w:rFonts w:ascii="Calibri" w:eastAsia="Trebuchet MS" w:hAnsi="Calibri" w:cs="Trebuchet MS"/>
          <w:bCs/>
          <w:sz w:val="24"/>
          <w:szCs w:val="24"/>
          <w:lang w:eastAsia="en-US"/>
        </w:rPr>
      </w:pPr>
      <w:r w:rsidRPr="00411085">
        <w:rPr>
          <w:rFonts w:ascii="Calibri" w:eastAsia="Trebuchet MS" w:hAnsi="Calibri" w:cs="Trebuchet MS"/>
          <w:b/>
          <w:sz w:val="24"/>
          <w:szCs w:val="24"/>
          <w:lang w:eastAsia="en-US"/>
        </w:rPr>
        <w:t xml:space="preserve">Les </w:t>
      </w:r>
      <w:r>
        <w:rPr>
          <w:rFonts w:ascii="Calibri" w:eastAsia="Trebuchet MS" w:hAnsi="Calibri" w:cs="Trebuchet MS"/>
          <w:b/>
          <w:sz w:val="24"/>
          <w:szCs w:val="24"/>
          <w:lang w:eastAsia="en-US"/>
        </w:rPr>
        <w:t xml:space="preserve">mesures in-situ </w:t>
      </w:r>
      <w:r w:rsidRPr="00BE12C4">
        <w:rPr>
          <w:rFonts w:ascii="Calibri" w:eastAsia="Trebuchet MS" w:hAnsi="Calibri" w:cs="Trebuchet MS"/>
          <w:bCs/>
          <w:sz w:val="24"/>
          <w:szCs w:val="24"/>
          <w:lang w:eastAsia="en-US"/>
        </w:rPr>
        <w:t>effectuées sur site par nos soins et</w:t>
      </w:r>
      <w:r>
        <w:rPr>
          <w:rFonts w:ascii="Calibri" w:eastAsia="Trebuchet MS" w:hAnsi="Calibri" w:cs="Trebuchet MS"/>
          <w:b/>
          <w:sz w:val="24"/>
          <w:szCs w:val="24"/>
          <w:lang w:eastAsia="en-US"/>
        </w:rPr>
        <w:t xml:space="preserve"> les </w:t>
      </w:r>
      <w:r w:rsidRPr="00411085">
        <w:rPr>
          <w:rFonts w:ascii="Calibri" w:eastAsia="Trebuchet MS" w:hAnsi="Calibri" w:cs="Trebuchet MS"/>
          <w:b/>
          <w:sz w:val="24"/>
          <w:szCs w:val="24"/>
          <w:lang w:eastAsia="en-US"/>
        </w:rPr>
        <w:t xml:space="preserve">analyses physico-chimiques sur eau </w:t>
      </w:r>
      <w:r w:rsidRPr="00411085">
        <w:rPr>
          <w:rFonts w:ascii="Calibri" w:eastAsia="Trebuchet MS" w:hAnsi="Calibri" w:cs="Trebuchet MS"/>
          <w:bCs/>
          <w:sz w:val="24"/>
          <w:szCs w:val="24"/>
          <w:lang w:eastAsia="en-US"/>
        </w:rPr>
        <w:t>concernent les paramètres présentés dans le tableau ci</w:t>
      </w:r>
      <w:r>
        <w:rPr>
          <w:rFonts w:ascii="Calibri" w:eastAsia="Trebuchet MS" w:hAnsi="Calibri" w:cs="Trebuchet MS"/>
          <w:bCs/>
          <w:sz w:val="24"/>
          <w:szCs w:val="24"/>
          <w:lang w:eastAsia="en-US"/>
        </w:rPr>
        <w:t> </w:t>
      </w:r>
      <w:r w:rsidRPr="00411085">
        <w:rPr>
          <w:rFonts w:ascii="Calibri" w:eastAsia="Trebuchet MS" w:hAnsi="Calibri" w:cs="Trebuchet MS"/>
          <w:bCs/>
          <w:sz w:val="24"/>
          <w:szCs w:val="24"/>
          <w:lang w:eastAsia="en-US"/>
        </w:rPr>
        <w:t>-</w:t>
      </w:r>
      <w:r>
        <w:rPr>
          <w:rFonts w:ascii="Calibri" w:eastAsia="Trebuchet MS" w:hAnsi="Calibri" w:cs="Trebuchet MS"/>
          <w:bCs/>
          <w:sz w:val="24"/>
          <w:szCs w:val="24"/>
          <w:lang w:eastAsia="en-US"/>
        </w:rPr>
        <w:t> </w:t>
      </w:r>
      <w:r w:rsidRPr="00411085">
        <w:rPr>
          <w:rFonts w:ascii="Calibri" w:eastAsia="Trebuchet MS" w:hAnsi="Calibri" w:cs="Trebuchet MS"/>
          <w:bCs/>
          <w:sz w:val="24"/>
          <w:szCs w:val="24"/>
          <w:lang w:eastAsia="en-US"/>
        </w:rPr>
        <w:t>dessous.</w:t>
      </w:r>
    </w:p>
    <w:p w14:paraId="0D705E6C" w14:textId="77777777" w:rsidR="00CD7D4F" w:rsidRPr="00411085" w:rsidRDefault="00CD7D4F" w:rsidP="00CD7D4F">
      <w:pPr>
        <w:rPr>
          <w:rFonts w:ascii="Calibri" w:eastAsia="Arial Unicode MS" w:hAnsi="Calibri" w:cs="Trebuchet MS"/>
          <w:sz w:val="16"/>
          <w:szCs w:val="16"/>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993"/>
        <w:gridCol w:w="1417"/>
        <w:gridCol w:w="1985"/>
        <w:gridCol w:w="1442"/>
        <w:gridCol w:w="1529"/>
      </w:tblGrid>
      <w:tr w:rsidR="00CD7D4F" w:rsidRPr="00411085" w14:paraId="75F2D9A5" w14:textId="77777777" w:rsidTr="00173354">
        <w:tc>
          <w:tcPr>
            <w:tcW w:w="2263" w:type="dxa"/>
            <w:shd w:val="clear" w:color="auto" w:fill="FFFFCC"/>
            <w:vAlign w:val="center"/>
          </w:tcPr>
          <w:p w14:paraId="2AE3141A" w14:textId="77777777" w:rsidR="00CD7D4F" w:rsidRPr="00411085" w:rsidRDefault="00CD7D4F" w:rsidP="00173354">
            <w:pPr>
              <w:jc w:val="center"/>
              <w:rPr>
                <w:rFonts w:asciiTheme="minorHAnsi" w:hAnsiTheme="minorHAnsi"/>
                <w:sz w:val="20"/>
              </w:rPr>
            </w:pPr>
            <w:r w:rsidRPr="00411085">
              <w:rPr>
                <w:rFonts w:asciiTheme="minorHAnsi" w:hAnsiTheme="minorHAnsi"/>
                <w:sz w:val="20"/>
              </w:rPr>
              <w:t>Paramètre</w:t>
            </w:r>
          </w:p>
        </w:tc>
        <w:tc>
          <w:tcPr>
            <w:tcW w:w="993" w:type="dxa"/>
            <w:shd w:val="clear" w:color="auto" w:fill="FFFFCC"/>
            <w:vAlign w:val="center"/>
          </w:tcPr>
          <w:p w14:paraId="6486EC21" w14:textId="77777777" w:rsidR="00CD7D4F" w:rsidRPr="00411085" w:rsidRDefault="00CD7D4F" w:rsidP="00173354">
            <w:pPr>
              <w:jc w:val="center"/>
              <w:rPr>
                <w:rFonts w:asciiTheme="minorHAnsi" w:hAnsiTheme="minorHAnsi"/>
                <w:sz w:val="20"/>
              </w:rPr>
            </w:pPr>
            <w:r w:rsidRPr="00411085">
              <w:rPr>
                <w:rFonts w:asciiTheme="minorHAnsi" w:hAnsiTheme="minorHAnsi"/>
                <w:sz w:val="20"/>
              </w:rPr>
              <w:t>Code SANDRE</w:t>
            </w:r>
          </w:p>
        </w:tc>
        <w:tc>
          <w:tcPr>
            <w:tcW w:w="1417" w:type="dxa"/>
            <w:shd w:val="clear" w:color="auto" w:fill="FFFFCC"/>
            <w:vAlign w:val="center"/>
          </w:tcPr>
          <w:p w14:paraId="271DA128" w14:textId="77777777" w:rsidR="00CD7D4F" w:rsidRPr="00411085" w:rsidRDefault="00CD7D4F" w:rsidP="00173354">
            <w:pPr>
              <w:jc w:val="center"/>
              <w:rPr>
                <w:rFonts w:asciiTheme="minorHAnsi" w:hAnsiTheme="minorHAnsi"/>
                <w:sz w:val="20"/>
              </w:rPr>
            </w:pPr>
            <w:r w:rsidRPr="00411085">
              <w:rPr>
                <w:rFonts w:asciiTheme="minorHAnsi" w:hAnsiTheme="minorHAnsi"/>
                <w:sz w:val="20"/>
              </w:rPr>
              <w:t>Matrice</w:t>
            </w:r>
          </w:p>
        </w:tc>
        <w:tc>
          <w:tcPr>
            <w:tcW w:w="1985" w:type="dxa"/>
            <w:shd w:val="clear" w:color="auto" w:fill="FFFFCC"/>
            <w:vAlign w:val="center"/>
          </w:tcPr>
          <w:p w14:paraId="36BC35FA" w14:textId="77777777" w:rsidR="00CD7D4F" w:rsidRPr="00411085" w:rsidRDefault="00CD7D4F" w:rsidP="00173354">
            <w:pPr>
              <w:jc w:val="center"/>
              <w:rPr>
                <w:rFonts w:asciiTheme="minorHAnsi" w:hAnsiTheme="minorHAnsi"/>
                <w:sz w:val="20"/>
              </w:rPr>
            </w:pPr>
            <w:r w:rsidRPr="00411085">
              <w:rPr>
                <w:rFonts w:asciiTheme="minorHAnsi" w:hAnsiTheme="minorHAnsi"/>
                <w:sz w:val="20"/>
              </w:rPr>
              <w:t>Norme préconisée*</w:t>
            </w:r>
          </w:p>
        </w:tc>
        <w:tc>
          <w:tcPr>
            <w:tcW w:w="1442" w:type="dxa"/>
            <w:shd w:val="clear" w:color="auto" w:fill="FFFFCC"/>
            <w:vAlign w:val="center"/>
          </w:tcPr>
          <w:p w14:paraId="6D6F855E" w14:textId="77777777" w:rsidR="00CD7D4F" w:rsidRPr="00411085" w:rsidRDefault="00CD7D4F" w:rsidP="00173354">
            <w:pPr>
              <w:jc w:val="center"/>
              <w:rPr>
                <w:rFonts w:asciiTheme="minorHAnsi" w:hAnsiTheme="minorHAnsi"/>
                <w:sz w:val="20"/>
              </w:rPr>
            </w:pPr>
            <w:r w:rsidRPr="00411085">
              <w:rPr>
                <w:rFonts w:asciiTheme="minorHAnsi" w:hAnsiTheme="minorHAnsi"/>
                <w:sz w:val="20"/>
              </w:rPr>
              <w:t>Unité de mesure</w:t>
            </w:r>
          </w:p>
        </w:tc>
        <w:tc>
          <w:tcPr>
            <w:tcW w:w="1529" w:type="dxa"/>
            <w:shd w:val="clear" w:color="auto" w:fill="FFFFCC"/>
            <w:vAlign w:val="center"/>
          </w:tcPr>
          <w:p w14:paraId="6A5C6746" w14:textId="77777777" w:rsidR="00CD7D4F" w:rsidRPr="00411085" w:rsidRDefault="00CD7D4F" w:rsidP="00173354">
            <w:pPr>
              <w:jc w:val="center"/>
              <w:rPr>
                <w:rFonts w:asciiTheme="minorHAnsi" w:hAnsiTheme="minorHAnsi"/>
                <w:sz w:val="20"/>
              </w:rPr>
            </w:pPr>
            <w:r w:rsidRPr="00411085">
              <w:rPr>
                <w:rFonts w:asciiTheme="minorHAnsi" w:hAnsiTheme="minorHAnsi"/>
                <w:sz w:val="20"/>
              </w:rPr>
              <w:t>Limite de quantification</w:t>
            </w:r>
          </w:p>
        </w:tc>
      </w:tr>
      <w:tr w:rsidR="00CD7D4F" w:rsidRPr="00411085" w14:paraId="5B281416" w14:textId="77777777" w:rsidTr="00173354">
        <w:tc>
          <w:tcPr>
            <w:tcW w:w="9629" w:type="dxa"/>
            <w:gridSpan w:val="6"/>
            <w:vAlign w:val="center"/>
          </w:tcPr>
          <w:p w14:paraId="00947A65" w14:textId="77777777" w:rsidR="00CD7D4F" w:rsidRPr="00411085" w:rsidRDefault="00CD7D4F" w:rsidP="00173354">
            <w:pPr>
              <w:rPr>
                <w:rFonts w:asciiTheme="minorHAnsi" w:eastAsia="Arial Unicode MS" w:hAnsiTheme="minorHAnsi"/>
                <w:sz w:val="20"/>
              </w:rPr>
            </w:pPr>
            <w:r w:rsidRPr="00411085">
              <w:rPr>
                <w:rFonts w:asciiTheme="minorHAnsi" w:eastAsia="Arial Unicode MS" w:hAnsiTheme="minorHAnsi"/>
                <w:b/>
                <w:i/>
                <w:sz w:val="20"/>
              </w:rPr>
              <w:t>Mesures in situ</w:t>
            </w:r>
          </w:p>
        </w:tc>
      </w:tr>
      <w:tr w:rsidR="00CD7D4F" w:rsidRPr="00411085" w14:paraId="6522036E" w14:textId="77777777" w:rsidTr="00173354">
        <w:tc>
          <w:tcPr>
            <w:tcW w:w="2263" w:type="dxa"/>
            <w:vAlign w:val="center"/>
          </w:tcPr>
          <w:p w14:paraId="2B976DF4" w14:textId="77777777" w:rsidR="00CD7D4F" w:rsidRPr="00411085" w:rsidRDefault="00CD7D4F" w:rsidP="00173354">
            <w:pPr>
              <w:rPr>
                <w:rFonts w:asciiTheme="minorHAnsi" w:hAnsiTheme="minorHAnsi"/>
                <w:sz w:val="20"/>
              </w:rPr>
            </w:pPr>
            <w:r w:rsidRPr="00411085">
              <w:rPr>
                <w:rFonts w:asciiTheme="minorHAnsi" w:hAnsiTheme="minorHAnsi"/>
                <w:sz w:val="20"/>
              </w:rPr>
              <w:t>Température de l’air</w:t>
            </w:r>
          </w:p>
        </w:tc>
        <w:tc>
          <w:tcPr>
            <w:tcW w:w="993" w:type="dxa"/>
            <w:vAlign w:val="center"/>
          </w:tcPr>
          <w:p w14:paraId="6B620666" w14:textId="77777777" w:rsidR="00CD7D4F" w:rsidRPr="00411085" w:rsidRDefault="00CD7D4F" w:rsidP="00173354">
            <w:pPr>
              <w:jc w:val="center"/>
              <w:rPr>
                <w:rFonts w:asciiTheme="minorHAnsi" w:hAnsiTheme="minorHAnsi"/>
                <w:sz w:val="20"/>
              </w:rPr>
            </w:pPr>
            <w:r w:rsidRPr="00411085">
              <w:rPr>
                <w:rFonts w:asciiTheme="minorHAnsi" w:hAnsiTheme="minorHAnsi"/>
                <w:sz w:val="20"/>
              </w:rPr>
              <w:t>1409</w:t>
            </w:r>
          </w:p>
        </w:tc>
        <w:tc>
          <w:tcPr>
            <w:tcW w:w="1417" w:type="dxa"/>
            <w:vAlign w:val="center"/>
          </w:tcPr>
          <w:p w14:paraId="2A9C7250" w14:textId="77777777" w:rsidR="00CD7D4F" w:rsidRPr="00411085" w:rsidRDefault="00CD7D4F" w:rsidP="00173354">
            <w:pPr>
              <w:jc w:val="center"/>
              <w:rPr>
                <w:rFonts w:asciiTheme="minorHAnsi" w:hAnsiTheme="minorHAnsi"/>
                <w:sz w:val="20"/>
              </w:rPr>
            </w:pPr>
          </w:p>
        </w:tc>
        <w:tc>
          <w:tcPr>
            <w:tcW w:w="1985" w:type="dxa"/>
            <w:vAlign w:val="center"/>
          </w:tcPr>
          <w:p w14:paraId="4EDA3942" w14:textId="77777777" w:rsidR="00CD7D4F" w:rsidRPr="00411085" w:rsidRDefault="00CD7D4F" w:rsidP="00173354">
            <w:pPr>
              <w:rPr>
                <w:rFonts w:asciiTheme="minorHAnsi" w:hAnsiTheme="minorHAnsi"/>
                <w:sz w:val="20"/>
              </w:rPr>
            </w:pPr>
            <w:r w:rsidRPr="00411085">
              <w:rPr>
                <w:rFonts w:asciiTheme="minorHAnsi" w:hAnsiTheme="minorHAnsi"/>
                <w:sz w:val="20"/>
              </w:rPr>
              <w:t>Au choix**</w:t>
            </w:r>
          </w:p>
        </w:tc>
        <w:tc>
          <w:tcPr>
            <w:tcW w:w="1442" w:type="dxa"/>
            <w:vAlign w:val="center"/>
          </w:tcPr>
          <w:p w14:paraId="24D37CC8" w14:textId="77777777" w:rsidR="00CD7D4F" w:rsidRPr="00411085" w:rsidRDefault="00CD7D4F" w:rsidP="00173354">
            <w:pPr>
              <w:rPr>
                <w:rFonts w:asciiTheme="minorHAnsi" w:hAnsiTheme="minorHAnsi"/>
                <w:sz w:val="20"/>
              </w:rPr>
            </w:pPr>
            <w:r w:rsidRPr="00411085">
              <w:rPr>
                <w:rFonts w:asciiTheme="minorHAnsi" w:hAnsiTheme="minorHAnsi"/>
                <w:sz w:val="20"/>
              </w:rPr>
              <w:t>°C</w:t>
            </w:r>
          </w:p>
        </w:tc>
        <w:tc>
          <w:tcPr>
            <w:tcW w:w="1529" w:type="dxa"/>
            <w:vAlign w:val="center"/>
          </w:tcPr>
          <w:p w14:paraId="6066DC65" w14:textId="77777777" w:rsidR="00CD7D4F" w:rsidRPr="00411085" w:rsidRDefault="00CD7D4F" w:rsidP="00173354">
            <w:pPr>
              <w:rPr>
                <w:rFonts w:asciiTheme="minorHAnsi" w:hAnsiTheme="minorHAnsi"/>
                <w:sz w:val="20"/>
              </w:rPr>
            </w:pPr>
            <w:r w:rsidRPr="00411085">
              <w:rPr>
                <w:rFonts w:asciiTheme="minorHAnsi" w:hAnsiTheme="minorHAnsi"/>
                <w:sz w:val="20"/>
              </w:rPr>
              <w:t>0,1</w:t>
            </w:r>
          </w:p>
        </w:tc>
      </w:tr>
      <w:tr w:rsidR="00CD7D4F" w:rsidRPr="00411085" w14:paraId="48028BBD" w14:textId="77777777" w:rsidTr="00173354">
        <w:tc>
          <w:tcPr>
            <w:tcW w:w="2263" w:type="dxa"/>
            <w:vAlign w:val="center"/>
          </w:tcPr>
          <w:p w14:paraId="64EA6CA6" w14:textId="77777777" w:rsidR="00CD7D4F" w:rsidRPr="00411085" w:rsidRDefault="00CD7D4F" w:rsidP="00173354">
            <w:pPr>
              <w:rPr>
                <w:rFonts w:asciiTheme="minorHAnsi" w:hAnsiTheme="minorHAnsi"/>
                <w:sz w:val="20"/>
              </w:rPr>
            </w:pPr>
            <w:r w:rsidRPr="00411085">
              <w:rPr>
                <w:rFonts w:asciiTheme="minorHAnsi" w:hAnsiTheme="minorHAnsi"/>
                <w:sz w:val="20"/>
              </w:rPr>
              <w:t>Température de l’eau</w:t>
            </w:r>
          </w:p>
        </w:tc>
        <w:tc>
          <w:tcPr>
            <w:tcW w:w="993" w:type="dxa"/>
            <w:vAlign w:val="center"/>
          </w:tcPr>
          <w:p w14:paraId="10570668" w14:textId="77777777" w:rsidR="00CD7D4F" w:rsidRPr="00411085" w:rsidRDefault="00CD7D4F" w:rsidP="00173354">
            <w:pPr>
              <w:jc w:val="center"/>
              <w:rPr>
                <w:rFonts w:asciiTheme="minorHAnsi" w:hAnsiTheme="minorHAnsi"/>
                <w:sz w:val="20"/>
              </w:rPr>
            </w:pPr>
            <w:r w:rsidRPr="00411085">
              <w:rPr>
                <w:rFonts w:asciiTheme="minorHAnsi" w:hAnsiTheme="minorHAnsi"/>
                <w:sz w:val="20"/>
              </w:rPr>
              <w:t>1301</w:t>
            </w:r>
          </w:p>
        </w:tc>
        <w:tc>
          <w:tcPr>
            <w:tcW w:w="1417" w:type="dxa"/>
            <w:vAlign w:val="center"/>
          </w:tcPr>
          <w:p w14:paraId="759D7F0C" w14:textId="77777777" w:rsidR="00CD7D4F" w:rsidRPr="00411085" w:rsidRDefault="00CD7D4F" w:rsidP="00173354">
            <w:pPr>
              <w:jc w:val="center"/>
              <w:rPr>
                <w:rFonts w:asciiTheme="minorHAnsi" w:hAnsiTheme="minorHAnsi"/>
                <w:sz w:val="20"/>
              </w:rPr>
            </w:pPr>
            <w:r w:rsidRPr="00411085">
              <w:rPr>
                <w:rFonts w:asciiTheme="minorHAnsi" w:hAnsiTheme="minorHAnsi"/>
                <w:sz w:val="20"/>
              </w:rPr>
              <w:t>Eau brute</w:t>
            </w:r>
          </w:p>
        </w:tc>
        <w:tc>
          <w:tcPr>
            <w:tcW w:w="1985" w:type="dxa"/>
            <w:vAlign w:val="center"/>
          </w:tcPr>
          <w:p w14:paraId="361FE333" w14:textId="77777777" w:rsidR="00CD7D4F" w:rsidRPr="00411085" w:rsidRDefault="00CD7D4F" w:rsidP="00173354">
            <w:pPr>
              <w:rPr>
                <w:rFonts w:asciiTheme="minorHAnsi" w:hAnsiTheme="minorHAnsi"/>
                <w:sz w:val="20"/>
              </w:rPr>
            </w:pPr>
            <w:r w:rsidRPr="00411085">
              <w:rPr>
                <w:rFonts w:asciiTheme="minorHAnsi" w:hAnsiTheme="minorHAnsi"/>
                <w:sz w:val="20"/>
              </w:rPr>
              <w:t>Au choix**</w:t>
            </w:r>
          </w:p>
        </w:tc>
        <w:tc>
          <w:tcPr>
            <w:tcW w:w="1442" w:type="dxa"/>
            <w:vAlign w:val="center"/>
          </w:tcPr>
          <w:p w14:paraId="005BEE7A" w14:textId="77777777" w:rsidR="00CD7D4F" w:rsidRPr="00411085" w:rsidRDefault="00CD7D4F" w:rsidP="00173354">
            <w:pPr>
              <w:rPr>
                <w:rFonts w:asciiTheme="minorHAnsi" w:hAnsiTheme="minorHAnsi"/>
                <w:sz w:val="20"/>
              </w:rPr>
            </w:pPr>
            <w:r w:rsidRPr="00411085">
              <w:rPr>
                <w:rFonts w:asciiTheme="minorHAnsi" w:hAnsiTheme="minorHAnsi"/>
                <w:sz w:val="20"/>
              </w:rPr>
              <w:t>°C</w:t>
            </w:r>
          </w:p>
        </w:tc>
        <w:tc>
          <w:tcPr>
            <w:tcW w:w="1529" w:type="dxa"/>
            <w:vAlign w:val="center"/>
          </w:tcPr>
          <w:p w14:paraId="61D874B7" w14:textId="77777777" w:rsidR="00CD7D4F" w:rsidRPr="00411085" w:rsidRDefault="00CD7D4F" w:rsidP="00173354">
            <w:pPr>
              <w:rPr>
                <w:rFonts w:asciiTheme="minorHAnsi" w:hAnsiTheme="minorHAnsi"/>
                <w:sz w:val="20"/>
              </w:rPr>
            </w:pPr>
            <w:r w:rsidRPr="00411085">
              <w:rPr>
                <w:rFonts w:asciiTheme="minorHAnsi" w:hAnsiTheme="minorHAnsi"/>
                <w:sz w:val="20"/>
              </w:rPr>
              <w:t>0,1</w:t>
            </w:r>
          </w:p>
        </w:tc>
      </w:tr>
      <w:tr w:rsidR="00CD7D4F" w:rsidRPr="00411085" w14:paraId="60D19591" w14:textId="77777777" w:rsidTr="00173354">
        <w:tc>
          <w:tcPr>
            <w:tcW w:w="2263" w:type="dxa"/>
            <w:vAlign w:val="center"/>
          </w:tcPr>
          <w:p w14:paraId="24B7B22B" w14:textId="77777777" w:rsidR="00CD7D4F" w:rsidRPr="00411085" w:rsidRDefault="00CD7D4F" w:rsidP="00173354">
            <w:pPr>
              <w:rPr>
                <w:rFonts w:asciiTheme="minorHAnsi" w:hAnsiTheme="minorHAnsi"/>
                <w:sz w:val="20"/>
              </w:rPr>
            </w:pPr>
            <w:r w:rsidRPr="00411085">
              <w:rPr>
                <w:rFonts w:asciiTheme="minorHAnsi" w:hAnsiTheme="minorHAnsi"/>
                <w:sz w:val="20"/>
              </w:rPr>
              <w:t>Oxygène dissous</w:t>
            </w:r>
          </w:p>
        </w:tc>
        <w:tc>
          <w:tcPr>
            <w:tcW w:w="993" w:type="dxa"/>
            <w:vAlign w:val="center"/>
          </w:tcPr>
          <w:p w14:paraId="363AF3AA" w14:textId="77777777" w:rsidR="00CD7D4F" w:rsidRPr="00411085" w:rsidRDefault="00CD7D4F" w:rsidP="00173354">
            <w:pPr>
              <w:jc w:val="center"/>
              <w:rPr>
                <w:rFonts w:asciiTheme="minorHAnsi" w:hAnsiTheme="minorHAnsi"/>
                <w:sz w:val="20"/>
              </w:rPr>
            </w:pPr>
            <w:r w:rsidRPr="00411085">
              <w:rPr>
                <w:rFonts w:asciiTheme="minorHAnsi" w:hAnsiTheme="minorHAnsi"/>
                <w:sz w:val="20"/>
              </w:rPr>
              <w:t>1311</w:t>
            </w:r>
          </w:p>
        </w:tc>
        <w:tc>
          <w:tcPr>
            <w:tcW w:w="1417" w:type="dxa"/>
            <w:vAlign w:val="center"/>
          </w:tcPr>
          <w:p w14:paraId="0EA284A5" w14:textId="77777777" w:rsidR="00CD7D4F" w:rsidRPr="00411085" w:rsidRDefault="00CD7D4F" w:rsidP="00173354">
            <w:pPr>
              <w:jc w:val="center"/>
              <w:rPr>
                <w:rFonts w:asciiTheme="minorHAnsi" w:hAnsiTheme="minorHAnsi"/>
                <w:sz w:val="20"/>
              </w:rPr>
            </w:pPr>
            <w:r w:rsidRPr="00411085">
              <w:rPr>
                <w:rFonts w:asciiTheme="minorHAnsi" w:hAnsiTheme="minorHAnsi"/>
                <w:sz w:val="20"/>
              </w:rPr>
              <w:t>Eau brute</w:t>
            </w:r>
          </w:p>
        </w:tc>
        <w:tc>
          <w:tcPr>
            <w:tcW w:w="1985" w:type="dxa"/>
            <w:vAlign w:val="center"/>
          </w:tcPr>
          <w:p w14:paraId="0BC77726" w14:textId="77777777" w:rsidR="00CD7D4F" w:rsidRPr="00411085" w:rsidRDefault="00CD7D4F" w:rsidP="00173354">
            <w:pPr>
              <w:rPr>
                <w:rFonts w:asciiTheme="minorHAnsi" w:hAnsiTheme="minorHAnsi"/>
                <w:sz w:val="20"/>
              </w:rPr>
            </w:pPr>
            <w:r w:rsidRPr="00411085">
              <w:rPr>
                <w:rFonts w:asciiTheme="minorHAnsi" w:hAnsiTheme="minorHAnsi"/>
                <w:sz w:val="20"/>
              </w:rPr>
              <w:t>NF EN 25814</w:t>
            </w:r>
          </w:p>
        </w:tc>
        <w:tc>
          <w:tcPr>
            <w:tcW w:w="1442" w:type="dxa"/>
            <w:vAlign w:val="center"/>
          </w:tcPr>
          <w:p w14:paraId="7E32B209" w14:textId="77777777" w:rsidR="00CD7D4F" w:rsidRPr="00411085" w:rsidRDefault="00CD7D4F" w:rsidP="00173354">
            <w:pPr>
              <w:rPr>
                <w:rFonts w:asciiTheme="minorHAnsi" w:hAnsiTheme="minorHAnsi"/>
                <w:sz w:val="20"/>
              </w:rPr>
            </w:pPr>
            <w:r w:rsidRPr="00411085">
              <w:rPr>
                <w:rFonts w:asciiTheme="minorHAnsi" w:hAnsiTheme="minorHAnsi"/>
                <w:sz w:val="20"/>
              </w:rPr>
              <w:t>mg/l O2</w:t>
            </w:r>
          </w:p>
        </w:tc>
        <w:tc>
          <w:tcPr>
            <w:tcW w:w="1529" w:type="dxa"/>
            <w:vAlign w:val="center"/>
          </w:tcPr>
          <w:p w14:paraId="79E4FD2D" w14:textId="77777777" w:rsidR="00CD7D4F" w:rsidRPr="00411085" w:rsidRDefault="00CD7D4F" w:rsidP="00173354">
            <w:pPr>
              <w:rPr>
                <w:rFonts w:asciiTheme="minorHAnsi" w:hAnsiTheme="minorHAnsi"/>
                <w:sz w:val="20"/>
              </w:rPr>
            </w:pPr>
            <w:r w:rsidRPr="00411085">
              <w:rPr>
                <w:rFonts w:asciiTheme="minorHAnsi" w:hAnsiTheme="minorHAnsi"/>
                <w:sz w:val="20"/>
              </w:rPr>
              <w:t>0,1</w:t>
            </w:r>
          </w:p>
        </w:tc>
      </w:tr>
      <w:tr w:rsidR="00CD7D4F" w:rsidRPr="00411085" w14:paraId="75BA1194" w14:textId="77777777" w:rsidTr="00173354">
        <w:tc>
          <w:tcPr>
            <w:tcW w:w="2263" w:type="dxa"/>
            <w:vAlign w:val="center"/>
          </w:tcPr>
          <w:p w14:paraId="6363BD01" w14:textId="77777777" w:rsidR="00CD7D4F" w:rsidRPr="00411085" w:rsidRDefault="00CD7D4F" w:rsidP="00173354">
            <w:pPr>
              <w:rPr>
                <w:rFonts w:asciiTheme="minorHAnsi" w:hAnsiTheme="minorHAnsi"/>
                <w:sz w:val="20"/>
              </w:rPr>
            </w:pPr>
            <w:r w:rsidRPr="00411085">
              <w:rPr>
                <w:rFonts w:asciiTheme="minorHAnsi" w:hAnsiTheme="minorHAnsi"/>
                <w:sz w:val="20"/>
              </w:rPr>
              <w:t>Saturation en O</w:t>
            </w:r>
            <w:r w:rsidRPr="00411085">
              <w:rPr>
                <w:rFonts w:asciiTheme="minorHAnsi" w:hAnsiTheme="minorHAnsi"/>
                <w:sz w:val="20"/>
                <w:vertAlign w:val="subscript"/>
              </w:rPr>
              <w:t>2</w:t>
            </w:r>
          </w:p>
        </w:tc>
        <w:tc>
          <w:tcPr>
            <w:tcW w:w="993" w:type="dxa"/>
            <w:vAlign w:val="center"/>
          </w:tcPr>
          <w:p w14:paraId="0456CDB2" w14:textId="77777777" w:rsidR="00CD7D4F" w:rsidRPr="00411085" w:rsidRDefault="00CD7D4F" w:rsidP="00173354">
            <w:pPr>
              <w:jc w:val="center"/>
              <w:rPr>
                <w:rFonts w:asciiTheme="minorHAnsi" w:hAnsiTheme="minorHAnsi"/>
                <w:sz w:val="20"/>
              </w:rPr>
            </w:pPr>
            <w:r w:rsidRPr="00411085">
              <w:rPr>
                <w:rFonts w:asciiTheme="minorHAnsi" w:hAnsiTheme="minorHAnsi"/>
                <w:sz w:val="20"/>
              </w:rPr>
              <w:t>1312</w:t>
            </w:r>
          </w:p>
        </w:tc>
        <w:tc>
          <w:tcPr>
            <w:tcW w:w="1417" w:type="dxa"/>
            <w:vAlign w:val="center"/>
          </w:tcPr>
          <w:p w14:paraId="111DE295" w14:textId="77777777" w:rsidR="00CD7D4F" w:rsidRPr="00411085" w:rsidRDefault="00CD7D4F" w:rsidP="00173354">
            <w:pPr>
              <w:jc w:val="center"/>
              <w:rPr>
                <w:rFonts w:asciiTheme="minorHAnsi" w:hAnsiTheme="minorHAnsi"/>
                <w:sz w:val="20"/>
              </w:rPr>
            </w:pPr>
            <w:r w:rsidRPr="00411085">
              <w:rPr>
                <w:rFonts w:asciiTheme="minorHAnsi" w:hAnsiTheme="minorHAnsi"/>
                <w:sz w:val="20"/>
              </w:rPr>
              <w:t>Eau brute</w:t>
            </w:r>
          </w:p>
        </w:tc>
        <w:tc>
          <w:tcPr>
            <w:tcW w:w="1985" w:type="dxa"/>
            <w:vAlign w:val="center"/>
          </w:tcPr>
          <w:p w14:paraId="428A3B74" w14:textId="77777777" w:rsidR="00CD7D4F" w:rsidRPr="00411085" w:rsidRDefault="00CD7D4F" w:rsidP="00173354">
            <w:pPr>
              <w:rPr>
                <w:rFonts w:asciiTheme="minorHAnsi" w:hAnsiTheme="minorHAnsi"/>
                <w:sz w:val="20"/>
              </w:rPr>
            </w:pPr>
            <w:r w:rsidRPr="00411085">
              <w:rPr>
                <w:rFonts w:asciiTheme="minorHAnsi" w:hAnsiTheme="minorHAnsi"/>
                <w:sz w:val="20"/>
              </w:rPr>
              <w:t>NF EN 25814</w:t>
            </w:r>
          </w:p>
        </w:tc>
        <w:tc>
          <w:tcPr>
            <w:tcW w:w="1442" w:type="dxa"/>
            <w:vAlign w:val="center"/>
          </w:tcPr>
          <w:p w14:paraId="4C17BC5D" w14:textId="77777777" w:rsidR="00CD7D4F" w:rsidRPr="00411085" w:rsidRDefault="00CD7D4F" w:rsidP="00173354">
            <w:pPr>
              <w:rPr>
                <w:rFonts w:asciiTheme="minorHAnsi" w:hAnsiTheme="minorHAnsi"/>
                <w:sz w:val="20"/>
              </w:rPr>
            </w:pPr>
            <w:r w:rsidRPr="00411085">
              <w:rPr>
                <w:rFonts w:asciiTheme="minorHAnsi" w:hAnsiTheme="minorHAnsi"/>
                <w:sz w:val="20"/>
              </w:rPr>
              <w:t>%</w:t>
            </w:r>
          </w:p>
        </w:tc>
        <w:tc>
          <w:tcPr>
            <w:tcW w:w="1529" w:type="dxa"/>
            <w:vAlign w:val="center"/>
          </w:tcPr>
          <w:p w14:paraId="45A212DA" w14:textId="77777777" w:rsidR="00CD7D4F" w:rsidRPr="00411085" w:rsidRDefault="00CD7D4F" w:rsidP="00173354">
            <w:pPr>
              <w:rPr>
                <w:rFonts w:asciiTheme="minorHAnsi" w:hAnsiTheme="minorHAnsi"/>
                <w:sz w:val="20"/>
              </w:rPr>
            </w:pPr>
            <w:r w:rsidRPr="00411085">
              <w:rPr>
                <w:rFonts w:asciiTheme="minorHAnsi" w:hAnsiTheme="minorHAnsi"/>
                <w:sz w:val="20"/>
              </w:rPr>
              <w:t>0,01</w:t>
            </w:r>
          </w:p>
        </w:tc>
      </w:tr>
      <w:tr w:rsidR="00CD7D4F" w:rsidRPr="00411085" w14:paraId="610CFEE6" w14:textId="77777777" w:rsidTr="00173354">
        <w:tc>
          <w:tcPr>
            <w:tcW w:w="2263" w:type="dxa"/>
            <w:vAlign w:val="center"/>
          </w:tcPr>
          <w:p w14:paraId="7E41598A" w14:textId="77777777" w:rsidR="00CD7D4F" w:rsidRPr="00411085" w:rsidRDefault="00CD7D4F" w:rsidP="00173354">
            <w:pPr>
              <w:rPr>
                <w:rFonts w:asciiTheme="minorHAnsi" w:hAnsiTheme="minorHAnsi"/>
                <w:sz w:val="20"/>
              </w:rPr>
            </w:pPr>
            <w:r w:rsidRPr="00411085">
              <w:rPr>
                <w:rFonts w:asciiTheme="minorHAnsi" w:hAnsiTheme="minorHAnsi"/>
                <w:sz w:val="20"/>
              </w:rPr>
              <w:t>pH</w:t>
            </w:r>
          </w:p>
        </w:tc>
        <w:tc>
          <w:tcPr>
            <w:tcW w:w="993" w:type="dxa"/>
            <w:vAlign w:val="center"/>
          </w:tcPr>
          <w:p w14:paraId="2C151039" w14:textId="77777777" w:rsidR="00CD7D4F" w:rsidRPr="00411085" w:rsidRDefault="00CD7D4F" w:rsidP="00173354">
            <w:pPr>
              <w:jc w:val="center"/>
              <w:rPr>
                <w:rFonts w:asciiTheme="minorHAnsi" w:hAnsiTheme="minorHAnsi"/>
                <w:sz w:val="20"/>
              </w:rPr>
            </w:pPr>
            <w:r w:rsidRPr="00411085">
              <w:rPr>
                <w:rFonts w:asciiTheme="minorHAnsi" w:hAnsiTheme="minorHAnsi"/>
                <w:sz w:val="20"/>
              </w:rPr>
              <w:t>1302</w:t>
            </w:r>
          </w:p>
        </w:tc>
        <w:tc>
          <w:tcPr>
            <w:tcW w:w="1417" w:type="dxa"/>
            <w:vAlign w:val="center"/>
          </w:tcPr>
          <w:p w14:paraId="3F1C35BF" w14:textId="77777777" w:rsidR="00CD7D4F" w:rsidRPr="00411085" w:rsidRDefault="00CD7D4F" w:rsidP="00173354">
            <w:pPr>
              <w:jc w:val="center"/>
              <w:rPr>
                <w:rFonts w:asciiTheme="minorHAnsi" w:hAnsiTheme="minorHAnsi"/>
                <w:sz w:val="20"/>
              </w:rPr>
            </w:pPr>
            <w:r w:rsidRPr="00411085">
              <w:rPr>
                <w:rFonts w:asciiTheme="minorHAnsi" w:hAnsiTheme="minorHAnsi"/>
                <w:sz w:val="20"/>
              </w:rPr>
              <w:t>Eau brute</w:t>
            </w:r>
          </w:p>
        </w:tc>
        <w:tc>
          <w:tcPr>
            <w:tcW w:w="1985" w:type="dxa"/>
            <w:vAlign w:val="center"/>
          </w:tcPr>
          <w:p w14:paraId="3846AE76" w14:textId="77777777" w:rsidR="00CD7D4F" w:rsidRPr="00411085" w:rsidRDefault="00CD7D4F" w:rsidP="00173354">
            <w:pPr>
              <w:rPr>
                <w:rFonts w:asciiTheme="minorHAnsi" w:hAnsiTheme="minorHAnsi"/>
                <w:sz w:val="20"/>
              </w:rPr>
            </w:pPr>
            <w:r w:rsidRPr="00411085">
              <w:rPr>
                <w:rFonts w:asciiTheme="minorHAnsi" w:hAnsiTheme="minorHAnsi"/>
                <w:sz w:val="20"/>
              </w:rPr>
              <w:t>NF T 90008</w:t>
            </w:r>
          </w:p>
        </w:tc>
        <w:tc>
          <w:tcPr>
            <w:tcW w:w="1442" w:type="dxa"/>
            <w:vAlign w:val="center"/>
          </w:tcPr>
          <w:p w14:paraId="0A9FC90D" w14:textId="77777777" w:rsidR="00CD7D4F" w:rsidRPr="00411085" w:rsidRDefault="00CD7D4F" w:rsidP="00173354">
            <w:pPr>
              <w:rPr>
                <w:rFonts w:asciiTheme="minorHAnsi" w:hAnsiTheme="minorHAnsi"/>
                <w:sz w:val="20"/>
              </w:rPr>
            </w:pPr>
            <w:r w:rsidRPr="00411085">
              <w:rPr>
                <w:rFonts w:asciiTheme="minorHAnsi" w:hAnsiTheme="minorHAnsi"/>
                <w:sz w:val="20"/>
              </w:rPr>
              <w:t>Unité pH</w:t>
            </w:r>
          </w:p>
        </w:tc>
        <w:tc>
          <w:tcPr>
            <w:tcW w:w="1529" w:type="dxa"/>
            <w:vAlign w:val="center"/>
          </w:tcPr>
          <w:p w14:paraId="2EF0A595" w14:textId="77777777" w:rsidR="00CD7D4F" w:rsidRPr="00411085" w:rsidRDefault="00CD7D4F" w:rsidP="00173354">
            <w:pPr>
              <w:rPr>
                <w:rFonts w:asciiTheme="minorHAnsi" w:hAnsiTheme="minorHAnsi"/>
                <w:sz w:val="20"/>
              </w:rPr>
            </w:pPr>
            <w:r w:rsidRPr="00411085">
              <w:rPr>
                <w:rFonts w:asciiTheme="minorHAnsi" w:hAnsiTheme="minorHAnsi"/>
                <w:sz w:val="20"/>
              </w:rPr>
              <w:t>/</w:t>
            </w:r>
          </w:p>
        </w:tc>
      </w:tr>
      <w:tr w:rsidR="00CD7D4F" w:rsidRPr="00411085" w14:paraId="4E4DEC63" w14:textId="77777777" w:rsidTr="00173354">
        <w:tc>
          <w:tcPr>
            <w:tcW w:w="9629" w:type="dxa"/>
            <w:gridSpan w:val="6"/>
            <w:vAlign w:val="center"/>
          </w:tcPr>
          <w:p w14:paraId="4A9B991E" w14:textId="77777777" w:rsidR="00CD7D4F" w:rsidRPr="00411085" w:rsidRDefault="00CD7D4F" w:rsidP="00173354">
            <w:pPr>
              <w:rPr>
                <w:rFonts w:asciiTheme="minorHAnsi" w:eastAsia="Arial Unicode MS" w:hAnsiTheme="minorHAnsi"/>
                <w:sz w:val="20"/>
              </w:rPr>
            </w:pPr>
            <w:r w:rsidRPr="00411085">
              <w:rPr>
                <w:rFonts w:asciiTheme="minorHAnsi" w:eastAsia="Arial Unicode MS" w:hAnsiTheme="minorHAnsi"/>
                <w:b/>
                <w:i/>
                <w:sz w:val="20"/>
              </w:rPr>
              <w:t>Analyses</w:t>
            </w:r>
            <w:r w:rsidRPr="00411085">
              <w:rPr>
                <w:rFonts w:asciiTheme="minorHAnsi" w:eastAsia="Arial Unicode MS" w:hAnsiTheme="minorHAnsi"/>
                <w:b/>
                <w:i/>
                <w:spacing w:val="-12"/>
                <w:sz w:val="20"/>
              </w:rPr>
              <w:t xml:space="preserve"> </w:t>
            </w:r>
            <w:r w:rsidRPr="00411085">
              <w:rPr>
                <w:rFonts w:asciiTheme="minorHAnsi" w:eastAsia="Arial Unicode MS" w:hAnsiTheme="minorHAnsi"/>
                <w:b/>
                <w:i/>
                <w:sz w:val="20"/>
              </w:rPr>
              <w:t>en</w:t>
            </w:r>
            <w:r w:rsidRPr="00411085">
              <w:rPr>
                <w:rFonts w:asciiTheme="minorHAnsi" w:eastAsia="Arial Unicode MS" w:hAnsiTheme="minorHAnsi"/>
                <w:b/>
                <w:i/>
                <w:spacing w:val="-11"/>
                <w:sz w:val="20"/>
              </w:rPr>
              <w:t xml:space="preserve"> </w:t>
            </w:r>
            <w:r w:rsidRPr="00411085">
              <w:rPr>
                <w:rFonts w:asciiTheme="minorHAnsi" w:eastAsia="Arial Unicode MS" w:hAnsiTheme="minorHAnsi"/>
                <w:b/>
                <w:i/>
                <w:sz w:val="20"/>
              </w:rPr>
              <w:t>laboratoire</w:t>
            </w:r>
          </w:p>
        </w:tc>
      </w:tr>
      <w:tr w:rsidR="00CD7D4F" w:rsidRPr="00411085" w14:paraId="2F17D84C" w14:textId="77777777" w:rsidTr="00173354">
        <w:tc>
          <w:tcPr>
            <w:tcW w:w="2263" w:type="dxa"/>
            <w:vAlign w:val="center"/>
          </w:tcPr>
          <w:p w14:paraId="1E727FAA" w14:textId="77777777" w:rsidR="00CD7D4F" w:rsidRPr="00411085" w:rsidRDefault="00CD7D4F" w:rsidP="00173354">
            <w:pPr>
              <w:rPr>
                <w:rFonts w:asciiTheme="minorHAnsi" w:hAnsiTheme="minorHAnsi"/>
                <w:sz w:val="20"/>
              </w:rPr>
            </w:pPr>
            <w:r w:rsidRPr="00411085">
              <w:rPr>
                <w:rFonts w:asciiTheme="minorHAnsi" w:hAnsiTheme="minorHAnsi"/>
                <w:sz w:val="20"/>
              </w:rPr>
              <w:t>Conductivité</w:t>
            </w:r>
          </w:p>
        </w:tc>
        <w:tc>
          <w:tcPr>
            <w:tcW w:w="993" w:type="dxa"/>
            <w:vAlign w:val="center"/>
          </w:tcPr>
          <w:p w14:paraId="29984D3D" w14:textId="77777777" w:rsidR="00CD7D4F" w:rsidRPr="00411085" w:rsidRDefault="00CD7D4F" w:rsidP="00173354">
            <w:pPr>
              <w:jc w:val="center"/>
              <w:rPr>
                <w:rFonts w:asciiTheme="minorHAnsi" w:hAnsiTheme="minorHAnsi"/>
                <w:sz w:val="20"/>
              </w:rPr>
            </w:pPr>
            <w:r w:rsidRPr="00411085">
              <w:rPr>
                <w:rFonts w:asciiTheme="minorHAnsi" w:hAnsiTheme="minorHAnsi"/>
                <w:sz w:val="20"/>
              </w:rPr>
              <w:t>1303</w:t>
            </w:r>
          </w:p>
        </w:tc>
        <w:tc>
          <w:tcPr>
            <w:tcW w:w="1417" w:type="dxa"/>
            <w:vAlign w:val="center"/>
          </w:tcPr>
          <w:p w14:paraId="52D7E4A4" w14:textId="77777777" w:rsidR="00CD7D4F" w:rsidRPr="00411085" w:rsidRDefault="00CD7D4F" w:rsidP="00173354">
            <w:pPr>
              <w:jc w:val="center"/>
              <w:rPr>
                <w:rFonts w:asciiTheme="minorHAnsi" w:hAnsiTheme="minorHAnsi"/>
                <w:sz w:val="20"/>
              </w:rPr>
            </w:pPr>
            <w:r w:rsidRPr="00411085">
              <w:rPr>
                <w:rFonts w:asciiTheme="minorHAnsi" w:hAnsiTheme="minorHAnsi"/>
                <w:sz w:val="20"/>
              </w:rPr>
              <w:t>Eau brute</w:t>
            </w:r>
          </w:p>
        </w:tc>
        <w:tc>
          <w:tcPr>
            <w:tcW w:w="1985" w:type="dxa"/>
            <w:vAlign w:val="center"/>
          </w:tcPr>
          <w:p w14:paraId="3F6B4C5B" w14:textId="77777777" w:rsidR="00CD7D4F" w:rsidRPr="00411085" w:rsidRDefault="00CD7D4F" w:rsidP="00173354">
            <w:pPr>
              <w:rPr>
                <w:rFonts w:asciiTheme="minorHAnsi" w:hAnsiTheme="minorHAnsi"/>
                <w:sz w:val="20"/>
              </w:rPr>
            </w:pPr>
            <w:r w:rsidRPr="00411085">
              <w:rPr>
                <w:rFonts w:asciiTheme="minorHAnsi" w:hAnsiTheme="minorHAnsi"/>
                <w:sz w:val="20"/>
              </w:rPr>
              <w:t>NF EN 27888</w:t>
            </w:r>
          </w:p>
        </w:tc>
        <w:tc>
          <w:tcPr>
            <w:tcW w:w="1442" w:type="dxa"/>
            <w:vAlign w:val="center"/>
          </w:tcPr>
          <w:p w14:paraId="125D24AA" w14:textId="77777777" w:rsidR="00CD7D4F" w:rsidRPr="00411085" w:rsidRDefault="00CD7D4F" w:rsidP="00173354">
            <w:pPr>
              <w:rPr>
                <w:rFonts w:asciiTheme="minorHAnsi" w:hAnsiTheme="minorHAnsi"/>
                <w:sz w:val="20"/>
              </w:rPr>
            </w:pPr>
            <w:r w:rsidRPr="00411085">
              <w:rPr>
                <w:rFonts w:asciiTheme="minorHAnsi" w:hAnsiTheme="minorHAnsi"/>
                <w:sz w:val="20"/>
              </w:rPr>
              <w:t>µS/cm</w:t>
            </w:r>
          </w:p>
        </w:tc>
        <w:tc>
          <w:tcPr>
            <w:tcW w:w="1529" w:type="dxa"/>
            <w:vAlign w:val="center"/>
          </w:tcPr>
          <w:p w14:paraId="1A544CED" w14:textId="77777777" w:rsidR="00CD7D4F" w:rsidRPr="00411085" w:rsidRDefault="00CD7D4F" w:rsidP="00173354">
            <w:pPr>
              <w:rPr>
                <w:rFonts w:asciiTheme="minorHAnsi" w:hAnsiTheme="minorHAnsi"/>
                <w:sz w:val="20"/>
              </w:rPr>
            </w:pPr>
            <w:r w:rsidRPr="00411085">
              <w:rPr>
                <w:rFonts w:asciiTheme="minorHAnsi" w:hAnsiTheme="minorHAnsi"/>
                <w:sz w:val="20"/>
              </w:rPr>
              <w:t>/</w:t>
            </w:r>
          </w:p>
        </w:tc>
      </w:tr>
      <w:tr w:rsidR="00CD7D4F" w:rsidRPr="00411085" w14:paraId="3B174767" w14:textId="77777777" w:rsidTr="00173354">
        <w:tc>
          <w:tcPr>
            <w:tcW w:w="2263" w:type="dxa"/>
            <w:vAlign w:val="center"/>
          </w:tcPr>
          <w:p w14:paraId="40D197ED" w14:textId="77777777" w:rsidR="00CD7D4F" w:rsidRPr="00411085" w:rsidRDefault="00CD7D4F" w:rsidP="00173354">
            <w:pPr>
              <w:rPr>
                <w:rFonts w:asciiTheme="minorHAnsi" w:hAnsiTheme="minorHAnsi"/>
                <w:sz w:val="20"/>
              </w:rPr>
            </w:pPr>
            <w:r w:rsidRPr="00411085">
              <w:rPr>
                <w:rFonts w:asciiTheme="minorHAnsi" w:hAnsiTheme="minorHAnsi"/>
                <w:sz w:val="20"/>
              </w:rPr>
              <w:t>MES</w:t>
            </w:r>
          </w:p>
        </w:tc>
        <w:tc>
          <w:tcPr>
            <w:tcW w:w="993" w:type="dxa"/>
            <w:vAlign w:val="center"/>
          </w:tcPr>
          <w:p w14:paraId="43BE4167" w14:textId="77777777" w:rsidR="00CD7D4F" w:rsidRPr="00411085" w:rsidRDefault="00CD7D4F" w:rsidP="00173354">
            <w:pPr>
              <w:jc w:val="center"/>
              <w:rPr>
                <w:rFonts w:asciiTheme="minorHAnsi" w:hAnsiTheme="minorHAnsi"/>
                <w:sz w:val="20"/>
              </w:rPr>
            </w:pPr>
            <w:r w:rsidRPr="00411085">
              <w:rPr>
                <w:rFonts w:asciiTheme="minorHAnsi" w:hAnsiTheme="minorHAnsi"/>
                <w:sz w:val="20"/>
              </w:rPr>
              <w:t>1305</w:t>
            </w:r>
          </w:p>
        </w:tc>
        <w:tc>
          <w:tcPr>
            <w:tcW w:w="1417" w:type="dxa"/>
            <w:vAlign w:val="center"/>
          </w:tcPr>
          <w:p w14:paraId="74DFF23E" w14:textId="77777777" w:rsidR="00CD7D4F" w:rsidRPr="00411085" w:rsidRDefault="00CD7D4F" w:rsidP="00173354">
            <w:pPr>
              <w:jc w:val="center"/>
              <w:rPr>
                <w:rFonts w:asciiTheme="minorHAnsi" w:hAnsiTheme="minorHAnsi"/>
                <w:sz w:val="20"/>
              </w:rPr>
            </w:pPr>
            <w:r w:rsidRPr="00411085">
              <w:rPr>
                <w:rFonts w:asciiTheme="minorHAnsi" w:hAnsiTheme="minorHAnsi"/>
                <w:sz w:val="20"/>
              </w:rPr>
              <w:t>Eau brute</w:t>
            </w:r>
          </w:p>
        </w:tc>
        <w:tc>
          <w:tcPr>
            <w:tcW w:w="1985" w:type="dxa"/>
            <w:vAlign w:val="center"/>
          </w:tcPr>
          <w:p w14:paraId="4E5D2EF5" w14:textId="77777777" w:rsidR="00CD7D4F" w:rsidRPr="00411085" w:rsidRDefault="00CD7D4F" w:rsidP="00173354">
            <w:pPr>
              <w:rPr>
                <w:rFonts w:asciiTheme="minorHAnsi" w:hAnsiTheme="minorHAnsi"/>
                <w:sz w:val="20"/>
              </w:rPr>
            </w:pPr>
            <w:r w:rsidRPr="00411085">
              <w:rPr>
                <w:rFonts w:asciiTheme="minorHAnsi" w:hAnsiTheme="minorHAnsi"/>
                <w:sz w:val="20"/>
              </w:rPr>
              <w:t>NF EN 872</w:t>
            </w:r>
          </w:p>
        </w:tc>
        <w:tc>
          <w:tcPr>
            <w:tcW w:w="1442" w:type="dxa"/>
            <w:vAlign w:val="center"/>
          </w:tcPr>
          <w:p w14:paraId="67DF3F59" w14:textId="77777777" w:rsidR="00CD7D4F" w:rsidRPr="00411085" w:rsidRDefault="00CD7D4F" w:rsidP="00173354">
            <w:pPr>
              <w:rPr>
                <w:rFonts w:asciiTheme="minorHAnsi" w:hAnsiTheme="minorHAnsi"/>
                <w:sz w:val="20"/>
              </w:rPr>
            </w:pPr>
            <w:r w:rsidRPr="00411085">
              <w:rPr>
                <w:rFonts w:asciiTheme="minorHAnsi" w:hAnsiTheme="minorHAnsi"/>
                <w:sz w:val="20"/>
              </w:rPr>
              <w:t>mg/l</w:t>
            </w:r>
          </w:p>
        </w:tc>
        <w:tc>
          <w:tcPr>
            <w:tcW w:w="1529" w:type="dxa"/>
            <w:vAlign w:val="center"/>
          </w:tcPr>
          <w:p w14:paraId="7A8E2B12" w14:textId="77777777" w:rsidR="00CD7D4F" w:rsidRPr="00411085" w:rsidRDefault="00CD7D4F" w:rsidP="00173354">
            <w:pPr>
              <w:rPr>
                <w:rFonts w:asciiTheme="minorHAnsi" w:hAnsiTheme="minorHAnsi"/>
                <w:sz w:val="20"/>
              </w:rPr>
            </w:pPr>
            <w:r w:rsidRPr="00411085">
              <w:rPr>
                <w:rFonts w:asciiTheme="minorHAnsi" w:hAnsiTheme="minorHAnsi"/>
                <w:sz w:val="20"/>
              </w:rPr>
              <w:t>2</w:t>
            </w:r>
          </w:p>
        </w:tc>
      </w:tr>
      <w:tr w:rsidR="00CD7D4F" w:rsidRPr="00411085" w14:paraId="36B50CC2" w14:textId="77777777" w:rsidTr="00173354">
        <w:tc>
          <w:tcPr>
            <w:tcW w:w="2263" w:type="dxa"/>
            <w:vAlign w:val="center"/>
          </w:tcPr>
          <w:p w14:paraId="071B099F" w14:textId="77777777" w:rsidR="00CD7D4F" w:rsidRPr="00411085" w:rsidRDefault="00CD7D4F" w:rsidP="00173354">
            <w:pPr>
              <w:rPr>
                <w:rFonts w:asciiTheme="minorHAnsi" w:hAnsiTheme="minorHAnsi"/>
                <w:sz w:val="20"/>
              </w:rPr>
            </w:pPr>
            <w:r w:rsidRPr="00411085">
              <w:rPr>
                <w:rFonts w:asciiTheme="minorHAnsi" w:hAnsiTheme="minorHAnsi"/>
                <w:sz w:val="20"/>
              </w:rPr>
              <w:t>DBO</w:t>
            </w:r>
            <w:r w:rsidRPr="00411085">
              <w:rPr>
                <w:rFonts w:asciiTheme="minorHAnsi" w:hAnsiTheme="minorHAnsi"/>
                <w:sz w:val="20"/>
                <w:vertAlign w:val="subscript"/>
              </w:rPr>
              <w:t>5</w:t>
            </w:r>
            <w:r w:rsidRPr="00411085">
              <w:rPr>
                <w:rFonts w:asciiTheme="minorHAnsi" w:hAnsiTheme="minorHAnsi"/>
                <w:sz w:val="20"/>
              </w:rPr>
              <w:t xml:space="preserve"> à 20°C</w:t>
            </w:r>
          </w:p>
        </w:tc>
        <w:tc>
          <w:tcPr>
            <w:tcW w:w="993" w:type="dxa"/>
            <w:vAlign w:val="center"/>
          </w:tcPr>
          <w:p w14:paraId="334CCC04" w14:textId="77777777" w:rsidR="00CD7D4F" w:rsidRPr="00411085" w:rsidRDefault="00CD7D4F" w:rsidP="00173354">
            <w:pPr>
              <w:jc w:val="center"/>
              <w:rPr>
                <w:rFonts w:asciiTheme="minorHAnsi" w:hAnsiTheme="minorHAnsi"/>
                <w:sz w:val="20"/>
              </w:rPr>
            </w:pPr>
            <w:r w:rsidRPr="00411085">
              <w:rPr>
                <w:rFonts w:asciiTheme="minorHAnsi" w:hAnsiTheme="minorHAnsi"/>
                <w:sz w:val="20"/>
              </w:rPr>
              <w:t>1313</w:t>
            </w:r>
          </w:p>
        </w:tc>
        <w:tc>
          <w:tcPr>
            <w:tcW w:w="1417" w:type="dxa"/>
            <w:vAlign w:val="center"/>
          </w:tcPr>
          <w:p w14:paraId="243B7239" w14:textId="77777777" w:rsidR="00CD7D4F" w:rsidRPr="00411085" w:rsidRDefault="00CD7D4F" w:rsidP="00173354">
            <w:pPr>
              <w:jc w:val="center"/>
              <w:rPr>
                <w:rFonts w:asciiTheme="minorHAnsi" w:hAnsiTheme="minorHAnsi"/>
                <w:sz w:val="20"/>
              </w:rPr>
            </w:pPr>
            <w:r w:rsidRPr="00411085">
              <w:rPr>
                <w:rFonts w:asciiTheme="minorHAnsi" w:hAnsiTheme="minorHAnsi"/>
                <w:sz w:val="20"/>
              </w:rPr>
              <w:t>Eau brute</w:t>
            </w:r>
          </w:p>
        </w:tc>
        <w:tc>
          <w:tcPr>
            <w:tcW w:w="1985" w:type="dxa"/>
            <w:vAlign w:val="center"/>
          </w:tcPr>
          <w:p w14:paraId="1799B419" w14:textId="77777777" w:rsidR="00CD7D4F" w:rsidRPr="00411085" w:rsidRDefault="00CD7D4F" w:rsidP="00173354">
            <w:pPr>
              <w:rPr>
                <w:rFonts w:asciiTheme="minorHAnsi" w:hAnsiTheme="minorHAnsi"/>
                <w:sz w:val="20"/>
              </w:rPr>
            </w:pPr>
            <w:r w:rsidRPr="00411085">
              <w:rPr>
                <w:rFonts w:asciiTheme="minorHAnsi" w:hAnsiTheme="minorHAnsi"/>
                <w:sz w:val="20"/>
              </w:rPr>
              <w:t>NF EN 1899-2</w:t>
            </w:r>
          </w:p>
        </w:tc>
        <w:tc>
          <w:tcPr>
            <w:tcW w:w="1442" w:type="dxa"/>
            <w:vAlign w:val="center"/>
          </w:tcPr>
          <w:p w14:paraId="7E9EF02E" w14:textId="77777777" w:rsidR="00CD7D4F" w:rsidRPr="00411085" w:rsidRDefault="00CD7D4F" w:rsidP="00173354">
            <w:pPr>
              <w:rPr>
                <w:rFonts w:asciiTheme="minorHAnsi" w:hAnsiTheme="minorHAnsi"/>
                <w:sz w:val="20"/>
              </w:rPr>
            </w:pPr>
            <w:r w:rsidRPr="00411085">
              <w:rPr>
                <w:rFonts w:asciiTheme="minorHAnsi" w:hAnsiTheme="minorHAnsi"/>
                <w:sz w:val="20"/>
              </w:rPr>
              <w:t>mg/l O2</w:t>
            </w:r>
          </w:p>
        </w:tc>
        <w:tc>
          <w:tcPr>
            <w:tcW w:w="1529" w:type="dxa"/>
            <w:vAlign w:val="center"/>
          </w:tcPr>
          <w:p w14:paraId="32711165" w14:textId="77777777" w:rsidR="00CD7D4F" w:rsidRPr="00411085" w:rsidRDefault="00CD7D4F" w:rsidP="00173354">
            <w:pPr>
              <w:rPr>
                <w:rFonts w:asciiTheme="minorHAnsi" w:hAnsiTheme="minorHAnsi"/>
                <w:sz w:val="20"/>
              </w:rPr>
            </w:pPr>
            <w:r w:rsidRPr="00411085">
              <w:rPr>
                <w:rFonts w:asciiTheme="minorHAnsi" w:hAnsiTheme="minorHAnsi"/>
                <w:sz w:val="20"/>
              </w:rPr>
              <w:t>1</w:t>
            </w:r>
          </w:p>
        </w:tc>
      </w:tr>
      <w:tr w:rsidR="00CD7D4F" w:rsidRPr="00411085" w14:paraId="331FEAD5" w14:textId="77777777" w:rsidTr="00173354">
        <w:tc>
          <w:tcPr>
            <w:tcW w:w="2263" w:type="dxa"/>
            <w:vAlign w:val="center"/>
          </w:tcPr>
          <w:p w14:paraId="5AB749BD" w14:textId="77777777" w:rsidR="00CD7D4F" w:rsidRPr="00411085" w:rsidRDefault="00CD7D4F" w:rsidP="00173354">
            <w:pPr>
              <w:rPr>
                <w:rFonts w:asciiTheme="minorHAnsi" w:hAnsiTheme="minorHAnsi"/>
                <w:sz w:val="20"/>
              </w:rPr>
            </w:pPr>
            <w:r w:rsidRPr="00411085">
              <w:rPr>
                <w:rFonts w:asciiTheme="minorHAnsi" w:hAnsiTheme="minorHAnsi"/>
                <w:sz w:val="20"/>
              </w:rPr>
              <w:t>Carbone Organique</w:t>
            </w:r>
          </w:p>
        </w:tc>
        <w:tc>
          <w:tcPr>
            <w:tcW w:w="993" w:type="dxa"/>
            <w:vAlign w:val="center"/>
          </w:tcPr>
          <w:p w14:paraId="4494BAA4" w14:textId="77777777" w:rsidR="00CD7D4F" w:rsidRPr="00411085" w:rsidRDefault="00CD7D4F" w:rsidP="00173354">
            <w:pPr>
              <w:jc w:val="center"/>
              <w:rPr>
                <w:rFonts w:asciiTheme="minorHAnsi" w:hAnsiTheme="minorHAnsi"/>
                <w:sz w:val="20"/>
              </w:rPr>
            </w:pPr>
            <w:r w:rsidRPr="00411085">
              <w:rPr>
                <w:rFonts w:asciiTheme="minorHAnsi" w:hAnsiTheme="minorHAnsi"/>
                <w:sz w:val="20"/>
              </w:rPr>
              <w:t>1841</w:t>
            </w:r>
          </w:p>
        </w:tc>
        <w:tc>
          <w:tcPr>
            <w:tcW w:w="1417" w:type="dxa"/>
            <w:vAlign w:val="center"/>
          </w:tcPr>
          <w:p w14:paraId="18C8FD66" w14:textId="77777777" w:rsidR="00CD7D4F" w:rsidRPr="00411085" w:rsidRDefault="00CD7D4F" w:rsidP="00173354">
            <w:pPr>
              <w:jc w:val="center"/>
              <w:rPr>
                <w:rFonts w:asciiTheme="minorHAnsi" w:hAnsiTheme="minorHAnsi"/>
                <w:sz w:val="20"/>
              </w:rPr>
            </w:pPr>
            <w:r w:rsidRPr="00411085">
              <w:rPr>
                <w:rFonts w:asciiTheme="minorHAnsi" w:hAnsiTheme="minorHAnsi"/>
                <w:sz w:val="20"/>
              </w:rPr>
              <w:t>Eau filtrée</w:t>
            </w:r>
          </w:p>
        </w:tc>
        <w:tc>
          <w:tcPr>
            <w:tcW w:w="1985" w:type="dxa"/>
            <w:vAlign w:val="center"/>
          </w:tcPr>
          <w:p w14:paraId="71ADE108" w14:textId="77777777" w:rsidR="00CD7D4F" w:rsidRPr="00411085" w:rsidRDefault="00CD7D4F" w:rsidP="00173354">
            <w:pPr>
              <w:rPr>
                <w:rFonts w:asciiTheme="minorHAnsi" w:hAnsiTheme="minorHAnsi"/>
                <w:sz w:val="20"/>
              </w:rPr>
            </w:pPr>
            <w:r w:rsidRPr="00411085">
              <w:rPr>
                <w:rFonts w:asciiTheme="minorHAnsi" w:hAnsiTheme="minorHAnsi"/>
                <w:sz w:val="20"/>
              </w:rPr>
              <w:t>NF EN 1484</w:t>
            </w:r>
          </w:p>
        </w:tc>
        <w:tc>
          <w:tcPr>
            <w:tcW w:w="1442" w:type="dxa"/>
            <w:vAlign w:val="center"/>
          </w:tcPr>
          <w:p w14:paraId="369EEBD7" w14:textId="77777777" w:rsidR="00CD7D4F" w:rsidRPr="00411085" w:rsidRDefault="00CD7D4F" w:rsidP="00173354">
            <w:pPr>
              <w:rPr>
                <w:rFonts w:asciiTheme="minorHAnsi" w:hAnsiTheme="minorHAnsi"/>
                <w:sz w:val="20"/>
              </w:rPr>
            </w:pPr>
            <w:r w:rsidRPr="00411085">
              <w:rPr>
                <w:rFonts w:asciiTheme="minorHAnsi" w:hAnsiTheme="minorHAnsi"/>
                <w:sz w:val="20"/>
              </w:rPr>
              <w:t>mg/l C</w:t>
            </w:r>
          </w:p>
        </w:tc>
        <w:tc>
          <w:tcPr>
            <w:tcW w:w="1529" w:type="dxa"/>
            <w:vAlign w:val="center"/>
          </w:tcPr>
          <w:p w14:paraId="09CA5B5E" w14:textId="77777777" w:rsidR="00CD7D4F" w:rsidRPr="00411085" w:rsidRDefault="00CD7D4F" w:rsidP="00173354">
            <w:pPr>
              <w:rPr>
                <w:rFonts w:asciiTheme="minorHAnsi" w:hAnsiTheme="minorHAnsi"/>
                <w:sz w:val="20"/>
              </w:rPr>
            </w:pPr>
            <w:r w:rsidRPr="00411085">
              <w:rPr>
                <w:rFonts w:asciiTheme="minorHAnsi" w:hAnsiTheme="minorHAnsi"/>
                <w:sz w:val="20"/>
              </w:rPr>
              <w:t>1</w:t>
            </w:r>
          </w:p>
        </w:tc>
      </w:tr>
      <w:tr w:rsidR="00CD7D4F" w:rsidRPr="00411085" w14:paraId="0F4776D9" w14:textId="77777777" w:rsidTr="00173354">
        <w:tc>
          <w:tcPr>
            <w:tcW w:w="2263" w:type="dxa"/>
            <w:vAlign w:val="center"/>
          </w:tcPr>
          <w:p w14:paraId="6A80C45E" w14:textId="77777777" w:rsidR="00CD7D4F" w:rsidRPr="00411085" w:rsidRDefault="00CD7D4F" w:rsidP="00173354">
            <w:pPr>
              <w:rPr>
                <w:rFonts w:asciiTheme="minorHAnsi" w:hAnsiTheme="minorHAnsi"/>
                <w:sz w:val="20"/>
              </w:rPr>
            </w:pPr>
            <w:r w:rsidRPr="00411085">
              <w:rPr>
                <w:rFonts w:asciiTheme="minorHAnsi" w:hAnsiTheme="minorHAnsi"/>
                <w:sz w:val="20"/>
              </w:rPr>
              <w:t>Azote ammoniacal</w:t>
            </w:r>
          </w:p>
        </w:tc>
        <w:tc>
          <w:tcPr>
            <w:tcW w:w="993" w:type="dxa"/>
            <w:vAlign w:val="center"/>
          </w:tcPr>
          <w:p w14:paraId="68FA45EE" w14:textId="77777777" w:rsidR="00CD7D4F" w:rsidRPr="00411085" w:rsidRDefault="00CD7D4F" w:rsidP="00173354">
            <w:pPr>
              <w:jc w:val="center"/>
              <w:rPr>
                <w:rFonts w:asciiTheme="minorHAnsi" w:hAnsiTheme="minorHAnsi"/>
                <w:sz w:val="20"/>
              </w:rPr>
            </w:pPr>
            <w:r w:rsidRPr="00411085">
              <w:rPr>
                <w:rFonts w:asciiTheme="minorHAnsi" w:hAnsiTheme="minorHAnsi"/>
                <w:sz w:val="20"/>
              </w:rPr>
              <w:t>1335</w:t>
            </w:r>
          </w:p>
        </w:tc>
        <w:tc>
          <w:tcPr>
            <w:tcW w:w="1417" w:type="dxa"/>
            <w:vAlign w:val="center"/>
          </w:tcPr>
          <w:p w14:paraId="645997FF" w14:textId="77777777" w:rsidR="00CD7D4F" w:rsidRPr="00411085" w:rsidRDefault="00CD7D4F" w:rsidP="00173354">
            <w:pPr>
              <w:jc w:val="center"/>
              <w:rPr>
                <w:rFonts w:asciiTheme="minorHAnsi" w:hAnsiTheme="minorHAnsi"/>
                <w:sz w:val="20"/>
              </w:rPr>
            </w:pPr>
            <w:r w:rsidRPr="00411085">
              <w:rPr>
                <w:rFonts w:asciiTheme="minorHAnsi" w:hAnsiTheme="minorHAnsi"/>
                <w:sz w:val="20"/>
              </w:rPr>
              <w:t>Eau filtrée</w:t>
            </w:r>
          </w:p>
        </w:tc>
        <w:tc>
          <w:tcPr>
            <w:tcW w:w="1985" w:type="dxa"/>
            <w:vAlign w:val="center"/>
          </w:tcPr>
          <w:p w14:paraId="5C28F7FD" w14:textId="77777777" w:rsidR="00CD7D4F" w:rsidRPr="00411085" w:rsidRDefault="00CD7D4F" w:rsidP="00173354">
            <w:pPr>
              <w:rPr>
                <w:rFonts w:asciiTheme="minorHAnsi" w:hAnsiTheme="minorHAnsi"/>
                <w:sz w:val="20"/>
              </w:rPr>
            </w:pPr>
            <w:r w:rsidRPr="00411085">
              <w:rPr>
                <w:rFonts w:asciiTheme="minorHAnsi" w:hAnsiTheme="minorHAnsi"/>
                <w:sz w:val="20"/>
              </w:rPr>
              <w:t>NF T 90-015</w:t>
            </w:r>
          </w:p>
        </w:tc>
        <w:tc>
          <w:tcPr>
            <w:tcW w:w="1442" w:type="dxa"/>
            <w:vAlign w:val="center"/>
          </w:tcPr>
          <w:p w14:paraId="2ABE8365" w14:textId="77777777" w:rsidR="00CD7D4F" w:rsidRPr="00411085" w:rsidRDefault="00CD7D4F" w:rsidP="00173354">
            <w:pPr>
              <w:rPr>
                <w:rFonts w:asciiTheme="minorHAnsi" w:hAnsiTheme="minorHAnsi"/>
                <w:sz w:val="20"/>
              </w:rPr>
            </w:pPr>
            <w:r w:rsidRPr="00411085">
              <w:rPr>
                <w:rFonts w:asciiTheme="minorHAnsi" w:hAnsiTheme="minorHAnsi"/>
                <w:sz w:val="20"/>
              </w:rPr>
              <w:t>mg/l NH4</w:t>
            </w:r>
          </w:p>
        </w:tc>
        <w:tc>
          <w:tcPr>
            <w:tcW w:w="1529" w:type="dxa"/>
            <w:vAlign w:val="center"/>
          </w:tcPr>
          <w:p w14:paraId="69C39567" w14:textId="77777777" w:rsidR="00CD7D4F" w:rsidRPr="00411085" w:rsidRDefault="00CD7D4F" w:rsidP="00173354">
            <w:pPr>
              <w:rPr>
                <w:rFonts w:asciiTheme="minorHAnsi" w:hAnsiTheme="minorHAnsi"/>
                <w:sz w:val="20"/>
              </w:rPr>
            </w:pPr>
            <w:r w:rsidRPr="00411085">
              <w:rPr>
                <w:rFonts w:asciiTheme="minorHAnsi" w:hAnsiTheme="minorHAnsi"/>
                <w:sz w:val="20"/>
              </w:rPr>
              <w:t>0,03</w:t>
            </w:r>
          </w:p>
        </w:tc>
      </w:tr>
      <w:tr w:rsidR="00CD7D4F" w:rsidRPr="00411085" w14:paraId="19DFBDFB" w14:textId="77777777" w:rsidTr="00173354">
        <w:tc>
          <w:tcPr>
            <w:tcW w:w="2263" w:type="dxa"/>
            <w:vAlign w:val="center"/>
          </w:tcPr>
          <w:p w14:paraId="43A721EC" w14:textId="77777777" w:rsidR="00CD7D4F" w:rsidRPr="00411085" w:rsidRDefault="00CD7D4F" w:rsidP="00173354">
            <w:pPr>
              <w:rPr>
                <w:rFonts w:asciiTheme="minorHAnsi" w:hAnsiTheme="minorHAnsi"/>
                <w:sz w:val="20"/>
              </w:rPr>
            </w:pPr>
            <w:r w:rsidRPr="00411085">
              <w:rPr>
                <w:rFonts w:asciiTheme="minorHAnsi" w:hAnsiTheme="minorHAnsi"/>
                <w:sz w:val="20"/>
              </w:rPr>
              <w:t>Azote Kjeldahl</w:t>
            </w:r>
          </w:p>
        </w:tc>
        <w:tc>
          <w:tcPr>
            <w:tcW w:w="993" w:type="dxa"/>
            <w:vAlign w:val="center"/>
          </w:tcPr>
          <w:p w14:paraId="7DCD3252" w14:textId="77777777" w:rsidR="00CD7D4F" w:rsidRPr="00411085" w:rsidRDefault="00CD7D4F" w:rsidP="00173354">
            <w:pPr>
              <w:jc w:val="center"/>
              <w:rPr>
                <w:rFonts w:asciiTheme="minorHAnsi" w:hAnsiTheme="minorHAnsi"/>
                <w:sz w:val="20"/>
              </w:rPr>
            </w:pPr>
            <w:r w:rsidRPr="00411085">
              <w:rPr>
                <w:rFonts w:asciiTheme="minorHAnsi" w:hAnsiTheme="minorHAnsi"/>
                <w:sz w:val="20"/>
              </w:rPr>
              <w:t>1319</w:t>
            </w:r>
          </w:p>
        </w:tc>
        <w:tc>
          <w:tcPr>
            <w:tcW w:w="1417" w:type="dxa"/>
            <w:vAlign w:val="center"/>
          </w:tcPr>
          <w:p w14:paraId="441080F4" w14:textId="77777777" w:rsidR="00CD7D4F" w:rsidRPr="00411085" w:rsidRDefault="00CD7D4F" w:rsidP="00173354">
            <w:pPr>
              <w:jc w:val="center"/>
              <w:rPr>
                <w:rFonts w:asciiTheme="minorHAnsi" w:hAnsiTheme="minorHAnsi"/>
                <w:sz w:val="20"/>
              </w:rPr>
            </w:pPr>
            <w:r w:rsidRPr="00411085">
              <w:rPr>
                <w:rFonts w:asciiTheme="minorHAnsi" w:hAnsiTheme="minorHAnsi"/>
                <w:sz w:val="20"/>
              </w:rPr>
              <w:t>Eau brute</w:t>
            </w:r>
          </w:p>
        </w:tc>
        <w:tc>
          <w:tcPr>
            <w:tcW w:w="1985" w:type="dxa"/>
            <w:vAlign w:val="center"/>
          </w:tcPr>
          <w:p w14:paraId="482FF292" w14:textId="77777777" w:rsidR="00CD7D4F" w:rsidRPr="00411085" w:rsidRDefault="00CD7D4F" w:rsidP="00173354">
            <w:pPr>
              <w:rPr>
                <w:rFonts w:asciiTheme="minorHAnsi" w:hAnsiTheme="minorHAnsi"/>
                <w:sz w:val="20"/>
              </w:rPr>
            </w:pPr>
            <w:r w:rsidRPr="00411085">
              <w:rPr>
                <w:rFonts w:asciiTheme="minorHAnsi" w:hAnsiTheme="minorHAnsi"/>
                <w:sz w:val="20"/>
              </w:rPr>
              <w:t>NF EN 25663</w:t>
            </w:r>
          </w:p>
        </w:tc>
        <w:tc>
          <w:tcPr>
            <w:tcW w:w="1442" w:type="dxa"/>
            <w:vAlign w:val="center"/>
          </w:tcPr>
          <w:p w14:paraId="7279B463" w14:textId="77777777" w:rsidR="00CD7D4F" w:rsidRPr="00411085" w:rsidRDefault="00CD7D4F" w:rsidP="00173354">
            <w:pPr>
              <w:rPr>
                <w:rFonts w:asciiTheme="minorHAnsi" w:hAnsiTheme="minorHAnsi"/>
                <w:sz w:val="20"/>
              </w:rPr>
            </w:pPr>
            <w:r w:rsidRPr="00411085">
              <w:rPr>
                <w:rFonts w:asciiTheme="minorHAnsi" w:hAnsiTheme="minorHAnsi"/>
                <w:sz w:val="20"/>
              </w:rPr>
              <w:t>mg/l N</w:t>
            </w:r>
          </w:p>
        </w:tc>
        <w:tc>
          <w:tcPr>
            <w:tcW w:w="1529" w:type="dxa"/>
            <w:vAlign w:val="center"/>
          </w:tcPr>
          <w:p w14:paraId="420A22A4" w14:textId="77777777" w:rsidR="00CD7D4F" w:rsidRPr="00411085" w:rsidRDefault="00CD7D4F" w:rsidP="00173354">
            <w:pPr>
              <w:rPr>
                <w:rFonts w:asciiTheme="minorHAnsi" w:hAnsiTheme="minorHAnsi"/>
                <w:sz w:val="20"/>
              </w:rPr>
            </w:pPr>
            <w:r w:rsidRPr="00411085">
              <w:rPr>
                <w:rFonts w:asciiTheme="minorHAnsi" w:hAnsiTheme="minorHAnsi"/>
                <w:sz w:val="20"/>
              </w:rPr>
              <w:t>1</w:t>
            </w:r>
          </w:p>
        </w:tc>
      </w:tr>
      <w:tr w:rsidR="00CD7D4F" w:rsidRPr="00411085" w14:paraId="637D7C2B" w14:textId="77777777" w:rsidTr="00173354">
        <w:tc>
          <w:tcPr>
            <w:tcW w:w="2263" w:type="dxa"/>
            <w:vAlign w:val="center"/>
          </w:tcPr>
          <w:p w14:paraId="3787F5D7" w14:textId="77777777" w:rsidR="00CD7D4F" w:rsidRPr="00411085" w:rsidRDefault="00CD7D4F" w:rsidP="00173354">
            <w:pPr>
              <w:rPr>
                <w:rFonts w:asciiTheme="minorHAnsi" w:hAnsiTheme="minorHAnsi"/>
                <w:sz w:val="20"/>
              </w:rPr>
            </w:pPr>
            <w:r w:rsidRPr="00411085">
              <w:rPr>
                <w:rFonts w:asciiTheme="minorHAnsi" w:hAnsiTheme="minorHAnsi"/>
                <w:sz w:val="20"/>
              </w:rPr>
              <w:t>Nitrites</w:t>
            </w:r>
          </w:p>
        </w:tc>
        <w:tc>
          <w:tcPr>
            <w:tcW w:w="993" w:type="dxa"/>
            <w:vAlign w:val="center"/>
          </w:tcPr>
          <w:p w14:paraId="75EF00A9" w14:textId="77777777" w:rsidR="00CD7D4F" w:rsidRPr="00411085" w:rsidRDefault="00CD7D4F" w:rsidP="00173354">
            <w:pPr>
              <w:jc w:val="center"/>
              <w:rPr>
                <w:rFonts w:asciiTheme="minorHAnsi" w:hAnsiTheme="minorHAnsi"/>
                <w:sz w:val="20"/>
              </w:rPr>
            </w:pPr>
            <w:r w:rsidRPr="00411085">
              <w:rPr>
                <w:rFonts w:asciiTheme="minorHAnsi" w:hAnsiTheme="minorHAnsi"/>
                <w:sz w:val="20"/>
              </w:rPr>
              <w:t>1339</w:t>
            </w:r>
          </w:p>
        </w:tc>
        <w:tc>
          <w:tcPr>
            <w:tcW w:w="1417" w:type="dxa"/>
            <w:vAlign w:val="center"/>
          </w:tcPr>
          <w:p w14:paraId="6CF93F24" w14:textId="77777777" w:rsidR="00CD7D4F" w:rsidRPr="00411085" w:rsidRDefault="00CD7D4F" w:rsidP="00173354">
            <w:pPr>
              <w:jc w:val="center"/>
              <w:rPr>
                <w:rFonts w:asciiTheme="minorHAnsi" w:hAnsiTheme="minorHAnsi"/>
                <w:sz w:val="20"/>
              </w:rPr>
            </w:pPr>
            <w:r w:rsidRPr="00411085">
              <w:rPr>
                <w:rFonts w:asciiTheme="minorHAnsi" w:hAnsiTheme="minorHAnsi"/>
                <w:sz w:val="20"/>
              </w:rPr>
              <w:t>Eau filtrée</w:t>
            </w:r>
          </w:p>
        </w:tc>
        <w:tc>
          <w:tcPr>
            <w:tcW w:w="1985" w:type="dxa"/>
            <w:vAlign w:val="center"/>
          </w:tcPr>
          <w:p w14:paraId="30F829B6" w14:textId="77777777" w:rsidR="00CD7D4F" w:rsidRPr="00411085" w:rsidRDefault="00CD7D4F" w:rsidP="00173354">
            <w:pPr>
              <w:rPr>
                <w:rFonts w:asciiTheme="minorHAnsi" w:hAnsiTheme="minorHAnsi"/>
                <w:sz w:val="20"/>
              </w:rPr>
            </w:pPr>
            <w:r w:rsidRPr="00411085">
              <w:rPr>
                <w:rFonts w:asciiTheme="minorHAnsi" w:hAnsiTheme="minorHAnsi"/>
                <w:sz w:val="20"/>
              </w:rPr>
              <w:t>NF EN ISO 13395</w:t>
            </w:r>
          </w:p>
        </w:tc>
        <w:tc>
          <w:tcPr>
            <w:tcW w:w="1442" w:type="dxa"/>
            <w:vAlign w:val="center"/>
          </w:tcPr>
          <w:p w14:paraId="3B64F8AB" w14:textId="77777777" w:rsidR="00CD7D4F" w:rsidRPr="00411085" w:rsidRDefault="00CD7D4F" w:rsidP="00173354">
            <w:pPr>
              <w:rPr>
                <w:rFonts w:asciiTheme="minorHAnsi" w:hAnsiTheme="minorHAnsi"/>
                <w:sz w:val="20"/>
              </w:rPr>
            </w:pPr>
            <w:r w:rsidRPr="00411085">
              <w:rPr>
                <w:rFonts w:asciiTheme="minorHAnsi" w:hAnsiTheme="minorHAnsi"/>
                <w:sz w:val="20"/>
              </w:rPr>
              <w:t>mg/l NO2</w:t>
            </w:r>
          </w:p>
        </w:tc>
        <w:tc>
          <w:tcPr>
            <w:tcW w:w="1529" w:type="dxa"/>
            <w:vAlign w:val="center"/>
          </w:tcPr>
          <w:p w14:paraId="2BA491E3" w14:textId="77777777" w:rsidR="00CD7D4F" w:rsidRPr="00411085" w:rsidRDefault="00CD7D4F" w:rsidP="00173354">
            <w:pPr>
              <w:rPr>
                <w:rFonts w:asciiTheme="minorHAnsi" w:hAnsiTheme="minorHAnsi"/>
                <w:sz w:val="20"/>
              </w:rPr>
            </w:pPr>
            <w:r w:rsidRPr="00411085">
              <w:rPr>
                <w:rFonts w:asciiTheme="minorHAnsi" w:hAnsiTheme="minorHAnsi"/>
                <w:sz w:val="20"/>
              </w:rPr>
              <w:t>0,02</w:t>
            </w:r>
          </w:p>
        </w:tc>
      </w:tr>
      <w:tr w:rsidR="00CD7D4F" w:rsidRPr="00411085" w14:paraId="2BDB5155" w14:textId="77777777" w:rsidTr="00173354">
        <w:tc>
          <w:tcPr>
            <w:tcW w:w="2263" w:type="dxa"/>
            <w:vAlign w:val="center"/>
          </w:tcPr>
          <w:p w14:paraId="60115B21" w14:textId="77777777" w:rsidR="00CD7D4F" w:rsidRPr="00411085" w:rsidRDefault="00CD7D4F" w:rsidP="00173354">
            <w:pPr>
              <w:rPr>
                <w:rFonts w:asciiTheme="minorHAnsi" w:hAnsiTheme="minorHAnsi"/>
                <w:sz w:val="20"/>
              </w:rPr>
            </w:pPr>
            <w:r w:rsidRPr="00411085">
              <w:rPr>
                <w:rFonts w:asciiTheme="minorHAnsi" w:hAnsiTheme="minorHAnsi"/>
                <w:sz w:val="20"/>
              </w:rPr>
              <w:t>Nitrates</w:t>
            </w:r>
          </w:p>
        </w:tc>
        <w:tc>
          <w:tcPr>
            <w:tcW w:w="993" w:type="dxa"/>
            <w:vAlign w:val="center"/>
          </w:tcPr>
          <w:p w14:paraId="14E1F534" w14:textId="77777777" w:rsidR="00CD7D4F" w:rsidRPr="00411085" w:rsidRDefault="00CD7D4F" w:rsidP="00173354">
            <w:pPr>
              <w:jc w:val="center"/>
              <w:rPr>
                <w:rFonts w:asciiTheme="minorHAnsi" w:hAnsiTheme="minorHAnsi"/>
                <w:sz w:val="20"/>
              </w:rPr>
            </w:pPr>
            <w:r w:rsidRPr="00411085">
              <w:rPr>
                <w:rFonts w:asciiTheme="minorHAnsi" w:hAnsiTheme="minorHAnsi"/>
                <w:sz w:val="20"/>
              </w:rPr>
              <w:t>1340</w:t>
            </w:r>
          </w:p>
        </w:tc>
        <w:tc>
          <w:tcPr>
            <w:tcW w:w="1417" w:type="dxa"/>
            <w:vAlign w:val="center"/>
          </w:tcPr>
          <w:p w14:paraId="3B889B2A" w14:textId="77777777" w:rsidR="00CD7D4F" w:rsidRPr="00411085" w:rsidRDefault="00CD7D4F" w:rsidP="00173354">
            <w:pPr>
              <w:jc w:val="center"/>
              <w:rPr>
                <w:rFonts w:asciiTheme="minorHAnsi" w:hAnsiTheme="minorHAnsi"/>
                <w:sz w:val="20"/>
              </w:rPr>
            </w:pPr>
            <w:r w:rsidRPr="00411085">
              <w:rPr>
                <w:rFonts w:asciiTheme="minorHAnsi" w:hAnsiTheme="minorHAnsi"/>
                <w:sz w:val="20"/>
              </w:rPr>
              <w:t>Eau filtrée</w:t>
            </w:r>
          </w:p>
        </w:tc>
        <w:tc>
          <w:tcPr>
            <w:tcW w:w="1985" w:type="dxa"/>
            <w:vAlign w:val="center"/>
          </w:tcPr>
          <w:p w14:paraId="02B57AD8" w14:textId="77777777" w:rsidR="00CD7D4F" w:rsidRPr="00411085" w:rsidRDefault="00CD7D4F" w:rsidP="00173354">
            <w:pPr>
              <w:rPr>
                <w:rFonts w:asciiTheme="minorHAnsi" w:hAnsiTheme="minorHAnsi"/>
                <w:sz w:val="20"/>
              </w:rPr>
            </w:pPr>
            <w:r w:rsidRPr="00411085">
              <w:rPr>
                <w:rFonts w:asciiTheme="minorHAnsi" w:hAnsiTheme="minorHAnsi"/>
                <w:sz w:val="20"/>
              </w:rPr>
              <w:t>NF EN ISO 13395</w:t>
            </w:r>
          </w:p>
        </w:tc>
        <w:tc>
          <w:tcPr>
            <w:tcW w:w="1442" w:type="dxa"/>
            <w:vAlign w:val="center"/>
          </w:tcPr>
          <w:p w14:paraId="0736691E" w14:textId="77777777" w:rsidR="00CD7D4F" w:rsidRPr="00411085" w:rsidRDefault="00CD7D4F" w:rsidP="00173354">
            <w:pPr>
              <w:rPr>
                <w:rFonts w:asciiTheme="minorHAnsi" w:hAnsiTheme="minorHAnsi"/>
                <w:sz w:val="20"/>
              </w:rPr>
            </w:pPr>
            <w:r w:rsidRPr="00411085">
              <w:rPr>
                <w:rFonts w:asciiTheme="minorHAnsi" w:hAnsiTheme="minorHAnsi"/>
                <w:sz w:val="20"/>
              </w:rPr>
              <w:t>mg/l NO3</w:t>
            </w:r>
          </w:p>
        </w:tc>
        <w:tc>
          <w:tcPr>
            <w:tcW w:w="1529" w:type="dxa"/>
            <w:vAlign w:val="center"/>
          </w:tcPr>
          <w:p w14:paraId="4D6B63AA" w14:textId="77777777" w:rsidR="00CD7D4F" w:rsidRPr="00411085" w:rsidRDefault="00CD7D4F" w:rsidP="00173354">
            <w:pPr>
              <w:rPr>
                <w:rFonts w:asciiTheme="minorHAnsi" w:hAnsiTheme="minorHAnsi"/>
                <w:sz w:val="20"/>
              </w:rPr>
            </w:pPr>
            <w:r w:rsidRPr="00411085">
              <w:rPr>
                <w:rFonts w:asciiTheme="minorHAnsi" w:hAnsiTheme="minorHAnsi"/>
                <w:sz w:val="20"/>
              </w:rPr>
              <w:t>1</w:t>
            </w:r>
          </w:p>
        </w:tc>
      </w:tr>
      <w:tr w:rsidR="00CD7D4F" w:rsidRPr="00411085" w14:paraId="686B905C" w14:textId="77777777" w:rsidTr="00173354">
        <w:tc>
          <w:tcPr>
            <w:tcW w:w="2263" w:type="dxa"/>
            <w:vAlign w:val="center"/>
          </w:tcPr>
          <w:p w14:paraId="17CBF99B" w14:textId="77777777" w:rsidR="00CD7D4F" w:rsidRPr="00411085" w:rsidRDefault="00CD7D4F" w:rsidP="00173354">
            <w:pPr>
              <w:rPr>
                <w:rFonts w:asciiTheme="minorHAnsi" w:hAnsiTheme="minorHAnsi"/>
                <w:sz w:val="20"/>
              </w:rPr>
            </w:pPr>
            <w:r w:rsidRPr="00411085">
              <w:rPr>
                <w:rFonts w:asciiTheme="minorHAnsi" w:hAnsiTheme="minorHAnsi"/>
                <w:sz w:val="20"/>
              </w:rPr>
              <w:t>Orthophosphates</w:t>
            </w:r>
          </w:p>
        </w:tc>
        <w:tc>
          <w:tcPr>
            <w:tcW w:w="993" w:type="dxa"/>
            <w:vAlign w:val="center"/>
          </w:tcPr>
          <w:p w14:paraId="07336CFA" w14:textId="77777777" w:rsidR="00CD7D4F" w:rsidRPr="00411085" w:rsidRDefault="00CD7D4F" w:rsidP="00173354">
            <w:pPr>
              <w:jc w:val="center"/>
              <w:rPr>
                <w:rFonts w:asciiTheme="minorHAnsi" w:hAnsiTheme="minorHAnsi"/>
                <w:sz w:val="20"/>
              </w:rPr>
            </w:pPr>
            <w:r w:rsidRPr="00411085">
              <w:rPr>
                <w:rFonts w:asciiTheme="minorHAnsi" w:hAnsiTheme="minorHAnsi"/>
                <w:sz w:val="20"/>
              </w:rPr>
              <w:t>1433</w:t>
            </w:r>
          </w:p>
        </w:tc>
        <w:tc>
          <w:tcPr>
            <w:tcW w:w="1417" w:type="dxa"/>
            <w:vAlign w:val="center"/>
          </w:tcPr>
          <w:p w14:paraId="5AE8791A" w14:textId="77777777" w:rsidR="00CD7D4F" w:rsidRPr="00411085" w:rsidRDefault="00CD7D4F" w:rsidP="00173354">
            <w:pPr>
              <w:jc w:val="center"/>
              <w:rPr>
                <w:rFonts w:asciiTheme="minorHAnsi" w:hAnsiTheme="minorHAnsi"/>
                <w:sz w:val="20"/>
              </w:rPr>
            </w:pPr>
            <w:r w:rsidRPr="00411085">
              <w:rPr>
                <w:rFonts w:asciiTheme="minorHAnsi" w:hAnsiTheme="minorHAnsi"/>
                <w:sz w:val="20"/>
              </w:rPr>
              <w:t>Eau filtrée</w:t>
            </w:r>
          </w:p>
        </w:tc>
        <w:tc>
          <w:tcPr>
            <w:tcW w:w="1985" w:type="dxa"/>
            <w:vAlign w:val="center"/>
          </w:tcPr>
          <w:p w14:paraId="237AC2D3" w14:textId="77777777" w:rsidR="00CD7D4F" w:rsidRPr="00411085" w:rsidRDefault="00CD7D4F" w:rsidP="00173354">
            <w:pPr>
              <w:rPr>
                <w:rFonts w:asciiTheme="minorHAnsi" w:hAnsiTheme="minorHAnsi"/>
                <w:sz w:val="20"/>
              </w:rPr>
            </w:pPr>
            <w:r w:rsidRPr="00411085">
              <w:rPr>
                <w:rFonts w:asciiTheme="minorHAnsi" w:hAnsiTheme="minorHAnsi"/>
                <w:sz w:val="20"/>
              </w:rPr>
              <w:t>NF EN ISO 15681</w:t>
            </w:r>
          </w:p>
        </w:tc>
        <w:tc>
          <w:tcPr>
            <w:tcW w:w="1442" w:type="dxa"/>
            <w:vAlign w:val="center"/>
          </w:tcPr>
          <w:p w14:paraId="3790CD1A" w14:textId="77777777" w:rsidR="00CD7D4F" w:rsidRPr="00411085" w:rsidRDefault="00CD7D4F" w:rsidP="00173354">
            <w:pPr>
              <w:rPr>
                <w:rFonts w:asciiTheme="minorHAnsi" w:hAnsiTheme="minorHAnsi"/>
                <w:sz w:val="20"/>
              </w:rPr>
            </w:pPr>
            <w:r w:rsidRPr="00411085">
              <w:rPr>
                <w:rFonts w:asciiTheme="minorHAnsi" w:hAnsiTheme="minorHAnsi"/>
                <w:sz w:val="20"/>
              </w:rPr>
              <w:t>mg/l PO4</w:t>
            </w:r>
          </w:p>
        </w:tc>
        <w:tc>
          <w:tcPr>
            <w:tcW w:w="1529" w:type="dxa"/>
            <w:vAlign w:val="center"/>
          </w:tcPr>
          <w:p w14:paraId="49193DFB" w14:textId="77777777" w:rsidR="00CD7D4F" w:rsidRPr="00411085" w:rsidRDefault="00CD7D4F" w:rsidP="00173354">
            <w:pPr>
              <w:rPr>
                <w:rFonts w:asciiTheme="minorHAnsi" w:hAnsiTheme="minorHAnsi"/>
                <w:sz w:val="20"/>
              </w:rPr>
            </w:pPr>
            <w:r w:rsidRPr="00411085">
              <w:rPr>
                <w:rFonts w:asciiTheme="minorHAnsi" w:hAnsiTheme="minorHAnsi"/>
                <w:sz w:val="20"/>
              </w:rPr>
              <w:t>0,01</w:t>
            </w:r>
          </w:p>
        </w:tc>
      </w:tr>
      <w:tr w:rsidR="00CD7D4F" w:rsidRPr="00411085" w14:paraId="393C53E2" w14:textId="77777777" w:rsidTr="00173354">
        <w:tc>
          <w:tcPr>
            <w:tcW w:w="2263" w:type="dxa"/>
            <w:vAlign w:val="center"/>
          </w:tcPr>
          <w:p w14:paraId="018E12E3" w14:textId="77777777" w:rsidR="00CD7D4F" w:rsidRPr="00411085" w:rsidRDefault="00CD7D4F" w:rsidP="00173354">
            <w:pPr>
              <w:rPr>
                <w:rFonts w:asciiTheme="minorHAnsi" w:hAnsiTheme="minorHAnsi"/>
                <w:sz w:val="20"/>
              </w:rPr>
            </w:pPr>
            <w:r w:rsidRPr="00411085">
              <w:rPr>
                <w:rFonts w:asciiTheme="minorHAnsi" w:hAnsiTheme="minorHAnsi"/>
                <w:sz w:val="20"/>
              </w:rPr>
              <w:t>Phosphore total</w:t>
            </w:r>
          </w:p>
        </w:tc>
        <w:tc>
          <w:tcPr>
            <w:tcW w:w="993" w:type="dxa"/>
            <w:vAlign w:val="center"/>
          </w:tcPr>
          <w:p w14:paraId="42772C70" w14:textId="77777777" w:rsidR="00CD7D4F" w:rsidRPr="00411085" w:rsidRDefault="00CD7D4F" w:rsidP="00173354">
            <w:pPr>
              <w:jc w:val="center"/>
              <w:rPr>
                <w:rFonts w:asciiTheme="minorHAnsi" w:hAnsiTheme="minorHAnsi"/>
                <w:sz w:val="20"/>
              </w:rPr>
            </w:pPr>
            <w:r w:rsidRPr="00411085">
              <w:rPr>
                <w:rFonts w:asciiTheme="minorHAnsi" w:hAnsiTheme="minorHAnsi"/>
                <w:sz w:val="20"/>
              </w:rPr>
              <w:t>1350</w:t>
            </w:r>
          </w:p>
        </w:tc>
        <w:tc>
          <w:tcPr>
            <w:tcW w:w="1417" w:type="dxa"/>
            <w:vAlign w:val="center"/>
          </w:tcPr>
          <w:p w14:paraId="70F09156" w14:textId="77777777" w:rsidR="00CD7D4F" w:rsidRPr="00411085" w:rsidRDefault="00CD7D4F" w:rsidP="00173354">
            <w:pPr>
              <w:jc w:val="center"/>
              <w:rPr>
                <w:rFonts w:asciiTheme="minorHAnsi" w:hAnsiTheme="minorHAnsi"/>
                <w:sz w:val="20"/>
              </w:rPr>
            </w:pPr>
            <w:r w:rsidRPr="00411085">
              <w:rPr>
                <w:rFonts w:asciiTheme="minorHAnsi" w:hAnsiTheme="minorHAnsi"/>
                <w:sz w:val="20"/>
              </w:rPr>
              <w:t>Eau brute</w:t>
            </w:r>
          </w:p>
        </w:tc>
        <w:tc>
          <w:tcPr>
            <w:tcW w:w="1985" w:type="dxa"/>
            <w:vAlign w:val="center"/>
          </w:tcPr>
          <w:p w14:paraId="580494F0" w14:textId="77777777" w:rsidR="00CD7D4F" w:rsidRPr="00411085" w:rsidRDefault="00CD7D4F" w:rsidP="00173354">
            <w:pPr>
              <w:rPr>
                <w:rFonts w:asciiTheme="minorHAnsi" w:hAnsiTheme="minorHAnsi"/>
                <w:sz w:val="20"/>
              </w:rPr>
            </w:pPr>
            <w:r w:rsidRPr="00411085">
              <w:rPr>
                <w:rFonts w:asciiTheme="minorHAnsi" w:hAnsiTheme="minorHAnsi"/>
                <w:sz w:val="20"/>
              </w:rPr>
              <w:t>NF EN ISO 6878</w:t>
            </w:r>
          </w:p>
        </w:tc>
        <w:tc>
          <w:tcPr>
            <w:tcW w:w="1442" w:type="dxa"/>
            <w:vAlign w:val="center"/>
          </w:tcPr>
          <w:p w14:paraId="42D2AF67" w14:textId="77777777" w:rsidR="00CD7D4F" w:rsidRPr="00411085" w:rsidRDefault="00CD7D4F" w:rsidP="00173354">
            <w:pPr>
              <w:rPr>
                <w:rFonts w:asciiTheme="minorHAnsi" w:hAnsiTheme="minorHAnsi"/>
                <w:sz w:val="20"/>
              </w:rPr>
            </w:pPr>
            <w:r w:rsidRPr="00411085">
              <w:rPr>
                <w:rFonts w:asciiTheme="minorHAnsi" w:hAnsiTheme="minorHAnsi"/>
                <w:sz w:val="20"/>
              </w:rPr>
              <w:t>mg/l P</w:t>
            </w:r>
          </w:p>
        </w:tc>
        <w:tc>
          <w:tcPr>
            <w:tcW w:w="1529" w:type="dxa"/>
            <w:vAlign w:val="center"/>
          </w:tcPr>
          <w:p w14:paraId="279FD1B2" w14:textId="77777777" w:rsidR="00CD7D4F" w:rsidRPr="00411085" w:rsidRDefault="00CD7D4F" w:rsidP="00173354">
            <w:pPr>
              <w:rPr>
                <w:rFonts w:asciiTheme="minorHAnsi" w:hAnsiTheme="minorHAnsi"/>
                <w:sz w:val="20"/>
              </w:rPr>
            </w:pPr>
            <w:r w:rsidRPr="00411085">
              <w:rPr>
                <w:rFonts w:asciiTheme="minorHAnsi" w:hAnsiTheme="minorHAnsi"/>
                <w:sz w:val="20"/>
              </w:rPr>
              <w:t>0,02</w:t>
            </w:r>
          </w:p>
        </w:tc>
      </w:tr>
      <w:tr w:rsidR="00CD7D4F" w:rsidRPr="00411085" w14:paraId="51BDEC4C" w14:textId="77777777" w:rsidTr="00173354">
        <w:tc>
          <w:tcPr>
            <w:tcW w:w="9629" w:type="dxa"/>
            <w:gridSpan w:val="6"/>
            <w:vAlign w:val="center"/>
          </w:tcPr>
          <w:p w14:paraId="5A6AE41C" w14:textId="77777777" w:rsidR="00CD7D4F" w:rsidRPr="00411085" w:rsidRDefault="00CD7D4F" w:rsidP="00173354">
            <w:pPr>
              <w:rPr>
                <w:rFonts w:asciiTheme="minorHAnsi" w:eastAsia="Arial Unicode MS" w:hAnsiTheme="minorHAnsi"/>
                <w:sz w:val="20"/>
              </w:rPr>
            </w:pPr>
            <w:r w:rsidRPr="00411085">
              <w:rPr>
                <w:rFonts w:asciiTheme="minorHAnsi" w:eastAsia="Arial Unicode MS" w:hAnsiTheme="minorHAnsi"/>
                <w:b/>
                <w:i/>
                <w:spacing w:val="-1"/>
                <w:sz w:val="20"/>
              </w:rPr>
              <w:t>Effet</w:t>
            </w:r>
            <w:r w:rsidRPr="00411085">
              <w:rPr>
                <w:rFonts w:asciiTheme="minorHAnsi" w:eastAsia="Arial Unicode MS" w:hAnsiTheme="minorHAnsi"/>
                <w:b/>
                <w:i/>
                <w:spacing w:val="-10"/>
                <w:sz w:val="20"/>
              </w:rPr>
              <w:t xml:space="preserve"> </w:t>
            </w:r>
            <w:r w:rsidRPr="00411085">
              <w:rPr>
                <w:rFonts w:asciiTheme="minorHAnsi" w:eastAsia="Arial Unicode MS" w:hAnsiTheme="minorHAnsi"/>
                <w:b/>
                <w:i/>
                <w:spacing w:val="-1"/>
                <w:sz w:val="20"/>
              </w:rPr>
              <w:t>des</w:t>
            </w:r>
            <w:r w:rsidRPr="00411085">
              <w:rPr>
                <w:rFonts w:asciiTheme="minorHAnsi" w:eastAsia="Arial Unicode MS" w:hAnsiTheme="minorHAnsi"/>
                <w:b/>
                <w:i/>
                <w:spacing w:val="-11"/>
                <w:sz w:val="20"/>
              </w:rPr>
              <w:t xml:space="preserve"> </w:t>
            </w:r>
            <w:r w:rsidRPr="00411085">
              <w:rPr>
                <w:rFonts w:asciiTheme="minorHAnsi" w:eastAsia="Arial Unicode MS" w:hAnsiTheme="minorHAnsi"/>
                <w:b/>
                <w:i/>
                <w:sz w:val="20"/>
              </w:rPr>
              <w:t>proliférations</w:t>
            </w:r>
            <w:r w:rsidRPr="00411085">
              <w:rPr>
                <w:rFonts w:asciiTheme="minorHAnsi" w:eastAsia="Arial Unicode MS" w:hAnsiTheme="minorHAnsi"/>
                <w:b/>
                <w:i/>
                <w:spacing w:val="-11"/>
                <w:sz w:val="20"/>
              </w:rPr>
              <w:t xml:space="preserve"> </w:t>
            </w:r>
            <w:r w:rsidRPr="00411085">
              <w:rPr>
                <w:rFonts w:asciiTheme="minorHAnsi" w:eastAsia="Arial Unicode MS" w:hAnsiTheme="minorHAnsi"/>
                <w:b/>
                <w:i/>
                <w:sz w:val="20"/>
              </w:rPr>
              <w:t>végétales</w:t>
            </w:r>
          </w:p>
        </w:tc>
      </w:tr>
      <w:tr w:rsidR="00CD7D4F" w:rsidRPr="00411085" w14:paraId="3FD01969" w14:textId="77777777" w:rsidTr="00173354">
        <w:tc>
          <w:tcPr>
            <w:tcW w:w="2263" w:type="dxa"/>
            <w:vAlign w:val="center"/>
          </w:tcPr>
          <w:p w14:paraId="7E1F0F8C" w14:textId="77777777" w:rsidR="00CD7D4F" w:rsidRPr="00411085" w:rsidRDefault="00CD7D4F" w:rsidP="00173354">
            <w:pPr>
              <w:rPr>
                <w:rFonts w:asciiTheme="minorHAnsi" w:hAnsiTheme="minorHAnsi"/>
                <w:sz w:val="20"/>
              </w:rPr>
            </w:pPr>
            <w:r w:rsidRPr="00411085">
              <w:rPr>
                <w:rFonts w:asciiTheme="minorHAnsi" w:hAnsiTheme="minorHAnsi"/>
                <w:sz w:val="20"/>
              </w:rPr>
              <w:t>Chlorophylle a</w:t>
            </w:r>
          </w:p>
        </w:tc>
        <w:tc>
          <w:tcPr>
            <w:tcW w:w="993" w:type="dxa"/>
            <w:vAlign w:val="center"/>
          </w:tcPr>
          <w:p w14:paraId="08A47C4D" w14:textId="77777777" w:rsidR="00CD7D4F" w:rsidRPr="00411085" w:rsidRDefault="00CD7D4F" w:rsidP="00173354">
            <w:pPr>
              <w:jc w:val="center"/>
              <w:rPr>
                <w:rFonts w:asciiTheme="minorHAnsi" w:hAnsiTheme="minorHAnsi"/>
                <w:sz w:val="20"/>
              </w:rPr>
            </w:pPr>
            <w:r w:rsidRPr="00411085">
              <w:rPr>
                <w:rFonts w:asciiTheme="minorHAnsi" w:hAnsiTheme="minorHAnsi"/>
                <w:sz w:val="20"/>
              </w:rPr>
              <w:t>1439</w:t>
            </w:r>
          </w:p>
        </w:tc>
        <w:tc>
          <w:tcPr>
            <w:tcW w:w="1417" w:type="dxa"/>
            <w:vAlign w:val="center"/>
          </w:tcPr>
          <w:p w14:paraId="294154FD" w14:textId="77777777" w:rsidR="00CD7D4F" w:rsidRPr="00411085" w:rsidRDefault="00CD7D4F" w:rsidP="00173354">
            <w:pPr>
              <w:jc w:val="center"/>
              <w:rPr>
                <w:rFonts w:asciiTheme="minorHAnsi" w:hAnsiTheme="minorHAnsi"/>
                <w:sz w:val="20"/>
              </w:rPr>
            </w:pPr>
            <w:r w:rsidRPr="00411085">
              <w:rPr>
                <w:rFonts w:asciiTheme="minorHAnsi" w:hAnsiTheme="minorHAnsi"/>
                <w:sz w:val="20"/>
              </w:rPr>
              <w:t>Eau brute</w:t>
            </w:r>
          </w:p>
        </w:tc>
        <w:tc>
          <w:tcPr>
            <w:tcW w:w="1985" w:type="dxa"/>
            <w:vAlign w:val="center"/>
          </w:tcPr>
          <w:p w14:paraId="4A663E88" w14:textId="77777777" w:rsidR="00CD7D4F" w:rsidRPr="00411085" w:rsidRDefault="00CD7D4F" w:rsidP="00173354">
            <w:pPr>
              <w:rPr>
                <w:rFonts w:asciiTheme="minorHAnsi" w:hAnsiTheme="minorHAnsi"/>
                <w:sz w:val="20"/>
              </w:rPr>
            </w:pPr>
            <w:r w:rsidRPr="00411085">
              <w:rPr>
                <w:rFonts w:asciiTheme="minorHAnsi" w:hAnsiTheme="minorHAnsi"/>
                <w:sz w:val="20"/>
              </w:rPr>
              <w:t>NF T90-117</w:t>
            </w:r>
          </w:p>
        </w:tc>
        <w:tc>
          <w:tcPr>
            <w:tcW w:w="1442" w:type="dxa"/>
            <w:vAlign w:val="center"/>
          </w:tcPr>
          <w:p w14:paraId="4F79D254" w14:textId="77777777" w:rsidR="00CD7D4F" w:rsidRPr="00411085" w:rsidRDefault="00CD7D4F" w:rsidP="00173354">
            <w:pPr>
              <w:rPr>
                <w:rFonts w:asciiTheme="minorHAnsi" w:hAnsiTheme="minorHAnsi"/>
                <w:sz w:val="20"/>
              </w:rPr>
            </w:pPr>
            <w:r w:rsidRPr="00411085">
              <w:rPr>
                <w:rFonts w:asciiTheme="minorHAnsi" w:hAnsiTheme="minorHAnsi"/>
                <w:sz w:val="20"/>
              </w:rPr>
              <w:t>µg/l</w:t>
            </w:r>
          </w:p>
        </w:tc>
        <w:tc>
          <w:tcPr>
            <w:tcW w:w="1529" w:type="dxa"/>
            <w:vAlign w:val="center"/>
          </w:tcPr>
          <w:p w14:paraId="0F86C213" w14:textId="77777777" w:rsidR="00CD7D4F" w:rsidRPr="00411085" w:rsidRDefault="00CD7D4F" w:rsidP="00173354">
            <w:pPr>
              <w:rPr>
                <w:rFonts w:asciiTheme="minorHAnsi" w:hAnsiTheme="minorHAnsi"/>
                <w:sz w:val="20"/>
              </w:rPr>
            </w:pPr>
            <w:r w:rsidRPr="00411085">
              <w:rPr>
                <w:rFonts w:asciiTheme="minorHAnsi" w:hAnsiTheme="minorHAnsi"/>
                <w:sz w:val="20"/>
              </w:rPr>
              <w:t>1</w:t>
            </w:r>
          </w:p>
        </w:tc>
      </w:tr>
      <w:tr w:rsidR="00CD7D4F" w:rsidRPr="00411085" w14:paraId="7B0634D5" w14:textId="77777777" w:rsidTr="00173354">
        <w:tc>
          <w:tcPr>
            <w:tcW w:w="2263" w:type="dxa"/>
            <w:vAlign w:val="center"/>
          </w:tcPr>
          <w:p w14:paraId="2D6BA810" w14:textId="77777777" w:rsidR="00CD7D4F" w:rsidRPr="00411085" w:rsidRDefault="00CD7D4F" w:rsidP="00173354">
            <w:pPr>
              <w:rPr>
                <w:rFonts w:asciiTheme="minorHAnsi" w:hAnsiTheme="minorHAnsi"/>
                <w:sz w:val="20"/>
              </w:rPr>
            </w:pPr>
            <w:r w:rsidRPr="00411085">
              <w:rPr>
                <w:rFonts w:asciiTheme="minorHAnsi" w:hAnsiTheme="minorHAnsi"/>
                <w:sz w:val="20"/>
              </w:rPr>
              <w:t>Phéopigments</w:t>
            </w:r>
          </w:p>
        </w:tc>
        <w:tc>
          <w:tcPr>
            <w:tcW w:w="993" w:type="dxa"/>
            <w:vAlign w:val="center"/>
          </w:tcPr>
          <w:p w14:paraId="161B3C44" w14:textId="77777777" w:rsidR="00CD7D4F" w:rsidRPr="00411085" w:rsidRDefault="00CD7D4F" w:rsidP="00173354">
            <w:pPr>
              <w:jc w:val="center"/>
              <w:rPr>
                <w:rFonts w:asciiTheme="minorHAnsi" w:hAnsiTheme="minorHAnsi"/>
                <w:sz w:val="20"/>
              </w:rPr>
            </w:pPr>
            <w:r w:rsidRPr="00411085">
              <w:rPr>
                <w:rFonts w:asciiTheme="minorHAnsi" w:hAnsiTheme="minorHAnsi"/>
                <w:sz w:val="20"/>
              </w:rPr>
              <w:t>1436</w:t>
            </w:r>
          </w:p>
        </w:tc>
        <w:tc>
          <w:tcPr>
            <w:tcW w:w="1417" w:type="dxa"/>
            <w:vAlign w:val="center"/>
          </w:tcPr>
          <w:p w14:paraId="2DE3B700" w14:textId="77777777" w:rsidR="00CD7D4F" w:rsidRPr="00411085" w:rsidRDefault="00CD7D4F" w:rsidP="00173354">
            <w:pPr>
              <w:jc w:val="center"/>
              <w:rPr>
                <w:rFonts w:asciiTheme="minorHAnsi" w:hAnsiTheme="minorHAnsi"/>
                <w:sz w:val="20"/>
              </w:rPr>
            </w:pPr>
            <w:r w:rsidRPr="00411085">
              <w:rPr>
                <w:rFonts w:asciiTheme="minorHAnsi" w:hAnsiTheme="minorHAnsi"/>
                <w:sz w:val="20"/>
              </w:rPr>
              <w:t>Eau brute</w:t>
            </w:r>
          </w:p>
        </w:tc>
        <w:tc>
          <w:tcPr>
            <w:tcW w:w="1985" w:type="dxa"/>
            <w:vAlign w:val="center"/>
          </w:tcPr>
          <w:p w14:paraId="13F03A9E" w14:textId="77777777" w:rsidR="00CD7D4F" w:rsidRPr="00411085" w:rsidRDefault="00CD7D4F" w:rsidP="00173354">
            <w:pPr>
              <w:rPr>
                <w:rFonts w:asciiTheme="minorHAnsi" w:hAnsiTheme="minorHAnsi"/>
                <w:sz w:val="20"/>
              </w:rPr>
            </w:pPr>
            <w:r w:rsidRPr="00411085">
              <w:rPr>
                <w:rFonts w:asciiTheme="minorHAnsi" w:hAnsiTheme="minorHAnsi"/>
                <w:sz w:val="20"/>
              </w:rPr>
              <w:t>NF T90-117</w:t>
            </w:r>
          </w:p>
        </w:tc>
        <w:tc>
          <w:tcPr>
            <w:tcW w:w="1442" w:type="dxa"/>
            <w:vAlign w:val="center"/>
          </w:tcPr>
          <w:p w14:paraId="02057B0C" w14:textId="77777777" w:rsidR="00CD7D4F" w:rsidRPr="00411085" w:rsidRDefault="00CD7D4F" w:rsidP="00173354">
            <w:pPr>
              <w:rPr>
                <w:rFonts w:asciiTheme="minorHAnsi" w:hAnsiTheme="minorHAnsi"/>
                <w:sz w:val="20"/>
              </w:rPr>
            </w:pPr>
            <w:r w:rsidRPr="00411085">
              <w:rPr>
                <w:rFonts w:asciiTheme="minorHAnsi" w:hAnsiTheme="minorHAnsi"/>
                <w:sz w:val="20"/>
              </w:rPr>
              <w:t>µg/l</w:t>
            </w:r>
          </w:p>
        </w:tc>
        <w:tc>
          <w:tcPr>
            <w:tcW w:w="1529" w:type="dxa"/>
            <w:vAlign w:val="center"/>
          </w:tcPr>
          <w:p w14:paraId="274E1EF4" w14:textId="77777777" w:rsidR="00CD7D4F" w:rsidRPr="00411085" w:rsidRDefault="00CD7D4F" w:rsidP="00173354">
            <w:pPr>
              <w:rPr>
                <w:rFonts w:asciiTheme="minorHAnsi" w:hAnsiTheme="minorHAnsi"/>
                <w:sz w:val="20"/>
              </w:rPr>
            </w:pPr>
            <w:r w:rsidRPr="00411085">
              <w:rPr>
                <w:rFonts w:asciiTheme="minorHAnsi" w:hAnsiTheme="minorHAnsi"/>
                <w:sz w:val="20"/>
              </w:rPr>
              <w:t>1</w:t>
            </w:r>
          </w:p>
        </w:tc>
      </w:tr>
    </w:tbl>
    <w:p w14:paraId="3825B715" w14:textId="77777777" w:rsidR="00CD7D4F" w:rsidRPr="00AA409C" w:rsidRDefault="00CD7D4F" w:rsidP="00CD7D4F">
      <w:pPr>
        <w:pStyle w:val="Para3"/>
        <w:rPr>
          <w:szCs w:val="24"/>
        </w:rPr>
      </w:pPr>
    </w:p>
    <w:p w14:paraId="1BAE3097" w14:textId="0F9B55CD" w:rsidR="004F3781" w:rsidRPr="00BE12C4" w:rsidRDefault="004F3781" w:rsidP="001268F6">
      <w:pPr>
        <w:pStyle w:val="Para3"/>
        <w:rPr>
          <w:szCs w:val="24"/>
        </w:rPr>
      </w:pPr>
    </w:p>
    <w:p w14:paraId="553752F1" w14:textId="77777777" w:rsidR="00CD7D4F" w:rsidRPr="00BE12C4" w:rsidRDefault="00CD7D4F" w:rsidP="001268F6">
      <w:pPr>
        <w:pStyle w:val="Para3"/>
        <w:rPr>
          <w:szCs w:val="24"/>
        </w:rPr>
      </w:pPr>
    </w:p>
    <w:p w14:paraId="048ACBE7" w14:textId="791D256E" w:rsidR="004F3781" w:rsidRPr="00BE12C4" w:rsidRDefault="00CD7D4F" w:rsidP="004F3781">
      <w:pPr>
        <w:pStyle w:val="Para3"/>
        <w:rPr>
          <w:szCs w:val="24"/>
        </w:rPr>
      </w:pPr>
      <w:r w:rsidRPr="00BE12C4">
        <w:rPr>
          <w:szCs w:val="24"/>
        </w:rPr>
        <w:t>Pour les stations prélevées par le Conseil Départemental du Jura, les</w:t>
      </w:r>
      <w:r w:rsidR="00653272" w:rsidRPr="00BE12C4">
        <w:rPr>
          <w:szCs w:val="24"/>
        </w:rPr>
        <w:t xml:space="preserve"> analyses </w:t>
      </w:r>
      <w:r w:rsidR="004F3781" w:rsidRPr="00BE12C4">
        <w:rPr>
          <w:szCs w:val="24"/>
        </w:rPr>
        <w:t>ont</w:t>
      </w:r>
      <w:r w:rsidR="00653272" w:rsidRPr="00BE12C4">
        <w:rPr>
          <w:szCs w:val="24"/>
        </w:rPr>
        <w:t xml:space="preserve"> été</w:t>
      </w:r>
      <w:r w:rsidR="004F3781" w:rsidRPr="00BE12C4">
        <w:rPr>
          <w:szCs w:val="24"/>
        </w:rPr>
        <w:t xml:space="preserve"> réalisées </w:t>
      </w:r>
      <w:r w:rsidR="004F3781" w:rsidRPr="00BE12C4">
        <w:rPr>
          <w:b/>
          <w:szCs w:val="24"/>
        </w:rPr>
        <w:t xml:space="preserve">par le </w:t>
      </w:r>
      <w:r w:rsidR="00206D89" w:rsidRPr="00BE12C4">
        <w:rPr>
          <w:b/>
          <w:szCs w:val="24"/>
        </w:rPr>
        <w:t>Laboratoire Départemental d’Analyses du Jura (LDA 39)</w:t>
      </w:r>
      <w:r w:rsidR="004F3781" w:rsidRPr="00BE12C4">
        <w:rPr>
          <w:szCs w:val="24"/>
        </w:rPr>
        <w:t xml:space="preserve"> ; laboratoire possédant l’ensemble </w:t>
      </w:r>
      <w:r w:rsidR="00AA409C">
        <w:rPr>
          <w:szCs w:val="24"/>
        </w:rPr>
        <w:t>l</w:t>
      </w:r>
      <w:r w:rsidR="00AA409C" w:rsidRPr="00BE12C4">
        <w:rPr>
          <w:szCs w:val="24"/>
        </w:rPr>
        <w:t xml:space="preserve">es </w:t>
      </w:r>
      <w:r w:rsidR="004F3781" w:rsidRPr="00BE12C4">
        <w:rPr>
          <w:b/>
          <w:szCs w:val="24"/>
        </w:rPr>
        <w:t xml:space="preserve">agréments </w:t>
      </w:r>
      <w:r w:rsidR="004F3781" w:rsidRPr="00BE12C4">
        <w:rPr>
          <w:bCs/>
          <w:szCs w:val="24"/>
        </w:rPr>
        <w:t>(Ministère chargé de la Santé et Ministère en charge de l’Environnement) et</w:t>
      </w:r>
      <w:r w:rsidR="004F3781" w:rsidRPr="00BE12C4">
        <w:rPr>
          <w:b/>
          <w:szCs w:val="24"/>
        </w:rPr>
        <w:t xml:space="preserve"> accréditations </w:t>
      </w:r>
      <w:r w:rsidR="004F3781" w:rsidRPr="00BE12C4">
        <w:rPr>
          <w:bCs/>
          <w:szCs w:val="24"/>
        </w:rPr>
        <w:t>(COFRAC)</w:t>
      </w:r>
      <w:r w:rsidR="004F3781" w:rsidRPr="00BE12C4">
        <w:rPr>
          <w:szCs w:val="24"/>
        </w:rPr>
        <w:t xml:space="preserve"> nécessaires.</w:t>
      </w:r>
      <w:r w:rsidR="004F3781" w:rsidRPr="00BE12C4">
        <w:rPr>
          <w:szCs w:val="24"/>
        </w:rPr>
        <w:br w:type="page"/>
      </w:r>
      <w:bookmarkStart w:id="40" w:name="OLE_LINK1"/>
      <w:bookmarkStart w:id="41" w:name="OLE_LINK2"/>
    </w:p>
    <w:p w14:paraId="5BBD157D" w14:textId="77777777" w:rsidR="0094083D" w:rsidRPr="00D76D11" w:rsidRDefault="0094083D" w:rsidP="00D76D11">
      <w:pPr>
        <w:pStyle w:val="Para3"/>
      </w:pPr>
    </w:p>
    <w:p w14:paraId="7FEE3B91" w14:textId="0A0E50E8" w:rsidR="004F3781" w:rsidRPr="003C609F" w:rsidRDefault="004F3781" w:rsidP="004F3781">
      <w:pPr>
        <w:pStyle w:val="Titre3"/>
      </w:pPr>
      <w:bookmarkStart w:id="42" w:name="_Toc46479270"/>
      <w:r w:rsidRPr="003C609F">
        <w:t>3.</w:t>
      </w:r>
      <w:r w:rsidR="00AA409C">
        <w:t>4</w:t>
      </w:r>
      <w:r w:rsidR="00AA409C" w:rsidRPr="003C609F">
        <w:t xml:space="preserve"> </w:t>
      </w:r>
      <w:r w:rsidRPr="003C609F">
        <w:t>– Mesures de débit</w:t>
      </w:r>
      <w:bookmarkEnd w:id="42"/>
    </w:p>
    <w:p w14:paraId="164091A4" w14:textId="77777777" w:rsidR="00AA409C" w:rsidRPr="00411085" w:rsidRDefault="00AA409C" w:rsidP="00AA409C">
      <w:pPr>
        <w:pStyle w:val="Para3"/>
      </w:pPr>
    </w:p>
    <w:p w14:paraId="461FF51A" w14:textId="77777777" w:rsidR="00AA409C" w:rsidRPr="00411085" w:rsidRDefault="00AA409C" w:rsidP="00AA409C">
      <w:pPr>
        <w:pStyle w:val="Para3"/>
        <w:rPr>
          <w:szCs w:val="24"/>
        </w:rPr>
      </w:pPr>
      <w:r w:rsidRPr="00411085">
        <w:rPr>
          <w:b/>
          <w:szCs w:val="24"/>
        </w:rPr>
        <w:t xml:space="preserve">Chaque prélèvement </w:t>
      </w:r>
      <w:r w:rsidRPr="00411085">
        <w:rPr>
          <w:szCs w:val="24"/>
        </w:rPr>
        <w:t xml:space="preserve">a été accompagné d’une mesure instantanée du débit du cours d’eau à l’aide d'un </w:t>
      </w:r>
      <w:r w:rsidRPr="00411085">
        <w:rPr>
          <w:b/>
          <w:szCs w:val="24"/>
        </w:rPr>
        <w:t xml:space="preserve">courantomètre </w:t>
      </w:r>
      <w:r w:rsidRPr="00411085">
        <w:rPr>
          <w:b/>
          <w:bCs/>
          <w:szCs w:val="24"/>
        </w:rPr>
        <w:t>MF PRO (OTT)</w:t>
      </w:r>
      <w:r w:rsidRPr="00411085">
        <w:rPr>
          <w:szCs w:val="24"/>
        </w:rPr>
        <w:t>. Les vitesses mesurées s’affichent instantanément à l’écran pour être ensuite enregistrées automatiquement. Une fois les mesures terminées, le logiciel calcule immédiatement sur site le débit total sur la base des données collectées, conformément aux normes internationales en vigueur.</w:t>
      </w:r>
    </w:p>
    <w:p w14:paraId="530ACCF2" w14:textId="77777777" w:rsidR="00AA409C" w:rsidRPr="00411085" w:rsidRDefault="00AA409C" w:rsidP="00AA409C">
      <w:pPr>
        <w:pStyle w:val="Para3"/>
        <w:rPr>
          <w:szCs w:val="24"/>
        </w:rPr>
      </w:pPr>
      <w:r w:rsidRPr="00411085">
        <w:rPr>
          <w:szCs w:val="24"/>
        </w:rPr>
        <w:t>De par son principe de mesure et sa forme compacte, l’appareil mesure même les vitesses les plus faibles (à partir de 0 m/s) dans les profondeurs d’eau les plus minimes. De plus, il peut effectuer des mesures dans des sections de cours d’eau envahies par la végétation tout comme dans les eaux usées.</w:t>
      </w:r>
    </w:p>
    <w:p w14:paraId="60654C55" w14:textId="77777777" w:rsidR="00AA409C" w:rsidRPr="00411085" w:rsidRDefault="00AA409C" w:rsidP="00AA409C">
      <w:pPr>
        <w:pStyle w:val="Para3"/>
        <w:rPr>
          <w:szCs w:val="24"/>
          <w:highlight w:val="yellow"/>
        </w:rPr>
      </w:pPr>
    </w:p>
    <w:p w14:paraId="292E52B7" w14:textId="77777777" w:rsidR="00AA409C" w:rsidRPr="00411085" w:rsidRDefault="00AA409C" w:rsidP="00AA409C">
      <w:pPr>
        <w:rPr>
          <w:rFonts w:ascii="Calibri" w:hAnsi="Calibri"/>
          <w:szCs w:val="22"/>
        </w:rPr>
      </w:pPr>
    </w:p>
    <w:p w14:paraId="7127F74A" w14:textId="77777777" w:rsidR="00AA409C" w:rsidRPr="00411085" w:rsidRDefault="00AA409C" w:rsidP="00AA409C">
      <w:pPr>
        <w:rPr>
          <w:rFonts w:ascii="Calibri" w:hAnsi="Calibri"/>
          <w:i/>
          <w:sz w:val="24"/>
          <w:szCs w:val="24"/>
        </w:rPr>
      </w:pPr>
      <w:r w:rsidRPr="00411085">
        <w:rPr>
          <w:rFonts w:ascii="Calibri" w:hAnsi="Calibri"/>
          <w:i/>
          <w:sz w:val="24"/>
          <w:szCs w:val="24"/>
          <w:u w:val="single"/>
        </w:rPr>
        <w:t>Méthodologie Exploration des champs de vitesse</w:t>
      </w:r>
      <w:r w:rsidRPr="00411085">
        <w:rPr>
          <w:rFonts w:ascii="Calibri" w:hAnsi="Calibri"/>
          <w:i/>
          <w:sz w:val="24"/>
          <w:szCs w:val="24"/>
        </w:rPr>
        <w:t> :</w:t>
      </w:r>
    </w:p>
    <w:p w14:paraId="2546D6A8" w14:textId="77777777" w:rsidR="00AA409C" w:rsidRPr="00411085" w:rsidRDefault="00AA409C" w:rsidP="00AA409C">
      <w:pPr>
        <w:rPr>
          <w:rFonts w:ascii="Calibri" w:hAnsi="Calibri"/>
          <w:sz w:val="24"/>
          <w:szCs w:val="24"/>
        </w:rPr>
      </w:pPr>
    </w:p>
    <w:p w14:paraId="29A5BFC7" w14:textId="77777777" w:rsidR="00AA409C" w:rsidRPr="00411085" w:rsidRDefault="00AA409C" w:rsidP="00AA409C">
      <w:pPr>
        <w:rPr>
          <w:rFonts w:ascii="Calibri" w:hAnsi="Calibri"/>
          <w:sz w:val="24"/>
          <w:szCs w:val="24"/>
        </w:rPr>
      </w:pPr>
      <w:r w:rsidRPr="00411085">
        <w:rPr>
          <w:rFonts w:ascii="Calibri" w:hAnsi="Calibri"/>
          <w:sz w:val="24"/>
          <w:szCs w:val="24"/>
        </w:rPr>
        <w:t>Le jaugeage du débit est réalisé par la mesure de la vitesse du courant en plusieurs points d’une section en travers (ou transect). L’emplacement de la section de mesure doit être éloigné de tout coude ou obstacle (naturel ou artificiel), engendrant des perturbations hydrauliques. La section est disposée perpendiculairement à l’écoulement.</w:t>
      </w:r>
    </w:p>
    <w:p w14:paraId="56BAF97A" w14:textId="77777777" w:rsidR="00AA409C" w:rsidRPr="00411085" w:rsidRDefault="00AA409C" w:rsidP="00AA409C">
      <w:pPr>
        <w:rPr>
          <w:rFonts w:ascii="Calibri" w:hAnsi="Calibri"/>
          <w:sz w:val="24"/>
          <w:szCs w:val="24"/>
        </w:rPr>
      </w:pPr>
    </w:p>
    <w:p w14:paraId="5E01A266" w14:textId="77777777" w:rsidR="00AA409C" w:rsidRPr="00411085" w:rsidRDefault="00AA409C" w:rsidP="00AA409C">
      <w:pPr>
        <w:rPr>
          <w:rFonts w:ascii="Calibri" w:hAnsi="Calibri"/>
          <w:sz w:val="24"/>
          <w:szCs w:val="24"/>
        </w:rPr>
      </w:pPr>
      <w:r w:rsidRPr="00411085">
        <w:rPr>
          <w:rFonts w:ascii="Calibri" w:hAnsi="Calibri"/>
          <w:sz w:val="24"/>
          <w:szCs w:val="24"/>
        </w:rPr>
        <w:t>Le jaugeage consiste à mesurer les vitesses d’écoulement sur plusieurs verticales de la section transversale. Le nombre et la position des verticales sont fonction de l’hétérogénéité de la section (hauteur d’eau et vitesses d’écoulement). On rapprochera les verticales aux endroits où la variation des vitesses est grande, ainsi qu’au droit des discontinuités importantes de la profondeur totale. Il est recommandé de serrer les verticales près des berges. Le nombre de verticales doit être si possible supérieur ou égal à 5, même pour les petits cours d’eau ou les cours d’eau à écoulement homogène.</w:t>
      </w:r>
    </w:p>
    <w:p w14:paraId="7FBFFE2A" w14:textId="77777777" w:rsidR="00AA409C" w:rsidRPr="00411085" w:rsidRDefault="00AA409C" w:rsidP="00AA409C">
      <w:pPr>
        <w:rPr>
          <w:rFonts w:ascii="Calibri" w:hAnsi="Calibri"/>
          <w:sz w:val="24"/>
          <w:szCs w:val="24"/>
        </w:rPr>
      </w:pPr>
      <w:r w:rsidRPr="00411085">
        <w:rPr>
          <w:rFonts w:ascii="Calibri" w:hAnsi="Calibri"/>
          <w:noProof/>
          <w:sz w:val="24"/>
          <w:szCs w:val="24"/>
        </w:rPr>
        <w:drawing>
          <wp:anchor distT="0" distB="0" distL="114300" distR="114300" simplePos="0" relativeHeight="251903488" behindDoc="0" locked="0" layoutInCell="1" allowOverlap="1" wp14:anchorId="2E8A738A" wp14:editId="6DDA653B">
            <wp:simplePos x="0" y="0"/>
            <wp:positionH relativeFrom="margin">
              <wp:align>right</wp:align>
            </wp:positionH>
            <wp:positionV relativeFrom="paragraph">
              <wp:posOffset>181610</wp:posOffset>
            </wp:positionV>
            <wp:extent cx="1800225" cy="1440815"/>
            <wp:effectExtent l="19050" t="19050" r="28575" b="26035"/>
            <wp:wrapSquare wrapText="bothSides"/>
            <wp:docPr id="492" name="Imag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800225" cy="1440815"/>
                    </a:xfrm>
                    <a:prstGeom prst="rect">
                      <a:avLst/>
                    </a:prstGeom>
                    <a:noFill/>
                    <a:ln w="6350">
                      <a:solidFill>
                        <a:srgbClr val="000000"/>
                      </a:solidFill>
                      <a:miter lim="800000"/>
                      <a:headEnd/>
                      <a:tailEnd/>
                    </a:ln>
                  </pic:spPr>
                </pic:pic>
              </a:graphicData>
            </a:graphic>
            <wp14:sizeRelH relativeFrom="margin">
              <wp14:pctWidth>0</wp14:pctWidth>
            </wp14:sizeRelH>
            <wp14:sizeRelV relativeFrom="margin">
              <wp14:pctHeight>0</wp14:pctHeight>
            </wp14:sizeRelV>
          </wp:anchor>
        </w:drawing>
      </w:r>
    </w:p>
    <w:p w14:paraId="03868CAB" w14:textId="77777777" w:rsidR="00AA409C" w:rsidRPr="00411085" w:rsidRDefault="00AA409C" w:rsidP="00AA409C">
      <w:pPr>
        <w:rPr>
          <w:rFonts w:ascii="Calibri" w:hAnsi="Calibri"/>
          <w:sz w:val="24"/>
          <w:szCs w:val="24"/>
        </w:rPr>
      </w:pPr>
    </w:p>
    <w:p w14:paraId="5BCF35E4" w14:textId="77777777" w:rsidR="00AA409C" w:rsidRPr="00411085" w:rsidRDefault="00AA409C" w:rsidP="00AA409C">
      <w:pPr>
        <w:rPr>
          <w:rFonts w:ascii="Calibri" w:hAnsi="Calibri"/>
          <w:sz w:val="24"/>
          <w:szCs w:val="24"/>
        </w:rPr>
      </w:pPr>
      <w:r w:rsidRPr="00411085">
        <w:rPr>
          <w:rFonts w:ascii="Calibri" w:hAnsi="Calibri"/>
          <w:sz w:val="24"/>
          <w:szCs w:val="24"/>
        </w:rPr>
        <w:t>Pour approcher la vitesse moyenne Vm, le nombre de points de mesure sur chaque verticale est compris entre 1 et 3. Les vitesses sont mesurées à des distances du fond égales à 0,2 ; 0,4 et 0,8 fois la profondeur totale au niveau de la verticale. Lorsque les verticales dépassent 30 à 40 cm, de mesurer la vitesse en plus de 3 points.</w:t>
      </w:r>
    </w:p>
    <w:p w14:paraId="37534764" w14:textId="77777777" w:rsidR="00AA409C" w:rsidRPr="00411085" w:rsidRDefault="00AA409C" w:rsidP="00AA409C">
      <w:pPr>
        <w:jc w:val="left"/>
        <w:rPr>
          <w:rFonts w:ascii="Calibri" w:hAnsi="Calibri"/>
          <w:sz w:val="24"/>
          <w:szCs w:val="24"/>
        </w:rPr>
      </w:pPr>
    </w:p>
    <w:p w14:paraId="10E69FD2" w14:textId="77777777" w:rsidR="00AA409C" w:rsidRPr="00411085" w:rsidRDefault="00AA409C" w:rsidP="00AA409C">
      <w:pPr>
        <w:jc w:val="left"/>
        <w:rPr>
          <w:rFonts w:ascii="Calibri" w:hAnsi="Calibri"/>
          <w:sz w:val="24"/>
          <w:szCs w:val="24"/>
        </w:rPr>
      </w:pPr>
    </w:p>
    <w:p w14:paraId="7A8E029E" w14:textId="77777777" w:rsidR="00AA409C" w:rsidRPr="00411085" w:rsidRDefault="00AA409C" w:rsidP="00AA409C">
      <w:pPr>
        <w:jc w:val="left"/>
        <w:rPr>
          <w:rFonts w:ascii="Calibri" w:hAnsi="Calibri"/>
          <w:sz w:val="24"/>
          <w:szCs w:val="24"/>
        </w:rPr>
      </w:pPr>
    </w:p>
    <w:p w14:paraId="3507649B" w14:textId="77777777" w:rsidR="00AA409C" w:rsidRPr="00411085" w:rsidRDefault="00AA409C" w:rsidP="00AA409C">
      <w:pPr>
        <w:jc w:val="left"/>
        <w:rPr>
          <w:rFonts w:ascii="Calibri" w:hAnsi="Calibri"/>
          <w:sz w:val="24"/>
          <w:szCs w:val="24"/>
        </w:rPr>
      </w:pPr>
    </w:p>
    <w:p w14:paraId="77AB55DD" w14:textId="77777777" w:rsidR="00AA409C" w:rsidRPr="00411085" w:rsidRDefault="00AA409C" w:rsidP="00AA409C">
      <w:pPr>
        <w:pStyle w:val="Para3"/>
        <w:rPr>
          <w:b/>
          <w:szCs w:val="24"/>
        </w:rPr>
      </w:pPr>
    </w:p>
    <w:p w14:paraId="0309EB09" w14:textId="3EB75E14" w:rsidR="00AA409C" w:rsidRDefault="00AA409C" w:rsidP="00AA409C">
      <w:pPr>
        <w:pStyle w:val="Para3"/>
      </w:pPr>
      <w:r w:rsidRPr="00411085">
        <w:rPr>
          <w:b/>
        </w:rPr>
        <w:t>En cas de crue non débordante</w:t>
      </w:r>
      <w:r w:rsidRPr="00411085">
        <w:t xml:space="preserve">, c’est-à-dire en période de hautes eaux ne permettant pas la traversée du cours d’eau, nous estimerons le </w:t>
      </w:r>
      <w:r w:rsidRPr="00411085">
        <w:rPr>
          <w:b/>
        </w:rPr>
        <w:t>débit par jaugeage au flotteur</w:t>
      </w:r>
      <w:r w:rsidRPr="00411085">
        <w:t>. Cette mesure estimative préconisée par l’Agence de l’Eau dans le « Guide Technique du Prélèvement en Rivière », permet d'obtenir une valeur estimative correcte du débit.</w:t>
      </w:r>
    </w:p>
    <w:p w14:paraId="1BA10B52" w14:textId="77777777" w:rsidR="00AA409C" w:rsidRDefault="00AA409C">
      <w:pPr>
        <w:jc w:val="left"/>
        <w:rPr>
          <w:rFonts w:ascii="Calibri" w:hAnsi="Calibri"/>
          <w:sz w:val="24"/>
        </w:rPr>
      </w:pPr>
      <w:r>
        <w:br w:type="page"/>
      </w:r>
    </w:p>
    <w:p w14:paraId="3386354B" w14:textId="77777777" w:rsidR="00AA409C" w:rsidRPr="00411085" w:rsidRDefault="00AA409C" w:rsidP="00AA409C">
      <w:pPr>
        <w:pStyle w:val="Para3"/>
      </w:pPr>
    </w:p>
    <w:p w14:paraId="622D5693" w14:textId="263AFFBC" w:rsidR="002700CC" w:rsidRPr="003C609F" w:rsidRDefault="002700CC" w:rsidP="002700CC">
      <w:pPr>
        <w:pStyle w:val="Titre3"/>
      </w:pPr>
      <w:bookmarkStart w:id="43" w:name="_Toc46479271"/>
      <w:bookmarkEnd w:id="40"/>
      <w:bookmarkEnd w:id="41"/>
      <w:r w:rsidRPr="003C609F">
        <w:t>3.</w:t>
      </w:r>
      <w:r w:rsidR="00F70E09">
        <w:t>5</w:t>
      </w:r>
      <w:r w:rsidR="00F70E09" w:rsidRPr="003C609F">
        <w:t xml:space="preserve"> </w:t>
      </w:r>
      <w:r w:rsidRPr="003C609F">
        <w:t>– Examens hydrobiologiques selon la méthode IBD</w:t>
      </w:r>
      <w:bookmarkEnd w:id="43"/>
    </w:p>
    <w:p w14:paraId="005F30EE" w14:textId="77777777" w:rsidR="002700CC" w:rsidRPr="003C609F" w:rsidRDefault="002700CC" w:rsidP="002700CC">
      <w:pPr>
        <w:pStyle w:val="Para3"/>
        <w:rPr>
          <w:sz w:val="22"/>
          <w:szCs w:val="22"/>
        </w:rPr>
      </w:pPr>
    </w:p>
    <w:p w14:paraId="5EE4C0AC" w14:textId="77777777" w:rsidR="002700CC" w:rsidRPr="003C609F" w:rsidRDefault="002700CC" w:rsidP="002700CC">
      <w:pPr>
        <w:pStyle w:val="Para3"/>
        <w:rPr>
          <w:sz w:val="22"/>
          <w:szCs w:val="22"/>
        </w:rPr>
      </w:pPr>
      <w:r w:rsidRPr="003C609F">
        <w:rPr>
          <w:sz w:val="22"/>
          <w:szCs w:val="22"/>
        </w:rPr>
        <w:t>Les paramètres recherchés sont la composition taxonomique, la diversité et l’abondance relative des espèces selon la méthode normalisée des IBD (Indice Biologique Diatomées)</w:t>
      </w:r>
      <w:r w:rsidR="00653272" w:rsidRPr="003C609F">
        <w:rPr>
          <w:sz w:val="22"/>
          <w:szCs w:val="22"/>
        </w:rPr>
        <w:t>,</w:t>
      </w:r>
      <w:r w:rsidRPr="003C609F">
        <w:rPr>
          <w:sz w:val="22"/>
          <w:szCs w:val="22"/>
        </w:rPr>
        <w:t xml:space="preserve"> selon les normes AFNOR en vigueur :</w:t>
      </w:r>
    </w:p>
    <w:p w14:paraId="08C078C1" w14:textId="77777777" w:rsidR="00206D89" w:rsidRPr="003C609F" w:rsidRDefault="00206D89" w:rsidP="002700CC">
      <w:pPr>
        <w:pStyle w:val="Para3"/>
        <w:rPr>
          <w:sz w:val="16"/>
          <w:szCs w:val="16"/>
        </w:rPr>
      </w:pPr>
    </w:p>
    <w:p w14:paraId="5AE5460D" w14:textId="4071894B" w:rsidR="002700CC" w:rsidRPr="00BE12C4" w:rsidRDefault="002700CC" w:rsidP="00BA0B42">
      <w:pPr>
        <w:pStyle w:val="Para3"/>
        <w:numPr>
          <w:ilvl w:val="0"/>
          <w:numId w:val="5"/>
        </w:numPr>
        <w:rPr>
          <w:szCs w:val="24"/>
        </w:rPr>
      </w:pPr>
      <w:r w:rsidRPr="00BE12C4">
        <w:rPr>
          <w:b/>
          <w:szCs w:val="24"/>
        </w:rPr>
        <w:t xml:space="preserve">NF T90-354 </w:t>
      </w:r>
      <w:r w:rsidRPr="00BE12C4">
        <w:rPr>
          <w:bCs/>
          <w:szCs w:val="24"/>
        </w:rPr>
        <w:t>(2007-12-01</w:t>
      </w:r>
      <w:r w:rsidR="00AA409C" w:rsidRPr="00BE12C4">
        <w:rPr>
          <w:bCs/>
          <w:szCs w:val="24"/>
        </w:rPr>
        <w:t xml:space="preserve"> en 2012 et </w:t>
      </w:r>
      <w:r w:rsidR="00F70E09" w:rsidRPr="00BE12C4">
        <w:rPr>
          <w:bCs/>
          <w:szCs w:val="24"/>
        </w:rPr>
        <w:t>2016-04-01 en 2017/2018</w:t>
      </w:r>
      <w:r w:rsidRPr="00BE12C4">
        <w:rPr>
          <w:bCs/>
          <w:szCs w:val="24"/>
        </w:rPr>
        <w:t>).</w:t>
      </w:r>
      <w:r w:rsidRPr="00BE12C4">
        <w:rPr>
          <w:szCs w:val="24"/>
        </w:rPr>
        <w:t xml:space="preserve"> </w:t>
      </w:r>
      <w:r w:rsidR="00F70E09" w:rsidRPr="00F70E09">
        <w:rPr>
          <w:szCs w:val="24"/>
        </w:rPr>
        <w:t>Qualité de l'eau - </w:t>
      </w:r>
      <w:r w:rsidR="00F70E09" w:rsidRPr="00BE12C4">
        <w:rPr>
          <w:szCs w:val="24"/>
        </w:rPr>
        <w:t>Échantillonnage, traitement et analyse de diatomées benthiques en cours d'eau et canaux</w:t>
      </w:r>
      <w:r w:rsidRPr="00BE12C4">
        <w:rPr>
          <w:szCs w:val="24"/>
        </w:rPr>
        <w:t>,</w:t>
      </w:r>
    </w:p>
    <w:p w14:paraId="28BD3492" w14:textId="77777777" w:rsidR="00206D89" w:rsidRPr="003C609F" w:rsidRDefault="00206D89" w:rsidP="00206D89">
      <w:pPr>
        <w:pStyle w:val="Para3"/>
        <w:ind w:left="1004"/>
        <w:rPr>
          <w:sz w:val="16"/>
          <w:szCs w:val="16"/>
        </w:rPr>
      </w:pPr>
    </w:p>
    <w:p w14:paraId="7D968254" w14:textId="7578E7E8" w:rsidR="002700CC" w:rsidRPr="00BE12C4" w:rsidRDefault="002700CC" w:rsidP="00BA0B42">
      <w:pPr>
        <w:pStyle w:val="Para3"/>
        <w:numPr>
          <w:ilvl w:val="0"/>
          <w:numId w:val="5"/>
        </w:numPr>
        <w:rPr>
          <w:szCs w:val="24"/>
        </w:rPr>
      </w:pPr>
      <w:r w:rsidRPr="00BE12C4">
        <w:rPr>
          <w:b/>
          <w:szCs w:val="24"/>
        </w:rPr>
        <w:t xml:space="preserve">NF EN 13946 </w:t>
      </w:r>
      <w:r w:rsidRPr="00BE12C4">
        <w:rPr>
          <w:bCs/>
          <w:szCs w:val="24"/>
        </w:rPr>
        <w:t>(2003-07-01</w:t>
      </w:r>
      <w:r w:rsidR="00F70E09" w:rsidRPr="00BE12C4">
        <w:rPr>
          <w:bCs/>
          <w:szCs w:val="24"/>
        </w:rPr>
        <w:t xml:space="preserve"> </w:t>
      </w:r>
      <w:r w:rsidR="00F70E09" w:rsidRPr="00F70E09">
        <w:rPr>
          <w:bCs/>
          <w:szCs w:val="24"/>
        </w:rPr>
        <w:t>en 2012 et 201</w:t>
      </w:r>
      <w:r w:rsidR="00F70E09">
        <w:rPr>
          <w:bCs/>
          <w:szCs w:val="24"/>
        </w:rPr>
        <w:t>4</w:t>
      </w:r>
      <w:r w:rsidR="00F70E09" w:rsidRPr="00F70E09">
        <w:rPr>
          <w:bCs/>
          <w:szCs w:val="24"/>
        </w:rPr>
        <w:t>-04-01 en 2017/2018</w:t>
      </w:r>
      <w:r w:rsidRPr="00BE12C4">
        <w:rPr>
          <w:bCs/>
          <w:szCs w:val="24"/>
        </w:rPr>
        <w:t>). Qualité</w:t>
      </w:r>
      <w:r w:rsidRPr="00BE12C4">
        <w:rPr>
          <w:szCs w:val="24"/>
        </w:rPr>
        <w:t xml:space="preserve"> de l'eau - Guide pour l'échantillonnage en routine et le prétraitement des diatomées benthiques de rivières</w:t>
      </w:r>
      <w:r w:rsidR="00F70E09" w:rsidRPr="00BE12C4">
        <w:rPr>
          <w:szCs w:val="24"/>
        </w:rPr>
        <w:t xml:space="preserve"> </w:t>
      </w:r>
      <w:r w:rsidR="00F70E09" w:rsidRPr="00F70E09">
        <w:rPr>
          <w:szCs w:val="24"/>
        </w:rPr>
        <w:t>et de plans d’eau</w:t>
      </w:r>
      <w:r w:rsidRPr="00BE12C4">
        <w:rPr>
          <w:szCs w:val="24"/>
        </w:rPr>
        <w:t>,</w:t>
      </w:r>
    </w:p>
    <w:p w14:paraId="1212C0B0" w14:textId="77777777" w:rsidR="00206D89" w:rsidRPr="003C609F" w:rsidRDefault="00206D89" w:rsidP="00206D89">
      <w:pPr>
        <w:pStyle w:val="Para3"/>
        <w:ind w:left="1004"/>
        <w:rPr>
          <w:sz w:val="16"/>
          <w:szCs w:val="16"/>
        </w:rPr>
      </w:pPr>
    </w:p>
    <w:p w14:paraId="7476D043" w14:textId="76B0BB1B" w:rsidR="002700CC" w:rsidRPr="00BE12C4" w:rsidRDefault="002700CC" w:rsidP="00BA0B42">
      <w:pPr>
        <w:pStyle w:val="Para3"/>
        <w:numPr>
          <w:ilvl w:val="0"/>
          <w:numId w:val="5"/>
        </w:numPr>
        <w:rPr>
          <w:szCs w:val="24"/>
        </w:rPr>
      </w:pPr>
      <w:r w:rsidRPr="00BE12C4">
        <w:rPr>
          <w:b/>
          <w:szCs w:val="24"/>
        </w:rPr>
        <w:t xml:space="preserve">NF EN 14407 </w:t>
      </w:r>
      <w:r w:rsidRPr="00BE12C4">
        <w:rPr>
          <w:bCs/>
          <w:szCs w:val="24"/>
        </w:rPr>
        <w:t>(2004-10-01</w:t>
      </w:r>
      <w:r w:rsidR="00F70E09" w:rsidRPr="00BE12C4">
        <w:rPr>
          <w:bCs/>
          <w:szCs w:val="24"/>
        </w:rPr>
        <w:t xml:space="preserve"> </w:t>
      </w:r>
      <w:r w:rsidR="00F70E09" w:rsidRPr="00F70E09">
        <w:rPr>
          <w:bCs/>
          <w:szCs w:val="24"/>
        </w:rPr>
        <w:t>en</w:t>
      </w:r>
      <w:r w:rsidR="00F70E09" w:rsidRPr="00C557C5">
        <w:rPr>
          <w:bCs/>
          <w:szCs w:val="24"/>
        </w:rPr>
        <w:t xml:space="preserve"> 2012 et 201</w:t>
      </w:r>
      <w:r w:rsidR="00F70E09">
        <w:rPr>
          <w:bCs/>
          <w:szCs w:val="24"/>
        </w:rPr>
        <w:t>4</w:t>
      </w:r>
      <w:r w:rsidR="00F70E09" w:rsidRPr="00C557C5">
        <w:rPr>
          <w:bCs/>
          <w:szCs w:val="24"/>
        </w:rPr>
        <w:t>-04-01 en 2017/2018</w:t>
      </w:r>
      <w:r w:rsidR="00F70E09">
        <w:rPr>
          <w:bCs/>
          <w:szCs w:val="24"/>
        </w:rPr>
        <w:t>)</w:t>
      </w:r>
      <w:r w:rsidRPr="00BE12C4">
        <w:rPr>
          <w:szCs w:val="24"/>
        </w:rPr>
        <w:t xml:space="preserve">. Qualité de l'eau - Guide pour l'identification et le dénombrement des échantillons de diatomées benthiques de rivières et </w:t>
      </w:r>
      <w:r w:rsidR="00F70E09">
        <w:rPr>
          <w:szCs w:val="24"/>
        </w:rPr>
        <w:t>de lacs</w:t>
      </w:r>
      <w:r w:rsidRPr="00BE12C4">
        <w:rPr>
          <w:szCs w:val="24"/>
        </w:rPr>
        <w:t>.</w:t>
      </w:r>
    </w:p>
    <w:p w14:paraId="0D20A09D" w14:textId="77777777" w:rsidR="002700CC" w:rsidRPr="003C609F" w:rsidRDefault="002700CC" w:rsidP="002700CC">
      <w:pPr>
        <w:pStyle w:val="Para3"/>
        <w:rPr>
          <w:sz w:val="22"/>
          <w:szCs w:val="22"/>
        </w:rPr>
      </w:pPr>
    </w:p>
    <w:p w14:paraId="53C46152" w14:textId="77777777" w:rsidR="00F70E09" w:rsidRPr="00411085" w:rsidRDefault="00F70E09" w:rsidP="00F70E09">
      <w:pPr>
        <w:pStyle w:val="Para3"/>
        <w:rPr>
          <w:szCs w:val="24"/>
        </w:rPr>
      </w:pPr>
    </w:p>
    <w:p w14:paraId="2FD6631A" w14:textId="77777777" w:rsidR="00F70E09" w:rsidRPr="00411085" w:rsidRDefault="00F70E09" w:rsidP="00F70E09">
      <w:pPr>
        <w:rPr>
          <w:rFonts w:ascii="Calibri" w:hAnsi="Calibri"/>
          <w:sz w:val="24"/>
          <w:szCs w:val="24"/>
        </w:rPr>
      </w:pPr>
      <w:r w:rsidRPr="00411085">
        <w:rPr>
          <w:rFonts w:ascii="Calibri" w:hAnsi="Calibri"/>
          <w:sz w:val="24"/>
          <w:szCs w:val="24"/>
        </w:rPr>
        <w:t>La circulaire du 29/01/13 relative à l’application de l’arrêté du 25 janvier 2010 modifié établissant le programme de surveillance de l’état des eaux, pour les eaux douces de surface (cours d’eau, canaux et plans d’eau) est également suivie.</w:t>
      </w:r>
    </w:p>
    <w:p w14:paraId="4EA4ADE4" w14:textId="77777777" w:rsidR="00F70E09" w:rsidRPr="00411085" w:rsidRDefault="00F70E09" w:rsidP="00F70E09">
      <w:pPr>
        <w:rPr>
          <w:rFonts w:ascii="Calibri" w:hAnsi="Calibri"/>
          <w:sz w:val="24"/>
          <w:szCs w:val="24"/>
        </w:rPr>
      </w:pPr>
    </w:p>
    <w:p w14:paraId="4F36B472" w14:textId="77777777" w:rsidR="00F70E09" w:rsidRPr="00411085" w:rsidRDefault="00F70E09" w:rsidP="00F70E09">
      <w:pPr>
        <w:rPr>
          <w:rFonts w:ascii="Calibri" w:hAnsi="Calibri"/>
          <w:sz w:val="24"/>
          <w:szCs w:val="24"/>
        </w:rPr>
      </w:pPr>
    </w:p>
    <w:p w14:paraId="00B56B29" w14:textId="308BB46B" w:rsidR="00F70E09" w:rsidRPr="00411085" w:rsidRDefault="00F70E09" w:rsidP="00F70E09">
      <w:pPr>
        <w:pStyle w:val="Titre4"/>
      </w:pPr>
      <w:bookmarkStart w:id="44" w:name="_Toc24641965"/>
      <w:bookmarkStart w:id="45" w:name="_Toc46479272"/>
      <w:r w:rsidRPr="00411085">
        <w:t>3.</w:t>
      </w:r>
      <w:r>
        <w:t>5</w:t>
      </w:r>
      <w:r w:rsidRPr="00411085">
        <w:t>.1 – Généralités sur les diatomées</w:t>
      </w:r>
      <w:bookmarkEnd w:id="44"/>
      <w:bookmarkEnd w:id="45"/>
    </w:p>
    <w:p w14:paraId="4ADCAD08" w14:textId="77777777" w:rsidR="00F70E09" w:rsidRPr="00411085" w:rsidRDefault="00F70E09" w:rsidP="00F70E09">
      <w:pPr>
        <w:rPr>
          <w:rFonts w:ascii="Calibri" w:hAnsi="Calibri"/>
          <w:sz w:val="24"/>
          <w:szCs w:val="24"/>
        </w:rPr>
      </w:pPr>
    </w:p>
    <w:p w14:paraId="0EE6DB09" w14:textId="77777777" w:rsidR="00F70E09" w:rsidRPr="00411085" w:rsidRDefault="00F70E09" w:rsidP="00F70E09">
      <w:pPr>
        <w:rPr>
          <w:rFonts w:ascii="Calibri" w:hAnsi="Calibri"/>
          <w:sz w:val="24"/>
          <w:szCs w:val="24"/>
        </w:rPr>
      </w:pPr>
      <w:r w:rsidRPr="00411085">
        <w:rPr>
          <w:rFonts w:ascii="Calibri" w:hAnsi="Calibri"/>
          <w:sz w:val="24"/>
          <w:szCs w:val="24"/>
        </w:rPr>
        <w:t>Les Diatomophycées sont des algues microscopiques unicellulaires ou coloniales. Leur habitat peut être planctonique ou benthique. Lorsqu’elles colonisent des substrats durs, elles constituent un recouvrement de couleur brunâtre et leur confèrent un aspect un peu visqueux (voire glissant). Les diatomées sont caractérisées par un frustule siliceux composé lui-même de deux valves comprenant de nombreuses ornementations : c'est sur les caractéristiques de ce squelette externe que leur systématique est établie.</w:t>
      </w:r>
    </w:p>
    <w:p w14:paraId="496DA004" w14:textId="77777777" w:rsidR="00F70E09" w:rsidRPr="00411085" w:rsidRDefault="00F70E09" w:rsidP="00F70E09">
      <w:pPr>
        <w:rPr>
          <w:rFonts w:ascii="Calibri" w:hAnsi="Calibri"/>
          <w:sz w:val="24"/>
          <w:szCs w:val="24"/>
        </w:rPr>
      </w:pPr>
    </w:p>
    <w:p w14:paraId="0DA098B1" w14:textId="77777777" w:rsidR="00F70E09" w:rsidRPr="00411085" w:rsidRDefault="00F70E09" w:rsidP="00F70E09">
      <w:pPr>
        <w:rPr>
          <w:rFonts w:ascii="Calibri" w:hAnsi="Calibri"/>
          <w:sz w:val="24"/>
          <w:szCs w:val="24"/>
        </w:rPr>
      </w:pPr>
      <w:r w:rsidRPr="00411085">
        <w:rPr>
          <w:rFonts w:ascii="Calibri" w:hAnsi="Calibri"/>
          <w:b/>
          <w:i/>
          <w:noProof/>
          <w:sz w:val="24"/>
          <w:szCs w:val="24"/>
        </w:rPr>
        <w:drawing>
          <wp:anchor distT="0" distB="0" distL="114300" distR="114300" simplePos="0" relativeHeight="251905536" behindDoc="1" locked="0" layoutInCell="1" allowOverlap="1" wp14:anchorId="4FCC4E7F" wp14:editId="6E6A6EC8">
            <wp:simplePos x="0" y="0"/>
            <wp:positionH relativeFrom="margin">
              <wp:align>right</wp:align>
            </wp:positionH>
            <wp:positionV relativeFrom="paragraph">
              <wp:posOffset>5715</wp:posOffset>
            </wp:positionV>
            <wp:extent cx="1259840" cy="1441450"/>
            <wp:effectExtent l="0" t="0" r="0" b="6350"/>
            <wp:wrapSquare wrapText="bothSides"/>
            <wp:docPr id="493" name="Image 493" descr="Epithemia adnat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descr="Epithemia adnata "/>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259840" cy="14414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11085">
        <w:rPr>
          <w:rFonts w:ascii="Calibri" w:hAnsi="Calibri"/>
          <w:sz w:val="24"/>
          <w:szCs w:val="24"/>
        </w:rPr>
        <w:t xml:space="preserve">Basés sur ces organismes aquatiques et en particulier sur ceux qui colonisent des substrats durs (benthiques), plusieurs </w:t>
      </w:r>
      <w:r w:rsidRPr="00411085">
        <w:rPr>
          <w:rFonts w:ascii="Calibri" w:hAnsi="Calibri"/>
          <w:b/>
          <w:sz w:val="24"/>
          <w:szCs w:val="24"/>
        </w:rPr>
        <w:t>indices diatomiques</w:t>
      </w:r>
      <w:r w:rsidRPr="00411085">
        <w:rPr>
          <w:rFonts w:ascii="Calibri" w:hAnsi="Calibri"/>
          <w:sz w:val="24"/>
          <w:szCs w:val="24"/>
        </w:rPr>
        <w:t xml:space="preserve"> ont été mis au point. En tant que bioindicateurs, ils apportent des informations sur la qualité de l’eau. En effet, selon leur sensibilité aux différentes caractéristiques environnementales, dont le degré d’alcalinité, l’éventuelle présence de matière organique, le niveau trophique…, diverses populations de diatomées vont s’installer, chacune connue pour un profil écologique particulier.</w:t>
      </w:r>
    </w:p>
    <w:p w14:paraId="650E6C9B" w14:textId="77777777" w:rsidR="00F70E09" w:rsidRPr="00411085" w:rsidRDefault="00F70E09" w:rsidP="00F70E09">
      <w:pPr>
        <w:rPr>
          <w:rFonts w:ascii="Calibri" w:hAnsi="Calibri"/>
          <w:sz w:val="24"/>
          <w:szCs w:val="24"/>
        </w:rPr>
      </w:pPr>
      <w:r w:rsidRPr="00411085">
        <w:rPr>
          <w:rFonts w:ascii="Calibri" w:hAnsi="Calibri"/>
          <w:sz w:val="24"/>
          <w:szCs w:val="24"/>
        </w:rPr>
        <w:t>C’est de l’ensemble du peuplement que l’indice retirera une note globale exprimant la qualité générale de l’eau de la station.</w:t>
      </w:r>
    </w:p>
    <w:p w14:paraId="756959E3" w14:textId="77777777" w:rsidR="00F70E09" w:rsidRPr="00411085" w:rsidRDefault="00F70E09" w:rsidP="00F70E09">
      <w:pPr>
        <w:rPr>
          <w:rFonts w:ascii="Calibri" w:hAnsi="Calibri"/>
          <w:sz w:val="24"/>
          <w:szCs w:val="24"/>
        </w:rPr>
      </w:pPr>
    </w:p>
    <w:p w14:paraId="65AA42AA" w14:textId="77777777" w:rsidR="00F70E09" w:rsidRPr="00411085" w:rsidRDefault="00F70E09" w:rsidP="00F70E09">
      <w:pPr>
        <w:rPr>
          <w:rFonts w:ascii="Calibri" w:hAnsi="Calibri"/>
          <w:sz w:val="24"/>
          <w:szCs w:val="24"/>
        </w:rPr>
      </w:pPr>
      <w:r w:rsidRPr="00411085">
        <w:rPr>
          <w:rFonts w:ascii="Calibri" w:hAnsi="Calibri"/>
          <w:sz w:val="24"/>
          <w:szCs w:val="24"/>
        </w:rPr>
        <w:t>L'indice diatomique utilisé en routine en France et normalisé (</w:t>
      </w:r>
      <w:r w:rsidRPr="00411085">
        <w:rPr>
          <w:rFonts w:ascii="Calibri" w:hAnsi="Calibri"/>
          <w:b/>
          <w:sz w:val="24"/>
          <w:szCs w:val="24"/>
        </w:rPr>
        <w:t>NF T 90-354</w:t>
      </w:r>
      <w:r w:rsidRPr="00411085">
        <w:rPr>
          <w:rFonts w:ascii="Calibri" w:hAnsi="Calibri"/>
          <w:sz w:val="24"/>
          <w:szCs w:val="24"/>
        </w:rPr>
        <w:t xml:space="preserve">) depuis 2000, puis revu en 2007 et </w:t>
      </w:r>
      <w:r w:rsidRPr="00411085">
        <w:rPr>
          <w:rFonts w:ascii="Calibri" w:hAnsi="Calibri"/>
          <w:b/>
          <w:sz w:val="24"/>
          <w:szCs w:val="24"/>
        </w:rPr>
        <w:t>actualisé en avril 2016</w:t>
      </w:r>
      <w:r w:rsidRPr="00411085">
        <w:rPr>
          <w:rFonts w:ascii="Calibri" w:hAnsi="Calibri"/>
          <w:sz w:val="24"/>
          <w:szCs w:val="24"/>
        </w:rPr>
        <w:t xml:space="preserve">, est </w:t>
      </w:r>
      <w:r w:rsidRPr="00411085">
        <w:rPr>
          <w:rFonts w:ascii="Calibri" w:hAnsi="Calibri"/>
          <w:b/>
          <w:sz w:val="24"/>
          <w:szCs w:val="24"/>
        </w:rPr>
        <w:t>l'IBD</w:t>
      </w:r>
      <w:r w:rsidRPr="00411085">
        <w:rPr>
          <w:rFonts w:ascii="Calibri" w:hAnsi="Calibri"/>
          <w:sz w:val="24"/>
          <w:szCs w:val="24"/>
        </w:rPr>
        <w:t xml:space="preserve">. </w:t>
      </w:r>
      <w:r w:rsidRPr="00411085">
        <w:rPr>
          <w:rFonts w:ascii="Calibri" w:hAnsi="Calibri"/>
          <w:iCs/>
          <w:sz w:val="24"/>
          <w:szCs w:val="24"/>
        </w:rPr>
        <w:t>Un autre indice, l’</w:t>
      </w:r>
      <w:r w:rsidRPr="00411085">
        <w:rPr>
          <w:rFonts w:ascii="Calibri" w:hAnsi="Calibri"/>
          <w:b/>
          <w:iCs/>
          <w:sz w:val="24"/>
          <w:szCs w:val="24"/>
        </w:rPr>
        <w:t>IPS</w:t>
      </w:r>
      <w:r w:rsidRPr="00411085">
        <w:rPr>
          <w:rFonts w:ascii="Calibri" w:hAnsi="Calibri"/>
          <w:iCs/>
          <w:sz w:val="24"/>
          <w:szCs w:val="24"/>
        </w:rPr>
        <w:t>, utilisé internationalement, est également calculé à partir du même échantillon.</w:t>
      </w:r>
    </w:p>
    <w:p w14:paraId="1F830428" w14:textId="77777777" w:rsidR="0094083D" w:rsidRPr="003C609F" w:rsidRDefault="0094083D">
      <w:pPr>
        <w:jc w:val="left"/>
        <w:rPr>
          <w:rFonts w:asciiTheme="minorHAnsi" w:hAnsiTheme="minorHAnsi"/>
          <w:szCs w:val="22"/>
        </w:rPr>
      </w:pPr>
    </w:p>
    <w:p w14:paraId="004338BE" w14:textId="7A953E3D" w:rsidR="00F70E09" w:rsidRDefault="00F70E09">
      <w:pPr>
        <w:jc w:val="left"/>
        <w:rPr>
          <w:rFonts w:ascii="Calibri" w:hAnsi="Calibri"/>
          <w:szCs w:val="22"/>
        </w:rPr>
      </w:pPr>
      <w:r>
        <w:rPr>
          <w:szCs w:val="22"/>
        </w:rPr>
        <w:br w:type="page"/>
      </w:r>
    </w:p>
    <w:p w14:paraId="4A81B467" w14:textId="77777777" w:rsidR="002700CC" w:rsidRPr="003C609F" w:rsidRDefault="002700CC" w:rsidP="002700CC">
      <w:pPr>
        <w:pStyle w:val="Para3"/>
        <w:rPr>
          <w:sz w:val="22"/>
          <w:szCs w:val="22"/>
        </w:rPr>
      </w:pPr>
    </w:p>
    <w:p w14:paraId="2DE48C12" w14:textId="14733BA9" w:rsidR="002700CC" w:rsidRPr="003C609F" w:rsidRDefault="002700CC" w:rsidP="002700CC">
      <w:pPr>
        <w:pStyle w:val="Titre4"/>
      </w:pPr>
      <w:bookmarkStart w:id="46" w:name="_Toc46479273"/>
      <w:r w:rsidRPr="003C609F">
        <w:t>3.</w:t>
      </w:r>
      <w:r w:rsidR="00F70E09">
        <w:t>5</w:t>
      </w:r>
      <w:r w:rsidRPr="003C609F">
        <w:t>.</w:t>
      </w:r>
      <w:r w:rsidR="00F70E09">
        <w:t>2</w:t>
      </w:r>
      <w:r w:rsidR="00261691" w:rsidRPr="003C609F">
        <w:t xml:space="preserve"> </w:t>
      </w:r>
      <w:r w:rsidRPr="003C609F">
        <w:t xml:space="preserve">– </w:t>
      </w:r>
      <w:r w:rsidR="00261691" w:rsidRPr="003C609F">
        <w:t>Prélèvements</w:t>
      </w:r>
      <w:bookmarkEnd w:id="46"/>
    </w:p>
    <w:p w14:paraId="33DE471D" w14:textId="77777777" w:rsidR="002700CC" w:rsidRPr="00BE12C4" w:rsidRDefault="002700CC" w:rsidP="002700CC">
      <w:pPr>
        <w:pStyle w:val="Para4"/>
        <w:rPr>
          <w:szCs w:val="24"/>
        </w:rPr>
      </w:pPr>
    </w:p>
    <w:p w14:paraId="4ED3F4E6" w14:textId="098FCEA1" w:rsidR="00F70E09" w:rsidRPr="00BE12C4" w:rsidRDefault="00F70E09" w:rsidP="002700CC">
      <w:pPr>
        <w:pStyle w:val="Para3"/>
        <w:rPr>
          <w:b/>
          <w:szCs w:val="24"/>
        </w:rPr>
      </w:pPr>
      <w:bookmarkStart w:id="47" w:name="_Hlk25165838"/>
      <w:r w:rsidRPr="00BE12C4">
        <w:rPr>
          <w:bCs/>
          <w:szCs w:val="24"/>
        </w:rPr>
        <w:t>Lors du</w:t>
      </w:r>
      <w:r w:rsidRPr="00BE12C4">
        <w:rPr>
          <w:b/>
          <w:szCs w:val="24"/>
        </w:rPr>
        <w:t xml:space="preserve"> suivi </w:t>
      </w:r>
      <w:r w:rsidRPr="00BE12C4">
        <w:rPr>
          <w:b/>
          <w:szCs w:val="24"/>
          <w:u w:val="single"/>
        </w:rPr>
        <w:t>2012</w:t>
      </w:r>
      <w:r w:rsidRPr="00BE12C4">
        <w:rPr>
          <w:b/>
          <w:szCs w:val="24"/>
        </w:rPr>
        <w:t>, l</w:t>
      </w:r>
      <w:r w:rsidR="00261691" w:rsidRPr="00BE12C4">
        <w:rPr>
          <w:b/>
          <w:szCs w:val="24"/>
        </w:rPr>
        <w:t xml:space="preserve">es prélèvements </w:t>
      </w:r>
      <w:r w:rsidR="002700CC" w:rsidRPr="00BE12C4">
        <w:rPr>
          <w:bCs/>
          <w:szCs w:val="24"/>
        </w:rPr>
        <w:t xml:space="preserve">ont </w:t>
      </w:r>
      <w:r w:rsidR="00261691" w:rsidRPr="00BE12C4">
        <w:rPr>
          <w:bCs/>
          <w:szCs w:val="24"/>
        </w:rPr>
        <w:t xml:space="preserve">été </w:t>
      </w:r>
      <w:r w:rsidR="002700CC" w:rsidRPr="00BE12C4">
        <w:rPr>
          <w:bCs/>
          <w:szCs w:val="24"/>
        </w:rPr>
        <w:t xml:space="preserve">réalisés </w:t>
      </w:r>
      <w:r w:rsidR="00D469BC" w:rsidRPr="00BE12C4">
        <w:rPr>
          <w:bCs/>
          <w:szCs w:val="24"/>
        </w:rPr>
        <w:t>par</w:t>
      </w:r>
      <w:r w:rsidR="00D469BC" w:rsidRPr="00BE12C4">
        <w:rPr>
          <w:b/>
          <w:szCs w:val="24"/>
        </w:rPr>
        <w:t xml:space="preserve"> Sciences-Environnement </w:t>
      </w:r>
      <w:r w:rsidR="002700CC" w:rsidRPr="00BE12C4">
        <w:rPr>
          <w:bCs/>
          <w:szCs w:val="24"/>
        </w:rPr>
        <w:t xml:space="preserve">en période de stabilité hydrologique, </w:t>
      </w:r>
      <w:r w:rsidR="00306889" w:rsidRPr="00BE12C4">
        <w:rPr>
          <w:b/>
          <w:szCs w:val="24"/>
        </w:rPr>
        <w:t>le 2</w:t>
      </w:r>
      <w:r w:rsidR="00D469BC" w:rsidRPr="00BE12C4">
        <w:rPr>
          <w:b/>
          <w:szCs w:val="24"/>
        </w:rPr>
        <w:t>5</w:t>
      </w:r>
      <w:r w:rsidR="00E25583" w:rsidRPr="00BE12C4">
        <w:rPr>
          <w:b/>
          <w:szCs w:val="24"/>
        </w:rPr>
        <w:t xml:space="preserve"> juillet </w:t>
      </w:r>
      <w:r w:rsidR="00D469BC" w:rsidRPr="00BE12C4">
        <w:rPr>
          <w:b/>
          <w:szCs w:val="24"/>
        </w:rPr>
        <w:t xml:space="preserve">2012 </w:t>
      </w:r>
      <w:r w:rsidR="00022CB1">
        <w:rPr>
          <w:b/>
          <w:szCs w:val="24"/>
        </w:rPr>
        <w:t>sur</w:t>
      </w:r>
      <w:r w:rsidR="00022CB1" w:rsidRPr="00BE12C4">
        <w:rPr>
          <w:b/>
          <w:szCs w:val="24"/>
        </w:rPr>
        <w:t xml:space="preserve"> </w:t>
      </w:r>
      <w:r w:rsidR="00D469BC" w:rsidRPr="00BE12C4">
        <w:rPr>
          <w:b/>
          <w:szCs w:val="24"/>
        </w:rPr>
        <w:t>la Glantine</w:t>
      </w:r>
      <w:r w:rsidR="00022CB1">
        <w:rPr>
          <w:i/>
          <w:szCs w:val="24"/>
        </w:rPr>
        <w:t xml:space="preserve">, </w:t>
      </w:r>
      <w:r w:rsidR="00D469BC" w:rsidRPr="00BE12C4">
        <w:rPr>
          <w:iCs/>
          <w:szCs w:val="24"/>
        </w:rPr>
        <w:t>dans le cadre de</w:t>
      </w:r>
      <w:r w:rsidR="00D469BC" w:rsidRPr="00BE12C4">
        <w:rPr>
          <w:i/>
          <w:szCs w:val="24"/>
        </w:rPr>
        <w:t xml:space="preserve"> </w:t>
      </w:r>
      <w:r w:rsidR="00022CB1" w:rsidRPr="00BE12C4">
        <w:rPr>
          <w:i/>
          <w:szCs w:val="24"/>
        </w:rPr>
        <w:t>l’</w:t>
      </w:r>
      <w:r w:rsidR="00022CB1">
        <w:rPr>
          <w:i/>
          <w:szCs w:val="24"/>
        </w:rPr>
        <w:t>E</w:t>
      </w:r>
      <w:r w:rsidR="00022CB1" w:rsidRPr="00BE12C4">
        <w:rPr>
          <w:i/>
          <w:szCs w:val="24"/>
        </w:rPr>
        <w:t xml:space="preserve">tude </w:t>
      </w:r>
      <w:r w:rsidR="00D469BC" w:rsidRPr="00BE12C4">
        <w:rPr>
          <w:i/>
          <w:szCs w:val="24"/>
        </w:rPr>
        <w:t>sur la qualité des eaux superficielles de l’Orain et de ses affluents),</w:t>
      </w:r>
      <w:r w:rsidR="00D469BC" w:rsidRPr="00BE12C4">
        <w:rPr>
          <w:b/>
          <w:szCs w:val="24"/>
        </w:rPr>
        <w:t xml:space="preserve"> </w:t>
      </w:r>
      <w:r w:rsidR="00E25583" w:rsidRPr="00BE12C4">
        <w:rPr>
          <w:b/>
          <w:szCs w:val="24"/>
        </w:rPr>
        <w:t>et le 06 septembre 2012 pour l’Orain</w:t>
      </w:r>
      <w:r w:rsidR="00022CB1" w:rsidRPr="00BE12C4">
        <w:rPr>
          <w:bCs/>
          <w:szCs w:val="24"/>
        </w:rPr>
        <w:t>,</w:t>
      </w:r>
      <w:r w:rsidR="00022CB1">
        <w:rPr>
          <w:bCs/>
          <w:szCs w:val="24"/>
        </w:rPr>
        <w:t xml:space="preserve"> </w:t>
      </w:r>
      <w:r w:rsidR="00F01D50" w:rsidRPr="00BE12C4">
        <w:rPr>
          <w:bCs/>
          <w:iCs/>
          <w:szCs w:val="24"/>
        </w:rPr>
        <w:t>dans le cadre du réseau de</w:t>
      </w:r>
      <w:r w:rsidR="00F01D50" w:rsidRPr="00BE12C4">
        <w:rPr>
          <w:i/>
          <w:szCs w:val="24"/>
        </w:rPr>
        <w:t xml:space="preserve"> </w:t>
      </w:r>
      <w:r w:rsidR="00022CB1">
        <w:rPr>
          <w:i/>
          <w:szCs w:val="24"/>
        </w:rPr>
        <w:t>S</w:t>
      </w:r>
      <w:r w:rsidR="00022CB1" w:rsidRPr="00BE12C4">
        <w:rPr>
          <w:i/>
          <w:szCs w:val="24"/>
        </w:rPr>
        <w:t xml:space="preserve">uivi </w:t>
      </w:r>
      <w:r w:rsidR="00F01D50" w:rsidRPr="00BE12C4">
        <w:rPr>
          <w:i/>
          <w:szCs w:val="24"/>
        </w:rPr>
        <w:t>départemental patrimonial du Jura)</w:t>
      </w:r>
      <w:r w:rsidR="00711F76" w:rsidRPr="00BE12C4">
        <w:rPr>
          <w:i/>
          <w:szCs w:val="24"/>
        </w:rPr>
        <w:t>.</w:t>
      </w:r>
    </w:p>
    <w:p w14:paraId="7008B105" w14:textId="77777777" w:rsidR="00F70E09" w:rsidRPr="00BE12C4" w:rsidRDefault="00F70E09" w:rsidP="002700CC">
      <w:pPr>
        <w:pStyle w:val="Para3"/>
        <w:rPr>
          <w:bCs/>
          <w:szCs w:val="24"/>
        </w:rPr>
      </w:pPr>
    </w:p>
    <w:p w14:paraId="00CE4657" w14:textId="3607C4C1" w:rsidR="00022CB1" w:rsidRPr="00BE12C4" w:rsidRDefault="00F70E09" w:rsidP="00F70E09">
      <w:pPr>
        <w:pStyle w:val="Para3"/>
        <w:rPr>
          <w:iCs/>
          <w:szCs w:val="24"/>
        </w:rPr>
      </w:pPr>
      <w:r>
        <w:rPr>
          <w:bCs/>
          <w:szCs w:val="24"/>
        </w:rPr>
        <w:t xml:space="preserve">Pour le </w:t>
      </w:r>
      <w:r w:rsidRPr="00BE12C4">
        <w:rPr>
          <w:b/>
          <w:szCs w:val="24"/>
        </w:rPr>
        <w:t xml:space="preserve">suivi </w:t>
      </w:r>
      <w:r w:rsidRPr="00BE12C4">
        <w:rPr>
          <w:b/>
          <w:szCs w:val="24"/>
          <w:u w:val="single"/>
        </w:rPr>
        <w:t>2017/2018</w:t>
      </w:r>
      <w:r w:rsidRPr="00BE12C4">
        <w:rPr>
          <w:b/>
          <w:szCs w:val="24"/>
        </w:rPr>
        <w:t xml:space="preserve">, </w:t>
      </w:r>
      <w:r w:rsidRPr="00BE12C4">
        <w:rPr>
          <w:bCs/>
          <w:szCs w:val="24"/>
        </w:rPr>
        <w:t>les prélèvements ont été réalisés par</w:t>
      </w:r>
      <w:r w:rsidRPr="00C557C5">
        <w:rPr>
          <w:b/>
          <w:szCs w:val="24"/>
        </w:rPr>
        <w:t xml:space="preserve"> Sciences-Environnement </w:t>
      </w:r>
      <w:r w:rsidRPr="00BE12C4">
        <w:rPr>
          <w:bCs/>
          <w:szCs w:val="24"/>
        </w:rPr>
        <w:t xml:space="preserve">en période de stabilité hydrologique, </w:t>
      </w:r>
      <w:r w:rsidRPr="00C557C5">
        <w:rPr>
          <w:b/>
          <w:szCs w:val="24"/>
        </w:rPr>
        <w:t xml:space="preserve">le </w:t>
      </w:r>
      <w:r w:rsidR="00022CB1">
        <w:rPr>
          <w:b/>
          <w:szCs w:val="24"/>
        </w:rPr>
        <w:t>05</w:t>
      </w:r>
      <w:r w:rsidRPr="00C557C5">
        <w:rPr>
          <w:b/>
          <w:szCs w:val="24"/>
        </w:rPr>
        <w:t xml:space="preserve"> </w:t>
      </w:r>
      <w:r w:rsidR="00022CB1">
        <w:rPr>
          <w:b/>
          <w:szCs w:val="24"/>
        </w:rPr>
        <w:t>septembre</w:t>
      </w:r>
      <w:r w:rsidRPr="00C557C5">
        <w:rPr>
          <w:b/>
          <w:szCs w:val="24"/>
        </w:rPr>
        <w:t xml:space="preserve"> 201</w:t>
      </w:r>
      <w:r w:rsidR="00022CB1">
        <w:rPr>
          <w:b/>
          <w:szCs w:val="24"/>
        </w:rPr>
        <w:t>8</w:t>
      </w:r>
      <w:r w:rsidRPr="00C557C5">
        <w:rPr>
          <w:b/>
          <w:szCs w:val="24"/>
        </w:rPr>
        <w:t xml:space="preserve"> </w:t>
      </w:r>
      <w:r w:rsidR="00022CB1">
        <w:rPr>
          <w:b/>
          <w:szCs w:val="24"/>
        </w:rPr>
        <w:t>sur</w:t>
      </w:r>
      <w:r w:rsidRPr="00C557C5">
        <w:rPr>
          <w:b/>
          <w:szCs w:val="24"/>
        </w:rPr>
        <w:t xml:space="preserve"> la Glantine</w:t>
      </w:r>
      <w:r w:rsidR="00022CB1">
        <w:rPr>
          <w:i/>
          <w:szCs w:val="24"/>
        </w:rPr>
        <w:t xml:space="preserve">, </w:t>
      </w:r>
      <w:r w:rsidRPr="00BE12C4">
        <w:rPr>
          <w:iCs/>
          <w:szCs w:val="24"/>
        </w:rPr>
        <w:t xml:space="preserve">dans le cadre de </w:t>
      </w:r>
      <w:r w:rsidR="00022CB1" w:rsidRPr="00BE12C4">
        <w:rPr>
          <w:iCs/>
          <w:szCs w:val="24"/>
        </w:rPr>
        <w:t>l’étude</w:t>
      </w:r>
      <w:r w:rsidR="00022CB1" w:rsidRPr="00022CB1">
        <w:rPr>
          <w:i/>
          <w:szCs w:val="24"/>
        </w:rPr>
        <w:t xml:space="preserve"> : Etat actualisé de la qualité des eaux superficielles de l’Orain et de ses affluents suite à la mise en œuvre du contrat de rivière</w:t>
      </w:r>
      <w:r w:rsidR="00022CB1" w:rsidRPr="00BE12C4">
        <w:rPr>
          <w:iCs/>
          <w:szCs w:val="24"/>
        </w:rPr>
        <w:t>.</w:t>
      </w:r>
    </w:p>
    <w:p w14:paraId="3D3865F3" w14:textId="646A7AEA" w:rsidR="00F70E09" w:rsidRPr="00C557C5" w:rsidRDefault="00022CB1" w:rsidP="00F70E09">
      <w:pPr>
        <w:pStyle w:val="Para3"/>
        <w:rPr>
          <w:b/>
          <w:szCs w:val="24"/>
        </w:rPr>
      </w:pPr>
      <w:r>
        <w:rPr>
          <w:b/>
          <w:szCs w:val="24"/>
        </w:rPr>
        <w:t xml:space="preserve">Sur l’Orain, </w:t>
      </w:r>
      <w:r w:rsidRPr="00BE12C4">
        <w:rPr>
          <w:bCs/>
          <w:szCs w:val="24"/>
        </w:rPr>
        <w:t>les prélèvements ont été effectués par CD Eau Environnement lors de conditions hydrologiques stables,</w:t>
      </w:r>
      <w:r>
        <w:rPr>
          <w:b/>
          <w:szCs w:val="24"/>
        </w:rPr>
        <w:t xml:space="preserve"> </w:t>
      </w:r>
      <w:r w:rsidR="00F70E09" w:rsidRPr="00C557C5">
        <w:rPr>
          <w:b/>
          <w:szCs w:val="24"/>
        </w:rPr>
        <w:t xml:space="preserve">le </w:t>
      </w:r>
      <w:r>
        <w:rPr>
          <w:b/>
          <w:szCs w:val="24"/>
        </w:rPr>
        <w:t xml:space="preserve">30 août 2018 </w:t>
      </w:r>
      <w:r w:rsidRPr="00BE12C4">
        <w:rPr>
          <w:bCs/>
          <w:szCs w:val="24"/>
        </w:rPr>
        <w:t>pour</w:t>
      </w:r>
      <w:r>
        <w:rPr>
          <w:b/>
          <w:szCs w:val="24"/>
        </w:rPr>
        <w:t xml:space="preserve"> ORA1 </w:t>
      </w:r>
      <w:r w:rsidRPr="00BE12C4">
        <w:rPr>
          <w:bCs/>
          <w:szCs w:val="24"/>
        </w:rPr>
        <w:t>(Orain à Poligny) et</w:t>
      </w:r>
      <w:r>
        <w:rPr>
          <w:b/>
          <w:szCs w:val="24"/>
        </w:rPr>
        <w:t xml:space="preserve"> le 07 septembre 2018 </w:t>
      </w:r>
      <w:r w:rsidRPr="00BE12C4">
        <w:rPr>
          <w:bCs/>
          <w:szCs w:val="24"/>
        </w:rPr>
        <w:t xml:space="preserve">pour </w:t>
      </w:r>
      <w:r w:rsidRPr="0096728A">
        <w:rPr>
          <w:b/>
          <w:szCs w:val="24"/>
        </w:rPr>
        <w:t>ORA2</w:t>
      </w:r>
      <w:r w:rsidRPr="00BE12C4">
        <w:rPr>
          <w:bCs/>
          <w:szCs w:val="24"/>
        </w:rPr>
        <w:t xml:space="preserve"> (Orain à Brainans), dans </w:t>
      </w:r>
      <w:r w:rsidR="00F70E09" w:rsidRPr="00BE12C4">
        <w:rPr>
          <w:bCs/>
          <w:szCs w:val="24"/>
        </w:rPr>
        <w:t>le</w:t>
      </w:r>
      <w:r w:rsidR="00F70E09" w:rsidRPr="00BE12C4">
        <w:rPr>
          <w:szCs w:val="24"/>
        </w:rPr>
        <w:t xml:space="preserve"> cadre du réseau de</w:t>
      </w:r>
      <w:r w:rsidR="00F70E09" w:rsidRPr="00C557C5">
        <w:rPr>
          <w:i/>
          <w:szCs w:val="24"/>
        </w:rPr>
        <w:t xml:space="preserve"> </w:t>
      </w:r>
      <w:r w:rsidR="0096728A">
        <w:rPr>
          <w:i/>
          <w:szCs w:val="24"/>
        </w:rPr>
        <w:t>S</w:t>
      </w:r>
      <w:r w:rsidR="00F70E09" w:rsidRPr="00C557C5">
        <w:rPr>
          <w:i/>
          <w:szCs w:val="24"/>
        </w:rPr>
        <w:t>uivi départemental patrimonial du Jura.</w:t>
      </w:r>
    </w:p>
    <w:p w14:paraId="68E9F7B3" w14:textId="6EAA33FE" w:rsidR="00F70E09" w:rsidRDefault="00F70E09" w:rsidP="002700CC">
      <w:pPr>
        <w:pStyle w:val="Para3"/>
        <w:rPr>
          <w:bCs/>
          <w:szCs w:val="24"/>
        </w:rPr>
      </w:pPr>
    </w:p>
    <w:bookmarkEnd w:id="47"/>
    <w:p w14:paraId="3D15D7B1" w14:textId="77777777" w:rsidR="00F70E09" w:rsidRPr="00BE12C4" w:rsidRDefault="00F70E09" w:rsidP="002700CC">
      <w:pPr>
        <w:pStyle w:val="Para3"/>
        <w:rPr>
          <w:bCs/>
          <w:szCs w:val="24"/>
        </w:rPr>
      </w:pPr>
    </w:p>
    <w:p w14:paraId="715AEAB7" w14:textId="0B1B9AFF" w:rsidR="002700CC" w:rsidRPr="00BE12C4" w:rsidRDefault="002700CC" w:rsidP="002700CC">
      <w:pPr>
        <w:pStyle w:val="Para3"/>
        <w:rPr>
          <w:szCs w:val="24"/>
        </w:rPr>
      </w:pPr>
      <w:r w:rsidRPr="00BE12C4">
        <w:rPr>
          <w:szCs w:val="24"/>
        </w:rPr>
        <w:t>En effet, le protocole utilisé s’applique à des milieux stabilisés afin que la flore benthique colonisatrice étudiée soit représentative de la station.</w:t>
      </w:r>
    </w:p>
    <w:p w14:paraId="47EB5DC0" w14:textId="77777777" w:rsidR="002700CC" w:rsidRPr="00BE12C4" w:rsidRDefault="002700CC" w:rsidP="002700CC">
      <w:pPr>
        <w:pStyle w:val="Para3"/>
        <w:rPr>
          <w:szCs w:val="24"/>
        </w:rPr>
      </w:pPr>
    </w:p>
    <w:p w14:paraId="1F63B916" w14:textId="50501E78" w:rsidR="002700CC" w:rsidRPr="00BE12C4" w:rsidRDefault="002700CC" w:rsidP="002700CC">
      <w:pPr>
        <w:pStyle w:val="Para3"/>
        <w:rPr>
          <w:szCs w:val="24"/>
        </w:rPr>
      </w:pPr>
      <w:r w:rsidRPr="00BE12C4">
        <w:rPr>
          <w:szCs w:val="24"/>
        </w:rPr>
        <w:t>L’étude des diatomées benthiques nous indique la qualité générale des cours d’eau.</w:t>
      </w:r>
      <w:r w:rsidR="00DC7B28">
        <w:rPr>
          <w:szCs w:val="24"/>
        </w:rPr>
        <w:t xml:space="preserve"> </w:t>
      </w:r>
      <w:r w:rsidRPr="00BE12C4">
        <w:rPr>
          <w:szCs w:val="24"/>
        </w:rPr>
        <w:t>Il faut souligner l’importance d’une bonne observation de la station avant échantillonnage afin d’éviter toutes situations inadaptées (rejet, ombrage, vase, algues f</w:t>
      </w:r>
      <w:r w:rsidR="00306889" w:rsidRPr="00BE12C4">
        <w:rPr>
          <w:szCs w:val="24"/>
        </w:rPr>
        <w:t>ilamenteuses, faciès lentiques</w:t>
      </w:r>
      <w:r w:rsidRPr="00BE12C4">
        <w:rPr>
          <w:szCs w:val="24"/>
        </w:rPr>
        <w:t>...).</w:t>
      </w:r>
    </w:p>
    <w:p w14:paraId="1DE5B788" w14:textId="77777777" w:rsidR="002700CC" w:rsidRPr="00BE12C4" w:rsidRDefault="002700CC" w:rsidP="002700CC">
      <w:pPr>
        <w:pStyle w:val="Para3"/>
        <w:rPr>
          <w:szCs w:val="24"/>
        </w:rPr>
      </w:pPr>
    </w:p>
    <w:p w14:paraId="10BEA756" w14:textId="77777777" w:rsidR="002700CC" w:rsidRPr="00BE12C4" w:rsidRDefault="002700CC" w:rsidP="002700CC">
      <w:pPr>
        <w:pStyle w:val="Para3"/>
        <w:rPr>
          <w:szCs w:val="24"/>
        </w:rPr>
      </w:pPr>
      <w:r w:rsidRPr="00BE12C4">
        <w:rPr>
          <w:b/>
          <w:szCs w:val="24"/>
        </w:rPr>
        <w:t xml:space="preserve">Les prélèvements de </w:t>
      </w:r>
      <w:r w:rsidRPr="00BE12C4">
        <w:rPr>
          <w:b/>
          <w:bCs/>
          <w:szCs w:val="24"/>
        </w:rPr>
        <w:t>diatomées benthiques</w:t>
      </w:r>
      <w:r w:rsidR="00261691" w:rsidRPr="00BE12C4">
        <w:rPr>
          <w:szCs w:val="24"/>
        </w:rPr>
        <w:t xml:space="preserve"> </w:t>
      </w:r>
      <w:r w:rsidRPr="00BE12C4">
        <w:rPr>
          <w:szCs w:val="24"/>
        </w:rPr>
        <w:t xml:space="preserve">ont </w:t>
      </w:r>
      <w:r w:rsidR="00261691" w:rsidRPr="00BE12C4">
        <w:rPr>
          <w:szCs w:val="24"/>
        </w:rPr>
        <w:t xml:space="preserve">été </w:t>
      </w:r>
      <w:r w:rsidRPr="00BE12C4">
        <w:rPr>
          <w:szCs w:val="24"/>
        </w:rPr>
        <w:t xml:space="preserve">réalisés en période de bon développement végétal et lors de conditions hydrologiques stables </w:t>
      </w:r>
      <w:r w:rsidRPr="00BE12C4">
        <w:rPr>
          <w:b/>
          <w:bCs/>
          <w:szCs w:val="24"/>
        </w:rPr>
        <w:t>(selon NF T 90-354 et NF EN 13946)</w:t>
      </w:r>
      <w:r w:rsidR="00711F76" w:rsidRPr="00BE12C4">
        <w:rPr>
          <w:b/>
          <w:bCs/>
          <w:szCs w:val="24"/>
        </w:rPr>
        <w:t>.</w:t>
      </w:r>
    </w:p>
    <w:p w14:paraId="7D265A4A" w14:textId="77777777" w:rsidR="002700CC" w:rsidRPr="00BE12C4" w:rsidRDefault="002700CC" w:rsidP="002700CC">
      <w:pPr>
        <w:pStyle w:val="Para3"/>
        <w:rPr>
          <w:szCs w:val="24"/>
        </w:rPr>
      </w:pPr>
    </w:p>
    <w:p w14:paraId="4362D719" w14:textId="2CADB358" w:rsidR="002700CC" w:rsidRPr="00BE12C4" w:rsidRDefault="002700CC" w:rsidP="002700CC">
      <w:pPr>
        <w:pStyle w:val="Para3"/>
        <w:rPr>
          <w:szCs w:val="24"/>
        </w:rPr>
      </w:pPr>
      <w:r w:rsidRPr="00BE12C4">
        <w:rPr>
          <w:szCs w:val="24"/>
        </w:rPr>
        <w:t>Sur le terrain, le remplissa</w:t>
      </w:r>
      <w:r w:rsidR="00261691" w:rsidRPr="00BE12C4">
        <w:rPr>
          <w:szCs w:val="24"/>
        </w:rPr>
        <w:t>ge de la feuille de terrain est</w:t>
      </w:r>
      <w:r w:rsidRPr="00BE12C4">
        <w:rPr>
          <w:szCs w:val="24"/>
        </w:rPr>
        <w:t xml:space="preserve"> réalisé, parallèlement à la prise de ph</w:t>
      </w:r>
      <w:r w:rsidR="00261691" w:rsidRPr="00BE12C4">
        <w:rPr>
          <w:szCs w:val="24"/>
        </w:rPr>
        <w:t>otos. Les substrats naturels s</w:t>
      </w:r>
      <w:r w:rsidRPr="00BE12C4">
        <w:rPr>
          <w:szCs w:val="24"/>
        </w:rPr>
        <w:t>ont favorisés pour l’échantillonnage. Des substrats artificiels (quais, piles de ponts…) peuvent être utilisés, en absence des premiers ou lorsqu’ils ne sont pas accessi</w:t>
      </w:r>
      <w:r w:rsidR="00261691" w:rsidRPr="00BE12C4">
        <w:rPr>
          <w:szCs w:val="24"/>
        </w:rPr>
        <w:t>bles.</w:t>
      </w:r>
    </w:p>
    <w:p w14:paraId="2816FE41" w14:textId="77777777" w:rsidR="00737256" w:rsidRPr="00BE12C4" w:rsidRDefault="00737256">
      <w:pPr>
        <w:jc w:val="left"/>
        <w:rPr>
          <w:rFonts w:ascii="Calibri" w:hAnsi="Calibri"/>
          <w:sz w:val="24"/>
          <w:szCs w:val="24"/>
        </w:rPr>
      </w:pPr>
    </w:p>
    <w:p w14:paraId="2FB8C672" w14:textId="77777777" w:rsidR="00261691" w:rsidRPr="00BE12C4" w:rsidRDefault="00261691" w:rsidP="00BE12C4">
      <w:pPr>
        <w:jc w:val="left"/>
        <w:rPr>
          <w:sz w:val="24"/>
          <w:szCs w:val="24"/>
        </w:rPr>
      </w:pPr>
    </w:p>
    <w:p w14:paraId="5EA1C2BA" w14:textId="77777777" w:rsidR="002700CC" w:rsidRPr="00BE12C4" w:rsidRDefault="002700CC" w:rsidP="002700CC">
      <w:pPr>
        <w:pStyle w:val="Para3"/>
        <w:rPr>
          <w:szCs w:val="24"/>
        </w:rPr>
      </w:pPr>
      <w:r w:rsidRPr="00BE12C4">
        <w:rPr>
          <w:szCs w:val="24"/>
        </w:rPr>
        <w:t xml:space="preserve">D’une manière générale et pour chaque station, </w:t>
      </w:r>
      <w:r w:rsidR="00261691" w:rsidRPr="00BE12C4">
        <w:rPr>
          <w:szCs w:val="24"/>
        </w:rPr>
        <w:t>les prescriptions suivantes sont appliquées</w:t>
      </w:r>
      <w:r w:rsidRPr="00BE12C4">
        <w:rPr>
          <w:szCs w:val="24"/>
        </w:rPr>
        <w:t xml:space="preserve"> :</w:t>
      </w:r>
    </w:p>
    <w:p w14:paraId="7EB84610" w14:textId="77777777" w:rsidR="002700CC" w:rsidRPr="00BE12C4" w:rsidRDefault="002700CC" w:rsidP="002700CC">
      <w:pPr>
        <w:pStyle w:val="Para3"/>
        <w:rPr>
          <w:sz w:val="8"/>
          <w:szCs w:val="8"/>
        </w:rPr>
      </w:pPr>
    </w:p>
    <w:p w14:paraId="7E64D49C" w14:textId="2AB9FDD6" w:rsidR="002700CC" w:rsidRPr="00BE12C4" w:rsidRDefault="002700CC" w:rsidP="00BA0B42">
      <w:pPr>
        <w:pStyle w:val="Para3"/>
        <w:numPr>
          <w:ilvl w:val="0"/>
          <w:numId w:val="6"/>
        </w:numPr>
        <w:rPr>
          <w:szCs w:val="24"/>
        </w:rPr>
      </w:pPr>
      <w:r w:rsidRPr="00BE12C4">
        <w:rPr>
          <w:szCs w:val="24"/>
        </w:rPr>
        <w:t>selon les consignes d'application de l'IBD, la ré</w:t>
      </w:r>
      <w:r w:rsidR="00261691" w:rsidRPr="00BE12C4">
        <w:rPr>
          <w:szCs w:val="24"/>
        </w:rPr>
        <w:t>colte de diatomées se fait</w:t>
      </w:r>
      <w:r w:rsidRPr="00BE12C4">
        <w:rPr>
          <w:szCs w:val="24"/>
        </w:rPr>
        <w:t xml:space="preserve"> de préférence en faciès lotique, en zone bien éclairée et sur des supports stables et immergés suffisamment longtemps (3 semaines - 1 mois)</w:t>
      </w:r>
      <w:r w:rsidR="00737256">
        <w:rPr>
          <w:szCs w:val="24"/>
        </w:rPr>
        <w:t>,</w:t>
      </w:r>
    </w:p>
    <w:p w14:paraId="7D3D6E29" w14:textId="77777777" w:rsidR="00261691" w:rsidRPr="00BE12C4" w:rsidRDefault="00261691" w:rsidP="00261691">
      <w:pPr>
        <w:pStyle w:val="Para3"/>
        <w:ind w:left="720"/>
        <w:rPr>
          <w:sz w:val="8"/>
          <w:szCs w:val="8"/>
        </w:rPr>
      </w:pPr>
    </w:p>
    <w:p w14:paraId="38B82716" w14:textId="3C4BC6DF" w:rsidR="002700CC" w:rsidRDefault="002700CC" w:rsidP="00BA0B42">
      <w:pPr>
        <w:pStyle w:val="Para3"/>
        <w:numPr>
          <w:ilvl w:val="0"/>
          <w:numId w:val="6"/>
        </w:numPr>
        <w:rPr>
          <w:szCs w:val="24"/>
        </w:rPr>
      </w:pPr>
      <w:r w:rsidRPr="00BE12C4">
        <w:rPr>
          <w:szCs w:val="24"/>
        </w:rPr>
        <w:t>en présence de seuils, radiers ou micro-barrages, les récoltes sont faites en tête de radier. Les prélèvements sont faits sur support dur naturel le plus stable possible</w:t>
      </w:r>
      <w:r w:rsidR="00737256">
        <w:rPr>
          <w:szCs w:val="24"/>
        </w:rPr>
        <w:t>,</w:t>
      </w:r>
    </w:p>
    <w:p w14:paraId="6EDAC369" w14:textId="77777777" w:rsidR="00737256" w:rsidRPr="00BE12C4" w:rsidRDefault="00737256" w:rsidP="00BE12C4">
      <w:pPr>
        <w:pStyle w:val="Para3"/>
        <w:ind w:left="720"/>
        <w:rPr>
          <w:sz w:val="8"/>
          <w:szCs w:val="8"/>
        </w:rPr>
      </w:pPr>
    </w:p>
    <w:p w14:paraId="7BB8FFA1" w14:textId="77777777" w:rsidR="00737256" w:rsidRPr="00411085" w:rsidRDefault="00737256" w:rsidP="00737256">
      <w:pPr>
        <w:pStyle w:val="Para3"/>
        <w:numPr>
          <w:ilvl w:val="0"/>
          <w:numId w:val="6"/>
        </w:numPr>
      </w:pPr>
      <w:r w:rsidRPr="00411085">
        <w:t>la taille des substrats doit être suffisamment importante pour qu’ils ne soient pas déplacés par les mouvements du courant,</w:t>
      </w:r>
    </w:p>
    <w:p w14:paraId="0BC04B24" w14:textId="77777777" w:rsidR="00261691" w:rsidRPr="00BE12C4" w:rsidRDefault="00261691" w:rsidP="00261691">
      <w:pPr>
        <w:pStyle w:val="Para3"/>
        <w:ind w:left="720"/>
        <w:rPr>
          <w:sz w:val="8"/>
          <w:szCs w:val="8"/>
        </w:rPr>
      </w:pPr>
    </w:p>
    <w:p w14:paraId="6B0F56E1" w14:textId="77777777" w:rsidR="002700CC" w:rsidRPr="00BE12C4" w:rsidRDefault="002700CC" w:rsidP="00BA0B42">
      <w:pPr>
        <w:pStyle w:val="Para3"/>
        <w:numPr>
          <w:ilvl w:val="0"/>
          <w:numId w:val="6"/>
        </w:numPr>
        <w:rPr>
          <w:szCs w:val="24"/>
        </w:rPr>
      </w:pPr>
      <w:r w:rsidRPr="00BE12C4">
        <w:rPr>
          <w:szCs w:val="24"/>
        </w:rPr>
        <w:t>la surface échantillonnée est de l’ordre de 100 cm², sur au moins 5 supports (voire plus) choisis aléatoirement, en grattant la face supérieure des supports (après avoir enlevé les éventuels dépôts sédimentés), à la brosse à dents (changée à chaque station).</w:t>
      </w:r>
    </w:p>
    <w:p w14:paraId="4684D56C" w14:textId="1524CF5E" w:rsidR="00737256" w:rsidRDefault="00737256">
      <w:pPr>
        <w:jc w:val="left"/>
        <w:rPr>
          <w:rFonts w:ascii="Calibri" w:hAnsi="Calibri"/>
          <w:sz w:val="24"/>
          <w:szCs w:val="24"/>
        </w:rPr>
      </w:pPr>
      <w:r>
        <w:rPr>
          <w:szCs w:val="24"/>
        </w:rPr>
        <w:br w:type="page"/>
      </w:r>
    </w:p>
    <w:p w14:paraId="40341520" w14:textId="291B4D82" w:rsidR="0094083D" w:rsidRDefault="0094083D" w:rsidP="002700CC">
      <w:pPr>
        <w:pStyle w:val="Para3"/>
        <w:rPr>
          <w:szCs w:val="24"/>
        </w:rPr>
      </w:pPr>
    </w:p>
    <w:p w14:paraId="415E4071" w14:textId="2805CD25" w:rsidR="00737256" w:rsidRPr="00411085" w:rsidRDefault="00737256" w:rsidP="00737256">
      <w:pPr>
        <w:pStyle w:val="Para3"/>
      </w:pPr>
      <w:r w:rsidRPr="00411085">
        <w:t xml:space="preserve">Le matériel biologique délogé de son substrat, </w:t>
      </w:r>
      <w:r>
        <w:t>est</w:t>
      </w:r>
      <w:r w:rsidRPr="00411085">
        <w:t xml:space="preserve"> :</w:t>
      </w:r>
    </w:p>
    <w:p w14:paraId="57DB0631" w14:textId="77777777" w:rsidR="00737256" w:rsidRPr="00411085" w:rsidRDefault="00737256" w:rsidP="00737256">
      <w:pPr>
        <w:pStyle w:val="Para3"/>
        <w:rPr>
          <w:sz w:val="10"/>
          <w:szCs w:val="10"/>
        </w:rPr>
      </w:pPr>
    </w:p>
    <w:p w14:paraId="08896929" w14:textId="77777777" w:rsidR="00737256" w:rsidRPr="00411085" w:rsidRDefault="00737256" w:rsidP="00737256">
      <w:pPr>
        <w:pStyle w:val="Para3"/>
        <w:numPr>
          <w:ilvl w:val="0"/>
          <w:numId w:val="19"/>
        </w:numPr>
      </w:pPr>
      <w:r w:rsidRPr="00411085">
        <w:t xml:space="preserve">récupéré dans une boîte plastique à fond clair </w:t>
      </w:r>
      <w:r w:rsidRPr="00411085">
        <w:rPr>
          <w:szCs w:val="24"/>
        </w:rPr>
        <w:t>permettant d'enlever les détritus visibles (feuilles, brindilles),</w:t>
      </w:r>
    </w:p>
    <w:p w14:paraId="1A93F7D4" w14:textId="77777777" w:rsidR="00737256" w:rsidRPr="00411085" w:rsidRDefault="00737256" w:rsidP="00737256">
      <w:pPr>
        <w:pStyle w:val="Para3"/>
        <w:ind w:left="720"/>
        <w:rPr>
          <w:sz w:val="10"/>
          <w:szCs w:val="10"/>
        </w:rPr>
      </w:pPr>
    </w:p>
    <w:p w14:paraId="399740C1" w14:textId="77777777" w:rsidR="00737256" w:rsidRPr="00411085" w:rsidRDefault="00737256" w:rsidP="00737256">
      <w:pPr>
        <w:pStyle w:val="Para3"/>
        <w:numPr>
          <w:ilvl w:val="0"/>
          <w:numId w:val="19"/>
        </w:numPr>
      </w:pPr>
      <w:r w:rsidRPr="00411085">
        <w:t>versé dans un pilulier en verre (50 ml), dûment étiqueté (</w:t>
      </w:r>
      <w:r w:rsidRPr="00411085">
        <w:rPr>
          <w:szCs w:val="24"/>
        </w:rPr>
        <w:t>n° de la station, nom du cours d'eau, nom de la commune, date de récolte, nom du préleveur et conservateur utilisé</w:t>
      </w:r>
      <w:r w:rsidRPr="00411085">
        <w:t>),</w:t>
      </w:r>
    </w:p>
    <w:p w14:paraId="7A9C038D" w14:textId="77777777" w:rsidR="00737256" w:rsidRPr="00411085" w:rsidRDefault="00737256" w:rsidP="00737256">
      <w:pPr>
        <w:pStyle w:val="Para3"/>
        <w:ind w:left="720"/>
        <w:rPr>
          <w:sz w:val="10"/>
          <w:szCs w:val="10"/>
        </w:rPr>
      </w:pPr>
    </w:p>
    <w:p w14:paraId="4E413773" w14:textId="77777777" w:rsidR="00737256" w:rsidRPr="00411085" w:rsidRDefault="00737256" w:rsidP="00737256">
      <w:pPr>
        <w:pStyle w:val="Para3"/>
        <w:numPr>
          <w:ilvl w:val="0"/>
          <w:numId w:val="19"/>
        </w:numPr>
      </w:pPr>
      <w:r w:rsidRPr="00411085">
        <w:t>additionné immédiatement de formol à hauteur de 10 %, au compte-gouttes,</w:t>
      </w:r>
    </w:p>
    <w:p w14:paraId="36F9211A" w14:textId="77777777" w:rsidR="00737256" w:rsidRPr="00411085" w:rsidRDefault="00737256" w:rsidP="00737256">
      <w:pPr>
        <w:pStyle w:val="Para3"/>
        <w:ind w:left="720"/>
        <w:rPr>
          <w:sz w:val="10"/>
          <w:szCs w:val="10"/>
        </w:rPr>
      </w:pPr>
    </w:p>
    <w:p w14:paraId="0E77B29F" w14:textId="056996A8" w:rsidR="00737256" w:rsidRPr="00411085" w:rsidRDefault="00737256" w:rsidP="00737256">
      <w:pPr>
        <w:pStyle w:val="Para3"/>
        <w:numPr>
          <w:ilvl w:val="0"/>
          <w:numId w:val="19"/>
        </w:numPr>
      </w:pPr>
      <w:r w:rsidRPr="00411085">
        <w:t xml:space="preserve">étiqueté et acheminé vers </w:t>
      </w:r>
      <w:r>
        <w:t xml:space="preserve">Bi-Eau (2012) et </w:t>
      </w:r>
      <w:r w:rsidRPr="00411085">
        <w:t>A</w:t>
      </w:r>
      <w:r>
        <w:t>quabio (2018)</w:t>
      </w:r>
      <w:r w:rsidRPr="00411085">
        <w:t>.</w:t>
      </w:r>
    </w:p>
    <w:p w14:paraId="210C3EE0" w14:textId="77777777" w:rsidR="00737256" w:rsidRPr="00411085" w:rsidRDefault="00737256" w:rsidP="00737256">
      <w:pPr>
        <w:pStyle w:val="Para3"/>
        <w:rPr>
          <w:szCs w:val="24"/>
        </w:rPr>
      </w:pPr>
    </w:p>
    <w:p w14:paraId="6DD4EB4B" w14:textId="77777777" w:rsidR="00737256" w:rsidRPr="00411085" w:rsidRDefault="00737256" w:rsidP="00737256">
      <w:pPr>
        <w:pStyle w:val="Para3"/>
        <w:rPr>
          <w:szCs w:val="24"/>
        </w:rPr>
      </w:pPr>
    </w:p>
    <w:p w14:paraId="0BD7E7A7" w14:textId="7F70A071" w:rsidR="00737256" w:rsidRDefault="00737256" w:rsidP="00737256">
      <w:pPr>
        <w:pStyle w:val="Para3"/>
        <w:rPr>
          <w:b/>
          <w:bCs/>
          <w:szCs w:val="24"/>
        </w:rPr>
      </w:pPr>
      <w:r w:rsidRPr="00411085">
        <w:rPr>
          <w:szCs w:val="24"/>
        </w:rPr>
        <w:t xml:space="preserve">Les étapes suivantes (préparation des lames – détermination et comptage) </w:t>
      </w:r>
      <w:r>
        <w:rPr>
          <w:szCs w:val="24"/>
        </w:rPr>
        <w:t xml:space="preserve">ont été </w:t>
      </w:r>
      <w:r w:rsidRPr="00411085">
        <w:rPr>
          <w:szCs w:val="24"/>
        </w:rPr>
        <w:t xml:space="preserve">réalisées </w:t>
      </w:r>
      <w:r>
        <w:rPr>
          <w:szCs w:val="24"/>
        </w:rPr>
        <w:t xml:space="preserve">par Bi - Eau en 2012 et </w:t>
      </w:r>
      <w:r w:rsidRPr="00737256">
        <w:rPr>
          <w:szCs w:val="24"/>
        </w:rPr>
        <w:t xml:space="preserve">par </w:t>
      </w:r>
      <w:r w:rsidRPr="00BE12C4">
        <w:rPr>
          <w:szCs w:val="24"/>
        </w:rPr>
        <w:t>A</w:t>
      </w:r>
      <w:r>
        <w:rPr>
          <w:szCs w:val="24"/>
        </w:rPr>
        <w:t>quabio</w:t>
      </w:r>
      <w:r w:rsidRPr="00BE12C4">
        <w:rPr>
          <w:szCs w:val="24"/>
        </w:rPr>
        <w:t xml:space="preserve"> en 2018.</w:t>
      </w:r>
    </w:p>
    <w:p w14:paraId="7E4213A1" w14:textId="18FE7568" w:rsidR="00737256" w:rsidRPr="00737256" w:rsidRDefault="00737256" w:rsidP="00737256">
      <w:pPr>
        <w:pStyle w:val="Para3"/>
        <w:rPr>
          <w:szCs w:val="24"/>
        </w:rPr>
      </w:pPr>
      <w:r w:rsidRPr="00737256">
        <w:rPr>
          <w:szCs w:val="24"/>
        </w:rPr>
        <w:t xml:space="preserve">Bi-Eau </w:t>
      </w:r>
      <w:r w:rsidRPr="00BE12C4">
        <w:rPr>
          <w:szCs w:val="24"/>
        </w:rPr>
        <w:t>s’appuie sur le savoir-faire engrangé depuis plus de 20 ans et l’expérience de son équipe, dirigée par M</w:t>
      </w:r>
      <w:r>
        <w:rPr>
          <w:szCs w:val="24"/>
        </w:rPr>
        <w:t>me</w:t>
      </w:r>
      <w:r w:rsidRPr="00BE12C4">
        <w:rPr>
          <w:szCs w:val="24"/>
        </w:rPr>
        <w:t>. LEITAO, algologue formée au Muséum National d’Histoire Naturelle de Paris.</w:t>
      </w:r>
    </w:p>
    <w:p w14:paraId="1C5386DF" w14:textId="47F7FB67" w:rsidR="00737256" w:rsidRPr="00411085" w:rsidRDefault="00737256" w:rsidP="00737256">
      <w:pPr>
        <w:pStyle w:val="Para3"/>
      </w:pPr>
      <w:r>
        <w:rPr>
          <w:szCs w:val="24"/>
        </w:rPr>
        <w:t>Aquabio est</w:t>
      </w:r>
      <w:r w:rsidRPr="00411085">
        <w:rPr>
          <w:szCs w:val="24"/>
        </w:rPr>
        <w:t xml:space="preserve"> accrédité COFRAC pour la prestation IBD (NF T 90-354 – Avril 2016) au titre du programme 100.3 (Portée 1-2238).</w:t>
      </w:r>
    </w:p>
    <w:p w14:paraId="6F220B3D" w14:textId="77777777" w:rsidR="007D21D0" w:rsidRPr="00BE12C4" w:rsidRDefault="007D21D0" w:rsidP="00261691">
      <w:pPr>
        <w:pStyle w:val="Para3"/>
        <w:rPr>
          <w:szCs w:val="24"/>
        </w:rPr>
      </w:pPr>
    </w:p>
    <w:p w14:paraId="08161C66" w14:textId="77777777" w:rsidR="007D21D0" w:rsidRPr="002F3A54" w:rsidRDefault="007D21D0" w:rsidP="007D21D0">
      <w:pPr>
        <w:pStyle w:val="Para4"/>
        <w:rPr>
          <w:sz w:val="22"/>
          <w:szCs w:val="22"/>
        </w:rPr>
      </w:pPr>
    </w:p>
    <w:p w14:paraId="534C24A2" w14:textId="612D62BD" w:rsidR="007D21D0" w:rsidRPr="002F3A54" w:rsidRDefault="007D21D0" w:rsidP="007D21D0">
      <w:pPr>
        <w:pStyle w:val="Titre4"/>
      </w:pPr>
      <w:bookmarkStart w:id="48" w:name="_Toc46479274"/>
      <w:r w:rsidRPr="002F3A54">
        <w:t>3.</w:t>
      </w:r>
      <w:r w:rsidR="00173354">
        <w:t>5</w:t>
      </w:r>
      <w:r w:rsidRPr="002F3A54">
        <w:t>.</w:t>
      </w:r>
      <w:r w:rsidR="00173354">
        <w:t>3</w:t>
      </w:r>
      <w:r w:rsidR="00173354" w:rsidRPr="002F3A54">
        <w:t xml:space="preserve"> </w:t>
      </w:r>
      <w:r w:rsidRPr="002F3A54">
        <w:t>– Préparation des lames</w:t>
      </w:r>
      <w:bookmarkEnd w:id="48"/>
    </w:p>
    <w:p w14:paraId="058924A0" w14:textId="77777777" w:rsidR="00C85D04" w:rsidRPr="00411085" w:rsidRDefault="00C85D04" w:rsidP="00C85D04">
      <w:pPr>
        <w:pStyle w:val="Para4"/>
        <w:rPr>
          <w:szCs w:val="24"/>
        </w:rPr>
      </w:pPr>
    </w:p>
    <w:p w14:paraId="794EBCBA" w14:textId="6E903BB4" w:rsidR="00C85D04" w:rsidRPr="00411085" w:rsidRDefault="00C85D04" w:rsidP="00C85D04">
      <w:pPr>
        <w:pStyle w:val="Para3"/>
      </w:pPr>
      <w:r w:rsidRPr="00BE12C4">
        <w:rPr>
          <w:bCs/>
        </w:rPr>
        <w:t>Au sein du laboratoire concerné, les piluliers (formolés et étiquetés) font l'objet de la préparation</w:t>
      </w:r>
      <w:r w:rsidRPr="00411085">
        <w:t xml:space="preserve"> suivant les recommandations de la norme IBD (NF T 90-354) et du Guide méthodologique pour la mise en œuvre de l'IBD.</w:t>
      </w:r>
    </w:p>
    <w:p w14:paraId="5CAB2B06" w14:textId="77777777" w:rsidR="00C85D04" w:rsidRPr="00411085" w:rsidRDefault="00C85D04" w:rsidP="00C85D04">
      <w:pPr>
        <w:pStyle w:val="Para3"/>
      </w:pPr>
    </w:p>
    <w:p w14:paraId="2D9E5DF9" w14:textId="77777777" w:rsidR="00C85D04" w:rsidRPr="00411085" w:rsidRDefault="00C85D04" w:rsidP="00C85D04">
      <w:pPr>
        <w:pStyle w:val="Para3"/>
      </w:pPr>
      <w:r w:rsidRPr="00411085">
        <w:t>Les principales phases de traitement des diatomées sont :</w:t>
      </w:r>
    </w:p>
    <w:p w14:paraId="2F87D64D" w14:textId="77777777" w:rsidR="00C85D04" w:rsidRPr="00BE12C4" w:rsidRDefault="00C85D04" w:rsidP="00C85D04">
      <w:pPr>
        <w:pStyle w:val="Para3"/>
        <w:rPr>
          <w:sz w:val="8"/>
          <w:szCs w:val="8"/>
        </w:rPr>
      </w:pPr>
    </w:p>
    <w:p w14:paraId="09350E56" w14:textId="77777777" w:rsidR="00C85D04" w:rsidRPr="00411085" w:rsidRDefault="00C85D04" w:rsidP="00C85D04">
      <w:pPr>
        <w:pStyle w:val="Para3"/>
        <w:numPr>
          <w:ilvl w:val="0"/>
          <w:numId w:val="20"/>
        </w:numPr>
      </w:pPr>
      <w:r w:rsidRPr="00411085">
        <w:t>oxydation de la matière organique par attaque à l'H2O2 (130 vol.) à chaud,</w:t>
      </w:r>
    </w:p>
    <w:p w14:paraId="53739BDC" w14:textId="77777777" w:rsidR="00C85D04" w:rsidRPr="00BE12C4" w:rsidRDefault="00C85D04" w:rsidP="00C85D04">
      <w:pPr>
        <w:pStyle w:val="Para3"/>
        <w:ind w:left="720"/>
        <w:rPr>
          <w:sz w:val="8"/>
          <w:szCs w:val="8"/>
        </w:rPr>
      </w:pPr>
    </w:p>
    <w:p w14:paraId="152F1D9E" w14:textId="77777777" w:rsidR="00C85D04" w:rsidRPr="00411085" w:rsidRDefault="00C85D04" w:rsidP="00C85D04">
      <w:pPr>
        <w:pStyle w:val="Para5"/>
        <w:ind w:left="1854"/>
        <w:rPr>
          <w:sz w:val="2"/>
          <w:szCs w:val="2"/>
        </w:rPr>
      </w:pPr>
    </w:p>
    <w:p w14:paraId="4B8FEFF1" w14:textId="77777777" w:rsidR="00C85D04" w:rsidRPr="00411085" w:rsidRDefault="00C85D04" w:rsidP="00C85D04">
      <w:pPr>
        <w:pStyle w:val="Para3"/>
        <w:numPr>
          <w:ilvl w:val="0"/>
          <w:numId w:val="20"/>
        </w:numPr>
      </w:pPr>
      <w:r w:rsidRPr="00411085">
        <w:t>ajout de HCl pour éliminer le calcaire (quand la dureté de l’eau l’exige),</w:t>
      </w:r>
    </w:p>
    <w:p w14:paraId="6BF4DD92" w14:textId="77777777" w:rsidR="00C85D04" w:rsidRPr="00BE12C4" w:rsidRDefault="00C85D04" w:rsidP="00C85D04">
      <w:pPr>
        <w:pStyle w:val="Para3"/>
        <w:ind w:left="720"/>
        <w:rPr>
          <w:sz w:val="8"/>
          <w:szCs w:val="8"/>
        </w:rPr>
      </w:pPr>
    </w:p>
    <w:p w14:paraId="2BE50EE5" w14:textId="77777777" w:rsidR="00C85D04" w:rsidRPr="00411085" w:rsidRDefault="00C85D04" w:rsidP="00C85D04">
      <w:pPr>
        <w:pStyle w:val="Para3"/>
        <w:numPr>
          <w:ilvl w:val="0"/>
          <w:numId w:val="20"/>
        </w:numPr>
      </w:pPr>
      <w:r w:rsidRPr="00411085">
        <w:t>rinçages successifs entrecoupés de décantations (ou centrifugations si nécessaire),</w:t>
      </w:r>
    </w:p>
    <w:p w14:paraId="0D792D8D" w14:textId="77777777" w:rsidR="00C85D04" w:rsidRPr="00BE12C4" w:rsidRDefault="00C85D04" w:rsidP="00C85D04">
      <w:pPr>
        <w:pStyle w:val="Para3"/>
        <w:ind w:left="720"/>
        <w:rPr>
          <w:sz w:val="8"/>
          <w:szCs w:val="8"/>
        </w:rPr>
      </w:pPr>
    </w:p>
    <w:p w14:paraId="7CD54333" w14:textId="77777777" w:rsidR="00C85D04" w:rsidRPr="00411085" w:rsidRDefault="00C85D04" w:rsidP="00C85D04">
      <w:pPr>
        <w:pStyle w:val="Para3"/>
        <w:numPr>
          <w:ilvl w:val="0"/>
          <w:numId w:val="20"/>
        </w:numPr>
      </w:pPr>
      <w:r w:rsidRPr="00411085">
        <w:t>séchage et montage sur résine (Naphrax),</w:t>
      </w:r>
    </w:p>
    <w:p w14:paraId="1C7FF896" w14:textId="77777777" w:rsidR="00C85D04" w:rsidRPr="00BE12C4" w:rsidRDefault="00C85D04" w:rsidP="00C85D04">
      <w:pPr>
        <w:pStyle w:val="Para3"/>
        <w:ind w:left="720"/>
        <w:rPr>
          <w:sz w:val="8"/>
          <w:szCs w:val="8"/>
        </w:rPr>
      </w:pPr>
    </w:p>
    <w:p w14:paraId="74704C1C" w14:textId="77777777" w:rsidR="00C85D04" w:rsidRPr="00411085" w:rsidRDefault="00C85D04" w:rsidP="00C85D04">
      <w:pPr>
        <w:pStyle w:val="Para3"/>
        <w:numPr>
          <w:ilvl w:val="0"/>
          <w:numId w:val="20"/>
        </w:numPr>
      </w:pPr>
      <w:r w:rsidRPr="00411085">
        <w:t>étiquetage complet des lames définitives réalisées en double exemplaire dans la mesure où l’EPTB souhaite en disposer.</w:t>
      </w:r>
    </w:p>
    <w:p w14:paraId="04397FA2" w14:textId="77777777" w:rsidR="00C85D04" w:rsidRPr="00411085" w:rsidRDefault="00C85D04" w:rsidP="00C85D04">
      <w:pPr>
        <w:rPr>
          <w:rFonts w:ascii="Calibri" w:hAnsi="Calibri"/>
          <w:sz w:val="24"/>
          <w:szCs w:val="24"/>
        </w:rPr>
      </w:pPr>
    </w:p>
    <w:p w14:paraId="2CE20A12" w14:textId="77777777" w:rsidR="00C85D04" w:rsidRPr="00411085" w:rsidRDefault="00C85D04" w:rsidP="00C85D04">
      <w:pPr>
        <w:rPr>
          <w:rFonts w:ascii="Calibri" w:hAnsi="Calibri"/>
          <w:sz w:val="24"/>
          <w:szCs w:val="24"/>
        </w:rPr>
      </w:pPr>
      <w:r w:rsidRPr="00411085">
        <w:rPr>
          <w:rFonts w:ascii="Calibri" w:hAnsi="Calibri"/>
          <w:sz w:val="24"/>
          <w:szCs w:val="24"/>
        </w:rPr>
        <w:t>Les lames ainsi préparées sont stables (conservation assurée pour au moins une dizaine d'années) et leur lisibilité est celle préconisée dans les consignes élaborées pour la mise en application de l'IBD (répartition homogène, densité optimale, disposition dans la résine sur un seul plan…).</w:t>
      </w:r>
    </w:p>
    <w:p w14:paraId="76A9326C" w14:textId="77777777" w:rsidR="00C85D04" w:rsidRPr="00411085" w:rsidRDefault="00C85D04" w:rsidP="00C85D04">
      <w:pPr>
        <w:rPr>
          <w:rFonts w:ascii="Calibri" w:hAnsi="Calibri"/>
          <w:sz w:val="24"/>
          <w:szCs w:val="24"/>
        </w:rPr>
      </w:pPr>
    </w:p>
    <w:p w14:paraId="540049ED" w14:textId="77777777" w:rsidR="00C85D04" w:rsidRPr="00411085" w:rsidRDefault="00C85D04" w:rsidP="00BE12C4">
      <w:pPr>
        <w:spacing w:after="80"/>
        <w:rPr>
          <w:rFonts w:ascii="Calibri" w:hAnsi="Calibri"/>
          <w:sz w:val="24"/>
          <w:szCs w:val="24"/>
        </w:rPr>
      </w:pPr>
      <w:r w:rsidRPr="00411085">
        <w:rPr>
          <w:rFonts w:ascii="Calibri" w:hAnsi="Calibri"/>
          <w:sz w:val="24"/>
          <w:szCs w:val="24"/>
        </w:rPr>
        <w:t>L'étiquette de chaque lame comprendra :</w:t>
      </w:r>
    </w:p>
    <w:p w14:paraId="2A20EA22" w14:textId="77777777" w:rsidR="00C85D04" w:rsidRPr="00411085" w:rsidRDefault="00C85D04">
      <w:pPr>
        <w:numPr>
          <w:ilvl w:val="0"/>
          <w:numId w:val="21"/>
        </w:numPr>
        <w:spacing w:after="80"/>
        <w:ind w:left="714" w:hanging="357"/>
        <w:rPr>
          <w:rFonts w:ascii="Calibri" w:hAnsi="Calibri"/>
          <w:sz w:val="24"/>
          <w:szCs w:val="24"/>
        </w:rPr>
      </w:pPr>
      <w:r w:rsidRPr="00411085">
        <w:rPr>
          <w:rFonts w:ascii="Calibri" w:hAnsi="Calibri"/>
          <w:sz w:val="24"/>
          <w:szCs w:val="24"/>
        </w:rPr>
        <w:t>le n°/code de la station,</w:t>
      </w:r>
    </w:p>
    <w:p w14:paraId="4BC2D672" w14:textId="77777777" w:rsidR="00C85D04" w:rsidRPr="00411085" w:rsidRDefault="00C85D04">
      <w:pPr>
        <w:numPr>
          <w:ilvl w:val="0"/>
          <w:numId w:val="21"/>
        </w:numPr>
        <w:spacing w:after="80"/>
        <w:ind w:left="714" w:hanging="357"/>
        <w:rPr>
          <w:rFonts w:ascii="Calibri" w:hAnsi="Calibri"/>
          <w:sz w:val="24"/>
          <w:szCs w:val="24"/>
        </w:rPr>
      </w:pPr>
      <w:r w:rsidRPr="00411085">
        <w:rPr>
          <w:rFonts w:ascii="Calibri" w:hAnsi="Calibri"/>
          <w:sz w:val="24"/>
          <w:szCs w:val="24"/>
        </w:rPr>
        <w:t>le cours d'eau,</w:t>
      </w:r>
    </w:p>
    <w:p w14:paraId="0CA9A0D2" w14:textId="77777777" w:rsidR="00C85D04" w:rsidRPr="00411085" w:rsidRDefault="00C85D04">
      <w:pPr>
        <w:numPr>
          <w:ilvl w:val="0"/>
          <w:numId w:val="21"/>
        </w:numPr>
        <w:spacing w:after="80"/>
        <w:ind w:left="714" w:hanging="357"/>
        <w:rPr>
          <w:rFonts w:ascii="Calibri" w:hAnsi="Calibri"/>
          <w:sz w:val="24"/>
          <w:szCs w:val="24"/>
        </w:rPr>
      </w:pPr>
      <w:r w:rsidRPr="00411085">
        <w:rPr>
          <w:rFonts w:ascii="Calibri" w:hAnsi="Calibri"/>
          <w:sz w:val="24"/>
          <w:szCs w:val="24"/>
        </w:rPr>
        <w:t>la commune,</w:t>
      </w:r>
    </w:p>
    <w:p w14:paraId="628B3DC0" w14:textId="77777777" w:rsidR="00C85D04" w:rsidRPr="00411085" w:rsidRDefault="00C85D04">
      <w:pPr>
        <w:numPr>
          <w:ilvl w:val="0"/>
          <w:numId w:val="21"/>
        </w:numPr>
        <w:spacing w:after="80"/>
        <w:ind w:left="714" w:hanging="357"/>
        <w:rPr>
          <w:rFonts w:ascii="Calibri" w:hAnsi="Calibri"/>
          <w:sz w:val="24"/>
          <w:szCs w:val="24"/>
        </w:rPr>
      </w:pPr>
      <w:r w:rsidRPr="00411085">
        <w:rPr>
          <w:rFonts w:ascii="Calibri" w:hAnsi="Calibri"/>
          <w:sz w:val="24"/>
          <w:szCs w:val="24"/>
        </w:rPr>
        <w:t>la date de récolte,</w:t>
      </w:r>
    </w:p>
    <w:p w14:paraId="01D3544D" w14:textId="2531CAB2" w:rsidR="00C85D04" w:rsidRDefault="00C85D04" w:rsidP="00BE12C4">
      <w:pPr>
        <w:numPr>
          <w:ilvl w:val="0"/>
          <w:numId w:val="21"/>
        </w:numPr>
        <w:spacing w:after="80"/>
        <w:ind w:left="714" w:hanging="357"/>
        <w:rPr>
          <w:rFonts w:ascii="Calibri" w:hAnsi="Calibri"/>
          <w:sz w:val="24"/>
          <w:szCs w:val="24"/>
        </w:rPr>
      </w:pPr>
      <w:r w:rsidRPr="00411085">
        <w:rPr>
          <w:rFonts w:ascii="Calibri" w:hAnsi="Calibri"/>
          <w:sz w:val="24"/>
          <w:szCs w:val="24"/>
        </w:rPr>
        <w:t>le nom du préleveur et de la société.</w:t>
      </w:r>
    </w:p>
    <w:p w14:paraId="2E1BB13C" w14:textId="75018C1F" w:rsidR="00C85D04" w:rsidRDefault="00C85D04">
      <w:pPr>
        <w:jc w:val="left"/>
        <w:rPr>
          <w:rFonts w:ascii="Calibri" w:hAnsi="Calibri"/>
          <w:sz w:val="24"/>
          <w:szCs w:val="24"/>
        </w:rPr>
      </w:pPr>
      <w:r>
        <w:rPr>
          <w:rFonts w:ascii="Calibri" w:hAnsi="Calibri"/>
          <w:sz w:val="24"/>
          <w:szCs w:val="24"/>
        </w:rPr>
        <w:br w:type="page"/>
      </w:r>
    </w:p>
    <w:p w14:paraId="57696537" w14:textId="77777777" w:rsidR="00C85D04" w:rsidRPr="00BE12C4" w:rsidRDefault="00C85D04" w:rsidP="00BE12C4">
      <w:pPr>
        <w:spacing w:after="80"/>
        <w:rPr>
          <w:sz w:val="24"/>
          <w:szCs w:val="24"/>
        </w:rPr>
      </w:pPr>
    </w:p>
    <w:p w14:paraId="484BC3C7" w14:textId="6656FEFB" w:rsidR="008E4788" w:rsidRPr="002F3A54" w:rsidRDefault="008E4788" w:rsidP="008E4788">
      <w:pPr>
        <w:pStyle w:val="Titre4"/>
      </w:pPr>
      <w:bookmarkStart w:id="49" w:name="_Toc46479275"/>
      <w:r w:rsidRPr="002F3A54">
        <w:t>3.</w:t>
      </w:r>
      <w:r w:rsidR="00C85D04">
        <w:t>5</w:t>
      </w:r>
      <w:r w:rsidRPr="002F3A54">
        <w:t>.</w:t>
      </w:r>
      <w:r w:rsidR="00C85D04">
        <w:t>4</w:t>
      </w:r>
      <w:r w:rsidR="00C85D04" w:rsidRPr="002F3A54">
        <w:t xml:space="preserve"> </w:t>
      </w:r>
      <w:r w:rsidRPr="002F3A54">
        <w:t>– Détermination et comptage</w:t>
      </w:r>
      <w:bookmarkEnd w:id="49"/>
    </w:p>
    <w:p w14:paraId="1DA27580" w14:textId="77777777" w:rsidR="002700CC" w:rsidRPr="00BE12C4" w:rsidRDefault="002700CC" w:rsidP="002700CC">
      <w:pPr>
        <w:pStyle w:val="Para3"/>
        <w:rPr>
          <w:b/>
          <w:bCs/>
          <w:szCs w:val="24"/>
        </w:rPr>
      </w:pPr>
    </w:p>
    <w:p w14:paraId="1F3DE0A3" w14:textId="3CC94932" w:rsidR="00C85D04" w:rsidRPr="00BE12C4" w:rsidRDefault="002700CC" w:rsidP="00C85D04">
      <w:pPr>
        <w:pStyle w:val="Para3"/>
        <w:rPr>
          <w:szCs w:val="24"/>
        </w:rPr>
      </w:pPr>
      <w:r w:rsidRPr="00BE12C4">
        <w:rPr>
          <w:szCs w:val="24"/>
        </w:rPr>
        <w:t xml:space="preserve">Le processus analytique (identification et comptage) utilise les prescriptions </w:t>
      </w:r>
      <w:r w:rsidRPr="00BE12C4">
        <w:rPr>
          <w:b/>
          <w:szCs w:val="24"/>
        </w:rPr>
        <w:t>des normes AFNOR NF T 90-354 et EN 14407</w:t>
      </w:r>
      <w:r w:rsidR="00BA16BC" w:rsidRPr="00BE12C4">
        <w:rPr>
          <w:szCs w:val="24"/>
        </w:rPr>
        <w:t>.</w:t>
      </w:r>
      <w:r w:rsidR="00C85D04" w:rsidRPr="00BE12C4">
        <w:rPr>
          <w:szCs w:val="24"/>
        </w:rPr>
        <w:t xml:space="preserve"> Toutes les lames sont examinées au microscope optique. Une bibliographie spécialisée est alors utilisée.</w:t>
      </w:r>
    </w:p>
    <w:p w14:paraId="23DF900E" w14:textId="77777777" w:rsidR="00C85D04" w:rsidRPr="00BE12C4" w:rsidRDefault="00C85D04" w:rsidP="00C85D04">
      <w:pPr>
        <w:pStyle w:val="Para3"/>
        <w:rPr>
          <w:szCs w:val="24"/>
        </w:rPr>
      </w:pPr>
    </w:p>
    <w:p w14:paraId="52A61D76" w14:textId="77777777" w:rsidR="00C85D04" w:rsidRPr="00BE12C4" w:rsidRDefault="00C85D04" w:rsidP="00C85D04">
      <w:pPr>
        <w:pStyle w:val="Para3"/>
        <w:rPr>
          <w:szCs w:val="24"/>
        </w:rPr>
      </w:pPr>
      <w:r w:rsidRPr="00BE12C4">
        <w:rPr>
          <w:szCs w:val="24"/>
        </w:rPr>
        <w:t xml:space="preserve">Les lames font l'objet d'une détermination spécifique ou infra-spécifique à partir de l'observation d’un minimum de 400 valves, afin d’obtenir un inventaire représentatif. Les identifications sont poussées aussi loin que possible (niveau spécifique et infra-spécifique avec mention des taxons compris </w:t>
      </w:r>
      <w:r w:rsidRPr="00BE12C4">
        <w:rPr>
          <w:b/>
          <w:bCs/>
          <w:szCs w:val="24"/>
        </w:rPr>
        <w:t xml:space="preserve">et </w:t>
      </w:r>
      <w:r w:rsidRPr="00BE12C4">
        <w:rPr>
          <w:szCs w:val="24"/>
        </w:rPr>
        <w:t>non compris dans le calcul de l'IBD).</w:t>
      </w:r>
    </w:p>
    <w:p w14:paraId="49C5106F" w14:textId="77777777" w:rsidR="00C85D04" w:rsidRPr="00BE12C4" w:rsidRDefault="00C85D04" w:rsidP="00C85D04">
      <w:pPr>
        <w:pStyle w:val="Para3"/>
        <w:rPr>
          <w:szCs w:val="24"/>
        </w:rPr>
      </w:pPr>
    </w:p>
    <w:p w14:paraId="281440A0" w14:textId="6F5CF895" w:rsidR="00C85D04" w:rsidRPr="00BE12C4" w:rsidRDefault="00C85D04" w:rsidP="00C85D04">
      <w:pPr>
        <w:pStyle w:val="Para3"/>
        <w:rPr>
          <w:szCs w:val="24"/>
        </w:rPr>
      </w:pPr>
      <w:r w:rsidRPr="00BE12C4">
        <w:rPr>
          <w:szCs w:val="24"/>
        </w:rPr>
        <w:t>Le dénombrement par taxon est saisi sur ordinateur sous forme de code à 4 lettres.</w:t>
      </w:r>
      <w:r w:rsidRPr="00BE12C4">
        <w:rPr>
          <w:bCs/>
          <w:szCs w:val="24"/>
        </w:rPr>
        <w:t xml:space="preserve"> Le logiciel </w:t>
      </w:r>
      <w:r w:rsidRPr="00BE12C4">
        <w:rPr>
          <w:b/>
          <w:szCs w:val="24"/>
        </w:rPr>
        <w:t xml:space="preserve">OMNIDIA </w:t>
      </w:r>
      <w:r w:rsidRPr="00BE12C4">
        <w:rPr>
          <w:bCs/>
          <w:szCs w:val="24"/>
        </w:rPr>
        <w:t>(version 5.3 en 2012 et version 6.0 en 2018) permet le calcul</w:t>
      </w:r>
      <w:r w:rsidRPr="00BE12C4">
        <w:rPr>
          <w:szCs w:val="24"/>
        </w:rPr>
        <w:t xml:space="preserve"> de différents indices diatomiques existants,</w:t>
      </w:r>
      <w:r w:rsidRPr="00BE12C4">
        <w:rPr>
          <w:b/>
          <w:szCs w:val="24"/>
        </w:rPr>
        <w:t xml:space="preserve"> </w:t>
      </w:r>
      <w:r w:rsidRPr="00BE12C4">
        <w:rPr>
          <w:bCs/>
          <w:szCs w:val="24"/>
        </w:rPr>
        <w:t>dont l’</w:t>
      </w:r>
      <w:r w:rsidRPr="00BE12C4">
        <w:rPr>
          <w:b/>
          <w:szCs w:val="24"/>
        </w:rPr>
        <w:t xml:space="preserve">IBD </w:t>
      </w:r>
      <w:r w:rsidRPr="00BE12C4">
        <w:rPr>
          <w:bCs/>
          <w:szCs w:val="24"/>
        </w:rPr>
        <w:t>(Indice Biologique Diatomées) et l'</w:t>
      </w:r>
      <w:r w:rsidRPr="00BE12C4">
        <w:rPr>
          <w:b/>
          <w:szCs w:val="24"/>
        </w:rPr>
        <w:t xml:space="preserve">IPS </w:t>
      </w:r>
      <w:r w:rsidRPr="00BE12C4">
        <w:rPr>
          <w:bCs/>
          <w:szCs w:val="24"/>
        </w:rPr>
        <w:t>(Indice de Polluosensibilité Spécifique), p</w:t>
      </w:r>
      <w:r w:rsidRPr="00BE12C4">
        <w:rPr>
          <w:szCs w:val="24"/>
        </w:rPr>
        <w:t>lus complet et utilisé internationalement.</w:t>
      </w:r>
    </w:p>
    <w:p w14:paraId="417E1F49" w14:textId="1E830AAA" w:rsidR="00F66260" w:rsidRDefault="00F66260" w:rsidP="002700CC">
      <w:pPr>
        <w:pStyle w:val="Para3"/>
        <w:rPr>
          <w:szCs w:val="24"/>
        </w:rPr>
      </w:pPr>
    </w:p>
    <w:p w14:paraId="4D23B645" w14:textId="77777777" w:rsidR="00F66260" w:rsidRPr="00C557C5" w:rsidRDefault="00F66260" w:rsidP="00F66260">
      <w:pPr>
        <w:spacing w:after="80"/>
        <w:rPr>
          <w:rFonts w:ascii="Calibri" w:hAnsi="Calibri"/>
          <w:sz w:val="24"/>
          <w:szCs w:val="24"/>
        </w:rPr>
      </w:pPr>
    </w:p>
    <w:p w14:paraId="6E144B88" w14:textId="2F08CCE1" w:rsidR="00F66260" w:rsidRPr="002F3A54" w:rsidRDefault="00F66260" w:rsidP="00F66260">
      <w:pPr>
        <w:pStyle w:val="Titre4"/>
      </w:pPr>
      <w:bookmarkStart w:id="50" w:name="_Toc46479276"/>
      <w:r w:rsidRPr="002F3A54">
        <w:t>3.</w:t>
      </w:r>
      <w:r>
        <w:t>5</w:t>
      </w:r>
      <w:r w:rsidRPr="002F3A54">
        <w:t>.</w:t>
      </w:r>
      <w:r>
        <w:t>5</w:t>
      </w:r>
      <w:r w:rsidRPr="002F3A54">
        <w:t xml:space="preserve"> – Détermination et comptage</w:t>
      </w:r>
      <w:bookmarkEnd w:id="50"/>
    </w:p>
    <w:p w14:paraId="4D54120B" w14:textId="77777777" w:rsidR="00F66260" w:rsidRPr="00411085" w:rsidRDefault="00F66260" w:rsidP="00F66260">
      <w:pPr>
        <w:rPr>
          <w:rFonts w:ascii="Calibri" w:hAnsi="Calibri"/>
          <w:sz w:val="24"/>
          <w:szCs w:val="24"/>
        </w:rPr>
      </w:pPr>
    </w:p>
    <w:p w14:paraId="2D451719" w14:textId="031DEF34" w:rsidR="00F66260" w:rsidRPr="00411085" w:rsidRDefault="00F66260" w:rsidP="00F66260">
      <w:pPr>
        <w:rPr>
          <w:rFonts w:ascii="Calibri" w:hAnsi="Calibri"/>
          <w:sz w:val="24"/>
          <w:szCs w:val="24"/>
        </w:rPr>
      </w:pPr>
      <w:r w:rsidRPr="00411085">
        <w:rPr>
          <w:rFonts w:ascii="Calibri" w:hAnsi="Calibri"/>
          <w:sz w:val="24"/>
          <w:szCs w:val="24"/>
        </w:rPr>
        <w:t xml:space="preserve">Les résultats des analyses diatomiques permettent de donner une note sur 20 de la </w:t>
      </w:r>
      <w:r w:rsidRPr="00411085">
        <w:rPr>
          <w:rFonts w:ascii="Calibri" w:hAnsi="Calibri"/>
          <w:b/>
          <w:bCs/>
          <w:sz w:val="24"/>
          <w:szCs w:val="24"/>
        </w:rPr>
        <w:t xml:space="preserve">qualité hydrobiologique de l’eau dans chaque station, mais aussi leur équivalence en classe de qualité. </w:t>
      </w:r>
      <w:r w:rsidRPr="00411085">
        <w:rPr>
          <w:rFonts w:ascii="Calibri" w:hAnsi="Calibri"/>
          <w:sz w:val="24"/>
          <w:szCs w:val="24"/>
        </w:rPr>
        <w:t xml:space="preserve">Enfin, les inventaires exhaustifs permettent d’avoir une appréciation autoécologique du milieu. Nous fournissons en effet une interprétation fine des peuplements analysés. </w:t>
      </w:r>
      <w:r>
        <w:rPr>
          <w:rFonts w:ascii="Calibri" w:hAnsi="Calibri"/>
          <w:b/>
          <w:sz w:val="24"/>
          <w:szCs w:val="24"/>
        </w:rPr>
        <w:t>L</w:t>
      </w:r>
      <w:r w:rsidRPr="00411085">
        <w:rPr>
          <w:rFonts w:ascii="Calibri" w:hAnsi="Calibri"/>
          <w:b/>
          <w:sz w:val="24"/>
          <w:szCs w:val="24"/>
        </w:rPr>
        <w:t>’exploitation des données recueillies est réalisée selon les grilles par hydro-écorégions rappelées dans le « guide technique d’évaluation de l’état des eaux de surface » de mars 2016.</w:t>
      </w:r>
    </w:p>
    <w:p w14:paraId="4E93F186" w14:textId="77777777" w:rsidR="00F66260" w:rsidRPr="00411085" w:rsidRDefault="00F66260" w:rsidP="00F66260">
      <w:pPr>
        <w:rPr>
          <w:rFonts w:ascii="Calibri" w:hAnsi="Calibri"/>
          <w:sz w:val="24"/>
          <w:szCs w:val="24"/>
        </w:rPr>
      </w:pPr>
    </w:p>
    <w:p w14:paraId="1CA57A8C" w14:textId="77777777" w:rsidR="00F66260" w:rsidRPr="00411085" w:rsidRDefault="00F66260" w:rsidP="00F66260">
      <w:pPr>
        <w:rPr>
          <w:rFonts w:ascii="Calibri" w:hAnsi="Calibri"/>
          <w:sz w:val="24"/>
          <w:szCs w:val="24"/>
        </w:rPr>
      </w:pPr>
      <w:r w:rsidRPr="00411085">
        <w:rPr>
          <w:rFonts w:ascii="Calibri" w:hAnsi="Calibri"/>
          <w:sz w:val="24"/>
          <w:szCs w:val="24"/>
        </w:rPr>
        <w:t>Nous fournissons :</w:t>
      </w:r>
    </w:p>
    <w:p w14:paraId="135B10AC" w14:textId="77777777" w:rsidR="00F66260" w:rsidRPr="00411085" w:rsidRDefault="00F66260" w:rsidP="00F66260">
      <w:pPr>
        <w:rPr>
          <w:rFonts w:ascii="Calibri" w:hAnsi="Calibri"/>
          <w:sz w:val="8"/>
          <w:szCs w:val="8"/>
        </w:rPr>
      </w:pPr>
    </w:p>
    <w:p w14:paraId="279B58B9" w14:textId="77777777" w:rsidR="00F66260" w:rsidRPr="00411085" w:rsidRDefault="00F66260" w:rsidP="00F66260">
      <w:pPr>
        <w:numPr>
          <w:ilvl w:val="0"/>
          <w:numId w:val="21"/>
        </w:numPr>
        <w:rPr>
          <w:rFonts w:ascii="Calibri" w:hAnsi="Calibri"/>
          <w:b/>
          <w:sz w:val="24"/>
          <w:szCs w:val="24"/>
        </w:rPr>
      </w:pPr>
      <w:r w:rsidRPr="00411085">
        <w:rPr>
          <w:rFonts w:ascii="Calibri" w:hAnsi="Calibri"/>
          <w:b/>
          <w:sz w:val="24"/>
          <w:szCs w:val="24"/>
        </w:rPr>
        <w:t>une fiche de terrain "RCS diatomées" relative aux prélèvements IBD-DCE établie par l’IRSTEA renseignée et fournie au format xls,</w:t>
      </w:r>
    </w:p>
    <w:p w14:paraId="0DA77A91" w14:textId="77777777" w:rsidR="00F66260" w:rsidRPr="00411085" w:rsidRDefault="00F66260" w:rsidP="00F66260">
      <w:pPr>
        <w:ind w:left="1004"/>
        <w:rPr>
          <w:rFonts w:ascii="Calibri" w:hAnsi="Calibri"/>
          <w:sz w:val="8"/>
          <w:szCs w:val="8"/>
        </w:rPr>
      </w:pPr>
    </w:p>
    <w:p w14:paraId="6D15B97B" w14:textId="77777777" w:rsidR="00F66260" w:rsidRPr="00411085" w:rsidRDefault="00F66260" w:rsidP="00F66260">
      <w:pPr>
        <w:numPr>
          <w:ilvl w:val="0"/>
          <w:numId w:val="21"/>
        </w:numPr>
        <w:rPr>
          <w:rFonts w:ascii="Calibri" w:hAnsi="Calibri"/>
          <w:sz w:val="24"/>
          <w:szCs w:val="24"/>
        </w:rPr>
      </w:pPr>
      <w:r w:rsidRPr="00411085">
        <w:rPr>
          <w:rFonts w:ascii="Calibri" w:hAnsi="Calibri"/>
          <w:sz w:val="24"/>
          <w:szCs w:val="24"/>
        </w:rPr>
        <w:t xml:space="preserve">une </w:t>
      </w:r>
      <w:r w:rsidRPr="00411085">
        <w:rPr>
          <w:rFonts w:ascii="Calibri" w:hAnsi="Calibri"/>
          <w:b/>
          <w:sz w:val="24"/>
          <w:szCs w:val="24"/>
        </w:rPr>
        <w:t>liste floristique</w:t>
      </w:r>
      <w:r w:rsidRPr="00411085">
        <w:rPr>
          <w:rFonts w:ascii="Calibri" w:hAnsi="Calibri"/>
          <w:sz w:val="24"/>
          <w:szCs w:val="24"/>
        </w:rPr>
        <w:t xml:space="preserve"> par station (tableau brut de l’inventaire),</w:t>
      </w:r>
    </w:p>
    <w:p w14:paraId="75799559" w14:textId="77777777" w:rsidR="00F66260" w:rsidRPr="00411085" w:rsidRDefault="00F66260" w:rsidP="00F66260">
      <w:pPr>
        <w:ind w:left="1004"/>
        <w:rPr>
          <w:rFonts w:ascii="Calibri" w:hAnsi="Calibri"/>
          <w:sz w:val="8"/>
          <w:szCs w:val="8"/>
        </w:rPr>
      </w:pPr>
    </w:p>
    <w:p w14:paraId="5463664D" w14:textId="77777777" w:rsidR="00F66260" w:rsidRPr="00411085" w:rsidRDefault="00F66260" w:rsidP="00F66260">
      <w:pPr>
        <w:numPr>
          <w:ilvl w:val="0"/>
          <w:numId w:val="21"/>
        </w:numPr>
        <w:rPr>
          <w:rFonts w:ascii="Calibri" w:hAnsi="Calibri"/>
          <w:sz w:val="24"/>
          <w:szCs w:val="24"/>
        </w:rPr>
      </w:pPr>
      <w:r w:rsidRPr="00411085">
        <w:rPr>
          <w:rFonts w:ascii="Calibri" w:hAnsi="Calibri"/>
          <w:b/>
          <w:sz w:val="24"/>
          <w:szCs w:val="24"/>
        </w:rPr>
        <w:t>liste d’exportation OMNIDIA</w:t>
      </w:r>
      <w:r w:rsidRPr="00411085">
        <w:rPr>
          <w:rFonts w:ascii="Calibri" w:hAnsi="Calibri"/>
          <w:sz w:val="24"/>
          <w:szCs w:val="24"/>
        </w:rPr>
        <w:t xml:space="preserve"> (base OMNIDIA 2014) fournie au format .prn,</w:t>
      </w:r>
    </w:p>
    <w:p w14:paraId="04587244" w14:textId="77777777" w:rsidR="00F66260" w:rsidRPr="00411085" w:rsidRDefault="00F66260" w:rsidP="00F66260">
      <w:pPr>
        <w:ind w:left="1004"/>
        <w:rPr>
          <w:rFonts w:ascii="Calibri" w:hAnsi="Calibri"/>
          <w:sz w:val="8"/>
          <w:szCs w:val="8"/>
        </w:rPr>
      </w:pPr>
    </w:p>
    <w:p w14:paraId="50244975" w14:textId="77777777" w:rsidR="00F66260" w:rsidRPr="00411085" w:rsidRDefault="00F66260" w:rsidP="00F66260">
      <w:pPr>
        <w:numPr>
          <w:ilvl w:val="0"/>
          <w:numId w:val="21"/>
        </w:numPr>
        <w:rPr>
          <w:rFonts w:ascii="Calibri" w:hAnsi="Calibri"/>
          <w:sz w:val="24"/>
          <w:szCs w:val="24"/>
        </w:rPr>
      </w:pPr>
      <w:r w:rsidRPr="00411085">
        <w:rPr>
          <w:rFonts w:ascii="Calibri" w:hAnsi="Calibri"/>
          <w:b/>
          <w:sz w:val="24"/>
          <w:szCs w:val="24"/>
        </w:rPr>
        <w:t>la note IBD ainsi que la classe de qualité équivalente</w:t>
      </w:r>
      <w:r w:rsidRPr="00411085">
        <w:rPr>
          <w:rFonts w:ascii="Calibri" w:hAnsi="Calibri"/>
          <w:sz w:val="24"/>
          <w:szCs w:val="24"/>
        </w:rPr>
        <w:t>,</w:t>
      </w:r>
    </w:p>
    <w:p w14:paraId="1B22F488" w14:textId="77777777" w:rsidR="00F66260" w:rsidRPr="00411085" w:rsidRDefault="00F66260" w:rsidP="00F66260">
      <w:pPr>
        <w:ind w:left="1004"/>
        <w:rPr>
          <w:rFonts w:ascii="Calibri" w:hAnsi="Calibri"/>
          <w:sz w:val="8"/>
          <w:szCs w:val="8"/>
        </w:rPr>
      </w:pPr>
    </w:p>
    <w:p w14:paraId="270BD5E2" w14:textId="77777777" w:rsidR="00F66260" w:rsidRPr="00411085" w:rsidRDefault="00F66260" w:rsidP="00F66260">
      <w:pPr>
        <w:numPr>
          <w:ilvl w:val="0"/>
          <w:numId w:val="21"/>
        </w:numPr>
        <w:rPr>
          <w:rFonts w:ascii="Calibri" w:hAnsi="Calibri"/>
          <w:sz w:val="24"/>
          <w:szCs w:val="24"/>
        </w:rPr>
      </w:pPr>
      <w:r w:rsidRPr="00411085">
        <w:rPr>
          <w:rFonts w:ascii="Calibri" w:hAnsi="Calibri"/>
          <w:sz w:val="24"/>
          <w:szCs w:val="24"/>
        </w:rPr>
        <w:t xml:space="preserve">une </w:t>
      </w:r>
      <w:r w:rsidRPr="00411085">
        <w:rPr>
          <w:rFonts w:ascii="Calibri" w:hAnsi="Calibri"/>
          <w:b/>
          <w:sz w:val="24"/>
          <w:szCs w:val="24"/>
        </w:rPr>
        <w:t>interprétation globale</w:t>
      </w:r>
      <w:r w:rsidRPr="00411085">
        <w:rPr>
          <w:rFonts w:ascii="Calibri" w:hAnsi="Calibri"/>
          <w:sz w:val="24"/>
          <w:szCs w:val="24"/>
        </w:rPr>
        <w:t xml:space="preserve"> sur la campagne (tableaux récapitulatifs et graphes), au regard des communautés diatomiques et de l’autoécologie des principales espèces le composant, </w:t>
      </w:r>
      <w:r w:rsidRPr="00411085">
        <w:rPr>
          <w:rFonts w:ascii="Calibri" w:hAnsi="Calibri"/>
          <w:b/>
          <w:sz w:val="24"/>
          <w:szCs w:val="24"/>
        </w:rPr>
        <w:t>commentaire de la répartition des indices observés, les espèces remarquables...</w:t>
      </w:r>
    </w:p>
    <w:p w14:paraId="0C18F5BA" w14:textId="77777777" w:rsidR="00F66260" w:rsidRPr="00411085" w:rsidRDefault="00F66260" w:rsidP="00F66260">
      <w:pPr>
        <w:ind w:left="1004"/>
        <w:rPr>
          <w:rFonts w:ascii="Calibri" w:hAnsi="Calibri"/>
          <w:sz w:val="8"/>
          <w:szCs w:val="8"/>
        </w:rPr>
      </w:pPr>
    </w:p>
    <w:p w14:paraId="3497A402" w14:textId="77777777" w:rsidR="00F66260" w:rsidRPr="00411085" w:rsidRDefault="00F66260" w:rsidP="00F66260">
      <w:pPr>
        <w:numPr>
          <w:ilvl w:val="0"/>
          <w:numId w:val="21"/>
        </w:numPr>
        <w:rPr>
          <w:rFonts w:ascii="Calibri" w:hAnsi="Calibri"/>
          <w:sz w:val="24"/>
          <w:szCs w:val="24"/>
        </w:rPr>
      </w:pPr>
      <w:r w:rsidRPr="00411085">
        <w:rPr>
          <w:rFonts w:ascii="Calibri" w:hAnsi="Calibri"/>
          <w:sz w:val="24"/>
          <w:szCs w:val="24"/>
        </w:rPr>
        <w:t xml:space="preserve">les notes de </w:t>
      </w:r>
      <w:r w:rsidRPr="00411085">
        <w:rPr>
          <w:rFonts w:ascii="Calibri" w:hAnsi="Calibri"/>
          <w:b/>
          <w:sz w:val="24"/>
          <w:szCs w:val="24"/>
        </w:rPr>
        <w:t>l’IPS, indice de référence au niveau international,</w:t>
      </w:r>
      <w:r w:rsidRPr="00411085">
        <w:rPr>
          <w:rFonts w:ascii="Calibri" w:hAnsi="Calibri"/>
          <w:sz w:val="24"/>
          <w:szCs w:val="24"/>
        </w:rPr>
        <w:t xml:space="preserve"> selon la méthode mise en place par l'IRSTEA.</w:t>
      </w:r>
    </w:p>
    <w:p w14:paraId="387BA67C" w14:textId="77777777" w:rsidR="00F66260" w:rsidRPr="00411085" w:rsidRDefault="00F66260" w:rsidP="00F66260">
      <w:pPr>
        <w:pStyle w:val="Para3"/>
      </w:pPr>
    </w:p>
    <w:p w14:paraId="2DDC1337" w14:textId="77777777" w:rsidR="001D2014" w:rsidRPr="00C13720" w:rsidRDefault="001D2014" w:rsidP="002700CC">
      <w:pPr>
        <w:pStyle w:val="Para3"/>
        <w:rPr>
          <w:sz w:val="22"/>
          <w:szCs w:val="22"/>
          <w:highlight w:val="yellow"/>
        </w:rPr>
      </w:pPr>
    </w:p>
    <w:p w14:paraId="6ED9F0BB" w14:textId="77777777" w:rsidR="001268F6" w:rsidRPr="00C13720" w:rsidRDefault="001268F6" w:rsidP="001268F6">
      <w:pPr>
        <w:pStyle w:val="Para5"/>
        <w:rPr>
          <w:sz w:val="22"/>
          <w:szCs w:val="22"/>
          <w:highlight w:val="yellow"/>
        </w:rPr>
      </w:pPr>
    </w:p>
    <w:p w14:paraId="39F52846" w14:textId="77777777" w:rsidR="001268F6" w:rsidRPr="00C13720" w:rsidRDefault="001268F6" w:rsidP="001268F6">
      <w:pPr>
        <w:pStyle w:val="Titre2"/>
        <w:rPr>
          <w:highlight w:val="yellow"/>
        </w:rPr>
        <w:sectPr w:rsidR="001268F6" w:rsidRPr="00C13720" w:rsidSect="00BE12C4">
          <w:headerReference w:type="default" r:id="rId56"/>
          <w:pgSz w:w="11907" w:h="16840" w:code="9"/>
          <w:pgMar w:top="1021" w:right="1021" w:bottom="1021" w:left="1134" w:header="720" w:footer="567" w:gutter="0"/>
          <w:cols w:space="720"/>
        </w:sectPr>
      </w:pPr>
    </w:p>
    <w:p w14:paraId="0D16E677" w14:textId="77777777" w:rsidR="001268F6" w:rsidRPr="008E0126" w:rsidRDefault="008808B6" w:rsidP="001268F6">
      <w:pPr>
        <w:pStyle w:val="Titre2"/>
      </w:pPr>
      <w:bookmarkStart w:id="51" w:name="_Ref290481818"/>
      <w:bookmarkStart w:id="52" w:name="_Toc290972304"/>
      <w:bookmarkStart w:id="53" w:name="_Toc291097360"/>
      <w:bookmarkStart w:id="54" w:name="_Toc291752068"/>
      <w:bookmarkStart w:id="55" w:name="_Toc46479277"/>
      <w:r w:rsidRPr="008E0126">
        <w:lastRenderedPageBreak/>
        <w:t>4</w:t>
      </w:r>
      <w:r w:rsidR="001268F6" w:rsidRPr="008E0126">
        <w:t xml:space="preserve"> – GRILLES ET REFERENCES UTILISEES POUR APPRECIER LA QUALITE DES COURS D’EAU</w:t>
      </w:r>
      <w:bookmarkEnd w:id="51"/>
      <w:bookmarkEnd w:id="52"/>
      <w:bookmarkEnd w:id="53"/>
      <w:bookmarkEnd w:id="54"/>
      <w:bookmarkEnd w:id="55"/>
    </w:p>
    <w:p w14:paraId="42941F53" w14:textId="77777777" w:rsidR="001268F6" w:rsidRPr="008E0126" w:rsidRDefault="001268F6" w:rsidP="001268F6">
      <w:pPr>
        <w:pStyle w:val="Para2"/>
      </w:pPr>
    </w:p>
    <w:p w14:paraId="4782808E" w14:textId="77777777" w:rsidR="001268F6" w:rsidRPr="008E0126" w:rsidRDefault="008808B6" w:rsidP="001268F6">
      <w:pPr>
        <w:pStyle w:val="Titre3"/>
      </w:pPr>
      <w:bookmarkStart w:id="56" w:name="_Toc290972305"/>
      <w:bookmarkStart w:id="57" w:name="_Toc291097361"/>
      <w:bookmarkStart w:id="58" w:name="_Toc291752069"/>
      <w:bookmarkStart w:id="59" w:name="_Toc46479278"/>
      <w:r w:rsidRPr="008E0126">
        <w:t>4</w:t>
      </w:r>
      <w:r w:rsidR="00621374" w:rsidRPr="008E0126">
        <w:t xml:space="preserve">.1 – Objectifs </w:t>
      </w:r>
      <w:r w:rsidR="001268F6" w:rsidRPr="008E0126">
        <w:t>par masses d’eau</w:t>
      </w:r>
      <w:bookmarkEnd w:id="56"/>
      <w:bookmarkEnd w:id="57"/>
      <w:bookmarkEnd w:id="58"/>
      <w:bookmarkEnd w:id="59"/>
    </w:p>
    <w:p w14:paraId="53C5DE8B" w14:textId="77777777" w:rsidR="002F2A2D" w:rsidRPr="00411085" w:rsidRDefault="002F2A2D" w:rsidP="002F2A2D">
      <w:pPr>
        <w:pStyle w:val="Para2"/>
        <w:rPr>
          <w:szCs w:val="24"/>
        </w:rPr>
      </w:pPr>
    </w:p>
    <w:p w14:paraId="68F76052" w14:textId="77777777" w:rsidR="002F2A2D" w:rsidRPr="00411085" w:rsidRDefault="002F2A2D" w:rsidP="002F2A2D">
      <w:pPr>
        <w:pStyle w:val="Para3"/>
        <w:rPr>
          <w:szCs w:val="24"/>
        </w:rPr>
      </w:pPr>
      <w:r w:rsidRPr="00411085">
        <w:rPr>
          <w:szCs w:val="24"/>
        </w:rPr>
        <w:t xml:space="preserve">Depuis 2005 avec la mise en œuvre de la Directive Cadre Européenne sur l’Eau, l’objectif est l’obtention du </w:t>
      </w:r>
      <w:r w:rsidRPr="00411085">
        <w:rPr>
          <w:b/>
          <w:bCs/>
          <w:szCs w:val="24"/>
        </w:rPr>
        <w:t>Bon Etat</w:t>
      </w:r>
      <w:r w:rsidRPr="00411085">
        <w:rPr>
          <w:szCs w:val="24"/>
        </w:rPr>
        <w:t xml:space="preserve"> pour 2015 pour l’ensemble des cours d’eau.</w:t>
      </w:r>
    </w:p>
    <w:p w14:paraId="75372438" w14:textId="77777777" w:rsidR="002F2A2D" w:rsidRPr="00411085" w:rsidRDefault="002F2A2D" w:rsidP="002F2A2D">
      <w:pPr>
        <w:pStyle w:val="Para3"/>
        <w:rPr>
          <w:szCs w:val="24"/>
        </w:rPr>
      </w:pPr>
      <w:r w:rsidRPr="00411085">
        <w:rPr>
          <w:szCs w:val="24"/>
        </w:rPr>
        <w:t xml:space="preserve">En effet, l’article L212-1 du Code de l’Environnement (article 2 de la loi n°2004-338 du 21 avril 2004 portant transposition de la Directive Cadre européenne sur l’Eau 2000/60/DCE), </w:t>
      </w:r>
      <w:r w:rsidRPr="00411085">
        <w:rPr>
          <w:b/>
          <w:bCs/>
          <w:szCs w:val="24"/>
        </w:rPr>
        <w:t>fixe pour 2015 un objectif de bon état écologique et chimique pour les eaux de surface.</w:t>
      </w:r>
    </w:p>
    <w:p w14:paraId="5F7570E7" w14:textId="77777777" w:rsidR="002F2A2D" w:rsidRPr="00411085" w:rsidRDefault="002F2A2D" w:rsidP="002F2A2D">
      <w:pPr>
        <w:pStyle w:val="Para4"/>
        <w:rPr>
          <w:szCs w:val="24"/>
        </w:rPr>
      </w:pPr>
    </w:p>
    <w:p w14:paraId="377931CC" w14:textId="77777777" w:rsidR="002F2A2D" w:rsidRPr="00411085" w:rsidRDefault="002F2A2D" w:rsidP="002F2A2D">
      <w:pPr>
        <w:pStyle w:val="Para4"/>
        <w:rPr>
          <w:szCs w:val="24"/>
          <w:highlight w:val="yellow"/>
        </w:rPr>
      </w:pPr>
    </w:p>
    <w:p w14:paraId="3F783DD2" w14:textId="77777777" w:rsidR="002F2A2D" w:rsidRPr="00411085" w:rsidRDefault="002F2A2D" w:rsidP="002F2A2D">
      <w:pPr>
        <w:pStyle w:val="Para3"/>
        <w:rPr>
          <w:b/>
          <w:bCs/>
          <w:i/>
          <w:iCs/>
          <w:szCs w:val="24"/>
        </w:rPr>
      </w:pPr>
      <w:r w:rsidRPr="00411085">
        <w:rPr>
          <w:b/>
          <w:bCs/>
          <w:szCs w:val="24"/>
        </w:rPr>
        <w:t>Les valeurs-seuils de cet état à atteindre sont données par l’Arrêté du 27 juillet 2018 modifiant l’Arrêté du 25 janvier 2010 relatif « aux méthodes et critères d’évaluation de l’état écologique, de l’état chimique et du potentiel écologique des eaux de surface ».</w:t>
      </w:r>
    </w:p>
    <w:p w14:paraId="02E86B8C" w14:textId="77777777" w:rsidR="002F2A2D" w:rsidRPr="00411085" w:rsidRDefault="002F2A2D" w:rsidP="002F2A2D">
      <w:pPr>
        <w:pStyle w:val="Para3"/>
        <w:rPr>
          <w:rFonts w:cs="Arial"/>
          <w:szCs w:val="24"/>
        </w:rPr>
      </w:pPr>
    </w:p>
    <w:p w14:paraId="29728D90" w14:textId="77777777" w:rsidR="002F2A2D" w:rsidRPr="00411085" w:rsidRDefault="002F2A2D" w:rsidP="002F2A2D">
      <w:pPr>
        <w:pStyle w:val="Para3"/>
        <w:rPr>
          <w:rFonts w:cs="Arial"/>
          <w:szCs w:val="24"/>
        </w:rPr>
      </w:pPr>
    </w:p>
    <w:p w14:paraId="2AAD8D88" w14:textId="77777777" w:rsidR="002F2A2D" w:rsidRPr="00411085" w:rsidRDefault="002F2A2D" w:rsidP="002F2A2D">
      <w:pPr>
        <w:pStyle w:val="Para3"/>
        <w:rPr>
          <w:szCs w:val="24"/>
        </w:rPr>
      </w:pPr>
      <w:r w:rsidRPr="00411085">
        <w:rPr>
          <w:szCs w:val="24"/>
        </w:rPr>
        <w:t xml:space="preserve">La circulaire DCE 2005/12 du 28 juillet 2005 indique également que, parallèlement à l’objectif général de l’obtention et du respect du Bon Etat pour 2015, </w:t>
      </w:r>
      <w:r w:rsidRPr="00411085">
        <w:rPr>
          <w:b/>
          <w:bCs/>
          <w:szCs w:val="24"/>
        </w:rPr>
        <w:t>l’objectif à atteindre est la non-détérioration de l’existant</w:t>
      </w:r>
      <w:r w:rsidRPr="00411085">
        <w:rPr>
          <w:szCs w:val="24"/>
        </w:rPr>
        <w:t xml:space="preserve"> (non-déclassement de la qualité).</w:t>
      </w:r>
    </w:p>
    <w:p w14:paraId="5F1B5812" w14:textId="77777777" w:rsidR="002F2A2D" w:rsidRPr="00411085" w:rsidRDefault="002F2A2D" w:rsidP="002F2A2D">
      <w:pPr>
        <w:pStyle w:val="Para4"/>
        <w:rPr>
          <w:szCs w:val="24"/>
        </w:rPr>
      </w:pPr>
    </w:p>
    <w:p w14:paraId="370E9730" w14:textId="77777777" w:rsidR="002F2A2D" w:rsidRPr="00411085" w:rsidRDefault="002F2A2D" w:rsidP="002F2A2D">
      <w:pPr>
        <w:rPr>
          <w:rFonts w:ascii="Calibri" w:hAnsi="Calibri"/>
          <w:sz w:val="24"/>
          <w:szCs w:val="24"/>
        </w:rPr>
      </w:pPr>
      <w:r w:rsidRPr="00411085">
        <w:rPr>
          <w:rFonts w:ascii="Calibri" w:hAnsi="Calibri"/>
          <w:sz w:val="24"/>
          <w:szCs w:val="24"/>
        </w:rPr>
        <w:t>Le tableau ci-dessous est tiré du nouveau SDAGE du bassin Rhône-Méditerranée 2016-2021 et présente les objectifs des masses d’eau concernées par la présente étude.</w:t>
      </w:r>
    </w:p>
    <w:p w14:paraId="45CACE73" w14:textId="77777777" w:rsidR="002F2A2D" w:rsidRPr="00411085" w:rsidRDefault="002F2A2D" w:rsidP="002F2A2D">
      <w:pPr>
        <w:rPr>
          <w:rFonts w:ascii="Calibri" w:hAnsi="Calibri"/>
          <w:sz w:val="24"/>
          <w:szCs w:val="24"/>
        </w:rPr>
      </w:pPr>
    </w:p>
    <w:tbl>
      <w:tblPr>
        <w:tblW w:w="102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026"/>
        <w:gridCol w:w="895"/>
        <w:gridCol w:w="623"/>
        <w:gridCol w:w="851"/>
        <w:gridCol w:w="850"/>
        <w:gridCol w:w="993"/>
        <w:gridCol w:w="1841"/>
        <w:gridCol w:w="709"/>
        <w:gridCol w:w="856"/>
        <w:gridCol w:w="707"/>
        <w:gridCol w:w="851"/>
      </w:tblGrid>
      <w:tr w:rsidR="002F2A2D" w:rsidRPr="00411085" w14:paraId="5ED372E0" w14:textId="77777777" w:rsidTr="00D875F4">
        <w:trPr>
          <w:trHeight w:val="543"/>
          <w:jc w:val="center"/>
        </w:trPr>
        <w:tc>
          <w:tcPr>
            <w:tcW w:w="1026" w:type="dxa"/>
            <w:vMerge w:val="restart"/>
            <w:shd w:val="clear" w:color="auto" w:fill="FFFFCC"/>
            <w:vAlign w:val="center"/>
          </w:tcPr>
          <w:p w14:paraId="105EEC98" w14:textId="77777777" w:rsidR="002F2A2D" w:rsidRPr="00411085" w:rsidRDefault="002F2A2D" w:rsidP="00D875F4">
            <w:pPr>
              <w:pStyle w:val="Para4"/>
              <w:jc w:val="center"/>
              <w:rPr>
                <w:b/>
                <w:bCs/>
                <w:sz w:val="16"/>
                <w:szCs w:val="16"/>
              </w:rPr>
            </w:pPr>
            <w:r w:rsidRPr="00411085">
              <w:rPr>
                <w:b/>
                <w:bCs/>
                <w:sz w:val="16"/>
                <w:szCs w:val="16"/>
              </w:rPr>
              <w:t>Code masse d’eau</w:t>
            </w:r>
          </w:p>
        </w:tc>
        <w:tc>
          <w:tcPr>
            <w:tcW w:w="895" w:type="dxa"/>
            <w:vMerge w:val="restart"/>
            <w:shd w:val="clear" w:color="auto" w:fill="FFFFCC"/>
            <w:vAlign w:val="center"/>
          </w:tcPr>
          <w:p w14:paraId="24A73C64" w14:textId="77777777" w:rsidR="002F2A2D" w:rsidRPr="00411085" w:rsidRDefault="002F2A2D" w:rsidP="00D875F4">
            <w:pPr>
              <w:pStyle w:val="Para4"/>
              <w:jc w:val="center"/>
              <w:rPr>
                <w:b/>
                <w:bCs/>
                <w:sz w:val="16"/>
                <w:szCs w:val="16"/>
              </w:rPr>
            </w:pPr>
            <w:r w:rsidRPr="00411085">
              <w:rPr>
                <w:b/>
                <w:bCs/>
                <w:sz w:val="16"/>
                <w:szCs w:val="16"/>
              </w:rPr>
              <w:t>Nom masse d’eau</w:t>
            </w:r>
          </w:p>
        </w:tc>
        <w:tc>
          <w:tcPr>
            <w:tcW w:w="623" w:type="dxa"/>
            <w:vMerge w:val="restart"/>
            <w:shd w:val="clear" w:color="auto" w:fill="FFFFCC"/>
            <w:vAlign w:val="center"/>
          </w:tcPr>
          <w:p w14:paraId="3EC49282" w14:textId="77777777" w:rsidR="002F2A2D" w:rsidRPr="00411085" w:rsidRDefault="002F2A2D" w:rsidP="00D875F4">
            <w:pPr>
              <w:pStyle w:val="Para4"/>
              <w:jc w:val="center"/>
              <w:rPr>
                <w:b/>
                <w:bCs/>
                <w:sz w:val="16"/>
                <w:szCs w:val="16"/>
              </w:rPr>
            </w:pPr>
            <w:r w:rsidRPr="00411085">
              <w:rPr>
                <w:b/>
                <w:bCs/>
                <w:sz w:val="16"/>
                <w:szCs w:val="16"/>
              </w:rPr>
              <w:t>Statut *</w:t>
            </w:r>
          </w:p>
        </w:tc>
        <w:tc>
          <w:tcPr>
            <w:tcW w:w="1701" w:type="dxa"/>
            <w:gridSpan w:val="2"/>
            <w:shd w:val="clear" w:color="auto" w:fill="FFFFCC"/>
            <w:vAlign w:val="center"/>
          </w:tcPr>
          <w:p w14:paraId="16355853" w14:textId="77777777" w:rsidR="002F2A2D" w:rsidRPr="00411085" w:rsidRDefault="002F2A2D" w:rsidP="00D875F4">
            <w:pPr>
              <w:pStyle w:val="Para4"/>
              <w:jc w:val="center"/>
              <w:rPr>
                <w:b/>
                <w:bCs/>
                <w:sz w:val="16"/>
                <w:szCs w:val="16"/>
              </w:rPr>
            </w:pPr>
            <w:r w:rsidRPr="00411085">
              <w:rPr>
                <w:b/>
                <w:bCs/>
                <w:sz w:val="16"/>
                <w:szCs w:val="16"/>
              </w:rPr>
              <w:t xml:space="preserve">Objectif global </w:t>
            </w:r>
          </w:p>
          <w:p w14:paraId="178A2C7D" w14:textId="77777777" w:rsidR="002F2A2D" w:rsidRPr="00411085" w:rsidRDefault="002F2A2D" w:rsidP="00D875F4">
            <w:pPr>
              <w:pStyle w:val="Para4"/>
              <w:jc w:val="center"/>
              <w:rPr>
                <w:b/>
                <w:bCs/>
                <w:sz w:val="16"/>
                <w:szCs w:val="16"/>
              </w:rPr>
            </w:pPr>
            <w:r w:rsidRPr="00411085">
              <w:rPr>
                <w:b/>
                <w:bCs/>
                <w:sz w:val="16"/>
                <w:szCs w:val="16"/>
              </w:rPr>
              <w:t>de bon état</w:t>
            </w:r>
          </w:p>
        </w:tc>
        <w:tc>
          <w:tcPr>
            <w:tcW w:w="993" w:type="dxa"/>
            <w:vMerge w:val="restart"/>
            <w:shd w:val="clear" w:color="auto" w:fill="FFFFCC"/>
            <w:vAlign w:val="center"/>
          </w:tcPr>
          <w:p w14:paraId="2AD98410" w14:textId="77777777" w:rsidR="002F2A2D" w:rsidRPr="00411085" w:rsidRDefault="002F2A2D" w:rsidP="00D875F4">
            <w:pPr>
              <w:pStyle w:val="Para4"/>
              <w:jc w:val="center"/>
              <w:rPr>
                <w:b/>
                <w:bCs/>
                <w:sz w:val="16"/>
                <w:szCs w:val="16"/>
              </w:rPr>
            </w:pPr>
            <w:r w:rsidRPr="00411085">
              <w:rPr>
                <w:b/>
                <w:bCs/>
                <w:sz w:val="16"/>
                <w:szCs w:val="16"/>
              </w:rPr>
              <w:t>Justification</w:t>
            </w:r>
          </w:p>
        </w:tc>
        <w:tc>
          <w:tcPr>
            <w:tcW w:w="1841" w:type="dxa"/>
            <w:vMerge w:val="restart"/>
            <w:shd w:val="clear" w:color="auto" w:fill="FFFFCC"/>
            <w:vAlign w:val="center"/>
          </w:tcPr>
          <w:p w14:paraId="75AC2CAE" w14:textId="77777777" w:rsidR="002F2A2D" w:rsidRPr="00411085" w:rsidRDefault="002F2A2D" w:rsidP="00D875F4">
            <w:pPr>
              <w:pStyle w:val="Para4"/>
              <w:jc w:val="center"/>
              <w:rPr>
                <w:b/>
                <w:bCs/>
                <w:sz w:val="16"/>
                <w:szCs w:val="16"/>
              </w:rPr>
            </w:pPr>
            <w:r w:rsidRPr="00411085">
              <w:rPr>
                <w:b/>
                <w:bCs/>
                <w:sz w:val="16"/>
                <w:szCs w:val="16"/>
              </w:rPr>
              <w:t>Paramètres déclassants</w:t>
            </w:r>
          </w:p>
        </w:tc>
        <w:tc>
          <w:tcPr>
            <w:tcW w:w="1565" w:type="dxa"/>
            <w:gridSpan w:val="2"/>
            <w:shd w:val="clear" w:color="auto" w:fill="FFFFCC"/>
            <w:vAlign w:val="center"/>
          </w:tcPr>
          <w:p w14:paraId="693B0B5D" w14:textId="77777777" w:rsidR="002F2A2D" w:rsidRPr="00411085" w:rsidRDefault="002F2A2D" w:rsidP="00D875F4">
            <w:pPr>
              <w:pStyle w:val="Para4"/>
              <w:jc w:val="center"/>
              <w:rPr>
                <w:b/>
                <w:bCs/>
                <w:sz w:val="16"/>
                <w:szCs w:val="16"/>
              </w:rPr>
            </w:pPr>
            <w:r w:rsidRPr="00411085">
              <w:rPr>
                <w:b/>
                <w:bCs/>
                <w:sz w:val="16"/>
                <w:szCs w:val="16"/>
              </w:rPr>
              <w:t>Objectif d’état écologique</w:t>
            </w:r>
          </w:p>
        </w:tc>
        <w:tc>
          <w:tcPr>
            <w:tcW w:w="1558" w:type="dxa"/>
            <w:gridSpan w:val="2"/>
            <w:shd w:val="clear" w:color="auto" w:fill="FFFFCC"/>
            <w:vAlign w:val="center"/>
          </w:tcPr>
          <w:p w14:paraId="192FEE3E" w14:textId="77777777" w:rsidR="002F2A2D" w:rsidRPr="00411085" w:rsidRDefault="002F2A2D" w:rsidP="00D875F4">
            <w:pPr>
              <w:pStyle w:val="Para4"/>
              <w:jc w:val="center"/>
              <w:rPr>
                <w:b/>
                <w:bCs/>
                <w:sz w:val="16"/>
                <w:szCs w:val="16"/>
              </w:rPr>
            </w:pPr>
            <w:r w:rsidRPr="00411085">
              <w:rPr>
                <w:b/>
                <w:bCs/>
                <w:sz w:val="16"/>
                <w:szCs w:val="16"/>
              </w:rPr>
              <w:t>Objectif d’état chimique</w:t>
            </w:r>
          </w:p>
        </w:tc>
      </w:tr>
      <w:tr w:rsidR="002F2A2D" w:rsidRPr="00411085" w14:paraId="147CC5FC" w14:textId="77777777" w:rsidTr="00D875F4">
        <w:trPr>
          <w:trHeight w:val="350"/>
          <w:jc w:val="center"/>
        </w:trPr>
        <w:tc>
          <w:tcPr>
            <w:tcW w:w="1026" w:type="dxa"/>
            <w:vMerge/>
            <w:shd w:val="clear" w:color="auto" w:fill="D9D9D9"/>
            <w:vAlign w:val="center"/>
          </w:tcPr>
          <w:p w14:paraId="70EAD79C" w14:textId="77777777" w:rsidR="002F2A2D" w:rsidRPr="00411085" w:rsidRDefault="002F2A2D" w:rsidP="00D875F4">
            <w:pPr>
              <w:pStyle w:val="Para4"/>
              <w:rPr>
                <w:sz w:val="16"/>
                <w:szCs w:val="16"/>
              </w:rPr>
            </w:pPr>
          </w:p>
        </w:tc>
        <w:tc>
          <w:tcPr>
            <w:tcW w:w="895" w:type="dxa"/>
            <w:vMerge/>
            <w:shd w:val="clear" w:color="auto" w:fill="D9D9D9"/>
            <w:vAlign w:val="center"/>
          </w:tcPr>
          <w:p w14:paraId="7C5E6C83" w14:textId="77777777" w:rsidR="002F2A2D" w:rsidRPr="00411085" w:rsidRDefault="002F2A2D" w:rsidP="00D875F4">
            <w:pPr>
              <w:pStyle w:val="Para4"/>
              <w:rPr>
                <w:sz w:val="16"/>
                <w:szCs w:val="16"/>
              </w:rPr>
            </w:pPr>
          </w:p>
        </w:tc>
        <w:tc>
          <w:tcPr>
            <w:tcW w:w="623" w:type="dxa"/>
            <w:vMerge/>
            <w:shd w:val="clear" w:color="auto" w:fill="D9D9D9"/>
            <w:vAlign w:val="center"/>
          </w:tcPr>
          <w:p w14:paraId="4D75CCB5" w14:textId="77777777" w:rsidR="002F2A2D" w:rsidRPr="00411085" w:rsidRDefault="002F2A2D" w:rsidP="00D875F4">
            <w:pPr>
              <w:pStyle w:val="Para4"/>
              <w:rPr>
                <w:sz w:val="16"/>
                <w:szCs w:val="16"/>
              </w:rPr>
            </w:pPr>
          </w:p>
        </w:tc>
        <w:tc>
          <w:tcPr>
            <w:tcW w:w="851" w:type="dxa"/>
            <w:shd w:val="clear" w:color="auto" w:fill="FFFFCC"/>
            <w:vAlign w:val="center"/>
          </w:tcPr>
          <w:p w14:paraId="3B3B23FB" w14:textId="77777777" w:rsidR="002F2A2D" w:rsidRPr="00411085" w:rsidRDefault="002F2A2D" w:rsidP="00D875F4">
            <w:pPr>
              <w:pStyle w:val="Para4"/>
              <w:jc w:val="center"/>
              <w:rPr>
                <w:b/>
                <w:bCs/>
                <w:sz w:val="16"/>
                <w:szCs w:val="16"/>
              </w:rPr>
            </w:pPr>
            <w:r w:rsidRPr="00411085">
              <w:rPr>
                <w:b/>
                <w:bCs/>
                <w:sz w:val="16"/>
                <w:szCs w:val="16"/>
              </w:rPr>
              <w:t>Objectif</w:t>
            </w:r>
          </w:p>
        </w:tc>
        <w:tc>
          <w:tcPr>
            <w:tcW w:w="850" w:type="dxa"/>
            <w:shd w:val="clear" w:color="auto" w:fill="FFFFCC"/>
            <w:vAlign w:val="center"/>
          </w:tcPr>
          <w:p w14:paraId="66E0210F" w14:textId="77777777" w:rsidR="002F2A2D" w:rsidRPr="00411085" w:rsidRDefault="002F2A2D" w:rsidP="00D875F4">
            <w:pPr>
              <w:pStyle w:val="Para4"/>
              <w:jc w:val="center"/>
              <w:rPr>
                <w:b/>
                <w:bCs/>
                <w:sz w:val="16"/>
                <w:szCs w:val="16"/>
              </w:rPr>
            </w:pPr>
            <w:r w:rsidRPr="00411085">
              <w:rPr>
                <w:b/>
                <w:bCs/>
                <w:sz w:val="16"/>
                <w:szCs w:val="16"/>
              </w:rPr>
              <w:t>Echéance</w:t>
            </w:r>
          </w:p>
        </w:tc>
        <w:tc>
          <w:tcPr>
            <w:tcW w:w="993" w:type="dxa"/>
            <w:vMerge/>
            <w:shd w:val="clear" w:color="auto" w:fill="FFFFCC"/>
            <w:vAlign w:val="center"/>
          </w:tcPr>
          <w:p w14:paraId="3F61243A" w14:textId="77777777" w:rsidR="002F2A2D" w:rsidRPr="00411085" w:rsidRDefault="002F2A2D" w:rsidP="00D875F4">
            <w:pPr>
              <w:pStyle w:val="Para4"/>
              <w:jc w:val="center"/>
              <w:rPr>
                <w:b/>
                <w:bCs/>
                <w:sz w:val="16"/>
                <w:szCs w:val="16"/>
              </w:rPr>
            </w:pPr>
          </w:p>
        </w:tc>
        <w:tc>
          <w:tcPr>
            <w:tcW w:w="1841" w:type="dxa"/>
            <w:vMerge/>
            <w:shd w:val="clear" w:color="auto" w:fill="FFFFCC"/>
            <w:vAlign w:val="center"/>
          </w:tcPr>
          <w:p w14:paraId="0CB78E81" w14:textId="77777777" w:rsidR="002F2A2D" w:rsidRPr="00411085" w:rsidRDefault="002F2A2D" w:rsidP="00D875F4">
            <w:pPr>
              <w:pStyle w:val="Para4"/>
              <w:jc w:val="center"/>
              <w:rPr>
                <w:b/>
                <w:bCs/>
                <w:sz w:val="16"/>
                <w:szCs w:val="16"/>
              </w:rPr>
            </w:pPr>
          </w:p>
        </w:tc>
        <w:tc>
          <w:tcPr>
            <w:tcW w:w="709" w:type="dxa"/>
            <w:shd w:val="clear" w:color="auto" w:fill="FFFFCC"/>
            <w:vAlign w:val="center"/>
          </w:tcPr>
          <w:p w14:paraId="78E29EA3" w14:textId="77777777" w:rsidR="002F2A2D" w:rsidRPr="00411085" w:rsidRDefault="002F2A2D" w:rsidP="00D875F4">
            <w:pPr>
              <w:pStyle w:val="Para4"/>
              <w:jc w:val="center"/>
              <w:rPr>
                <w:b/>
                <w:bCs/>
                <w:sz w:val="16"/>
                <w:szCs w:val="16"/>
              </w:rPr>
            </w:pPr>
            <w:r w:rsidRPr="00411085">
              <w:rPr>
                <w:b/>
                <w:bCs/>
                <w:sz w:val="16"/>
                <w:szCs w:val="16"/>
              </w:rPr>
              <w:t>Objectif</w:t>
            </w:r>
          </w:p>
        </w:tc>
        <w:tc>
          <w:tcPr>
            <w:tcW w:w="856" w:type="dxa"/>
            <w:shd w:val="clear" w:color="auto" w:fill="FFFFCC"/>
            <w:vAlign w:val="center"/>
          </w:tcPr>
          <w:p w14:paraId="28ECC0C3" w14:textId="77777777" w:rsidR="002F2A2D" w:rsidRPr="00411085" w:rsidRDefault="002F2A2D" w:rsidP="00D875F4">
            <w:pPr>
              <w:pStyle w:val="Para4"/>
              <w:jc w:val="center"/>
              <w:rPr>
                <w:b/>
                <w:bCs/>
                <w:sz w:val="16"/>
                <w:szCs w:val="16"/>
              </w:rPr>
            </w:pPr>
            <w:r w:rsidRPr="00411085">
              <w:rPr>
                <w:b/>
                <w:bCs/>
                <w:sz w:val="16"/>
                <w:szCs w:val="16"/>
              </w:rPr>
              <w:t>Echéance</w:t>
            </w:r>
          </w:p>
        </w:tc>
        <w:tc>
          <w:tcPr>
            <w:tcW w:w="707" w:type="dxa"/>
            <w:shd w:val="clear" w:color="auto" w:fill="FFFFCC"/>
            <w:vAlign w:val="center"/>
          </w:tcPr>
          <w:p w14:paraId="1DABC1E6" w14:textId="77777777" w:rsidR="002F2A2D" w:rsidRPr="00411085" w:rsidRDefault="002F2A2D" w:rsidP="00D875F4">
            <w:pPr>
              <w:pStyle w:val="Para4"/>
              <w:jc w:val="center"/>
              <w:rPr>
                <w:b/>
                <w:bCs/>
                <w:sz w:val="16"/>
                <w:szCs w:val="16"/>
              </w:rPr>
            </w:pPr>
            <w:r w:rsidRPr="00411085">
              <w:rPr>
                <w:b/>
                <w:bCs/>
                <w:sz w:val="16"/>
                <w:szCs w:val="16"/>
              </w:rPr>
              <w:t>Objectif</w:t>
            </w:r>
          </w:p>
        </w:tc>
        <w:tc>
          <w:tcPr>
            <w:tcW w:w="851" w:type="dxa"/>
            <w:shd w:val="clear" w:color="auto" w:fill="FFFFCC"/>
            <w:vAlign w:val="center"/>
          </w:tcPr>
          <w:p w14:paraId="613A4BDA" w14:textId="77777777" w:rsidR="002F2A2D" w:rsidRPr="00411085" w:rsidRDefault="002F2A2D" w:rsidP="00D875F4">
            <w:pPr>
              <w:pStyle w:val="Para4"/>
              <w:jc w:val="center"/>
              <w:rPr>
                <w:b/>
                <w:bCs/>
                <w:sz w:val="16"/>
                <w:szCs w:val="16"/>
              </w:rPr>
            </w:pPr>
            <w:r w:rsidRPr="00411085">
              <w:rPr>
                <w:b/>
                <w:bCs/>
                <w:sz w:val="16"/>
                <w:szCs w:val="16"/>
              </w:rPr>
              <w:t>Echéance</w:t>
            </w:r>
          </w:p>
        </w:tc>
      </w:tr>
      <w:tr w:rsidR="002F2A2D" w:rsidRPr="00411085" w14:paraId="02F93608" w14:textId="77777777" w:rsidTr="00D875F4">
        <w:trPr>
          <w:trHeight w:val="543"/>
          <w:jc w:val="center"/>
        </w:trPr>
        <w:tc>
          <w:tcPr>
            <w:tcW w:w="1026" w:type="dxa"/>
            <w:vAlign w:val="center"/>
          </w:tcPr>
          <w:p w14:paraId="11C41B95" w14:textId="77777777" w:rsidR="002F2A2D" w:rsidRPr="00411085" w:rsidRDefault="002F2A2D" w:rsidP="00D875F4">
            <w:pPr>
              <w:jc w:val="center"/>
              <w:rPr>
                <w:rFonts w:ascii="Calibri" w:hAnsi="Calibri"/>
                <w:sz w:val="18"/>
                <w:szCs w:val="18"/>
              </w:rPr>
            </w:pPr>
            <w:r w:rsidRPr="00411085">
              <w:rPr>
                <w:rFonts w:ascii="Calibri" w:hAnsi="Calibri"/>
                <w:sz w:val="18"/>
                <w:szCs w:val="18"/>
              </w:rPr>
              <w:t>FRDR615</w:t>
            </w:r>
          </w:p>
        </w:tc>
        <w:tc>
          <w:tcPr>
            <w:tcW w:w="895" w:type="dxa"/>
            <w:vAlign w:val="center"/>
          </w:tcPr>
          <w:p w14:paraId="2B62DE19" w14:textId="77777777" w:rsidR="002F2A2D" w:rsidRPr="00411085" w:rsidRDefault="002F2A2D" w:rsidP="00D875F4">
            <w:pPr>
              <w:pStyle w:val="Para3"/>
              <w:jc w:val="center"/>
              <w:rPr>
                <w:sz w:val="18"/>
                <w:szCs w:val="18"/>
              </w:rPr>
            </w:pPr>
            <w:r w:rsidRPr="00411085">
              <w:rPr>
                <w:sz w:val="18"/>
                <w:szCs w:val="18"/>
              </w:rPr>
              <w:t>L’Orain</w:t>
            </w:r>
          </w:p>
        </w:tc>
        <w:tc>
          <w:tcPr>
            <w:tcW w:w="623" w:type="dxa"/>
            <w:vAlign w:val="center"/>
          </w:tcPr>
          <w:p w14:paraId="0AEF3D0D" w14:textId="77777777" w:rsidR="002F2A2D" w:rsidRPr="00411085" w:rsidRDefault="002F2A2D" w:rsidP="00D875F4">
            <w:pPr>
              <w:jc w:val="center"/>
              <w:rPr>
                <w:rFonts w:ascii="Calibri" w:hAnsi="Calibri"/>
                <w:sz w:val="18"/>
                <w:szCs w:val="18"/>
              </w:rPr>
            </w:pPr>
            <w:r w:rsidRPr="00411085">
              <w:rPr>
                <w:rFonts w:ascii="Calibri" w:hAnsi="Calibri"/>
                <w:sz w:val="18"/>
                <w:szCs w:val="18"/>
              </w:rPr>
              <w:t>MEN</w:t>
            </w:r>
          </w:p>
        </w:tc>
        <w:tc>
          <w:tcPr>
            <w:tcW w:w="851" w:type="dxa"/>
            <w:vAlign w:val="center"/>
          </w:tcPr>
          <w:p w14:paraId="1705D8A4" w14:textId="77777777" w:rsidR="002F2A2D" w:rsidRPr="00411085" w:rsidRDefault="002F2A2D" w:rsidP="00D875F4">
            <w:pPr>
              <w:pStyle w:val="En-tte"/>
              <w:tabs>
                <w:tab w:val="clear" w:pos="9071"/>
              </w:tabs>
              <w:jc w:val="center"/>
              <w:rPr>
                <w:rFonts w:ascii="Calibri" w:hAnsi="Calibri"/>
                <w:b/>
                <w:sz w:val="18"/>
                <w:szCs w:val="18"/>
              </w:rPr>
            </w:pPr>
            <w:r w:rsidRPr="00411085">
              <w:rPr>
                <w:rFonts w:ascii="Calibri" w:hAnsi="Calibri"/>
                <w:b/>
                <w:sz w:val="18"/>
                <w:szCs w:val="18"/>
              </w:rPr>
              <w:t>Bon état</w:t>
            </w:r>
          </w:p>
        </w:tc>
        <w:tc>
          <w:tcPr>
            <w:tcW w:w="850" w:type="dxa"/>
            <w:vAlign w:val="center"/>
          </w:tcPr>
          <w:p w14:paraId="5654D8E7" w14:textId="77777777" w:rsidR="002F2A2D" w:rsidRPr="00411085" w:rsidRDefault="002F2A2D" w:rsidP="00D875F4">
            <w:pPr>
              <w:pStyle w:val="En-tte"/>
              <w:tabs>
                <w:tab w:val="clear" w:pos="9071"/>
              </w:tabs>
              <w:jc w:val="center"/>
              <w:rPr>
                <w:rFonts w:ascii="Calibri" w:hAnsi="Calibri"/>
                <w:b/>
                <w:bCs/>
                <w:sz w:val="18"/>
                <w:szCs w:val="18"/>
              </w:rPr>
            </w:pPr>
            <w:r w:rsidRPr="00411085">
              <w:rPr>
                <w:rFonts w:ascii="Calibri" w:hAnsi="Calibri"/>
                <w:b/>
                <w:bCs/>
                <w:sz w:val="18"/>
                <w:szCs w:val="18"/>
              </w:rPr>
              <w:t>2021</w:t>
            </w:r>
          </w:p>
        </w:tc>
        <w:tc>
          <w:tcPr>
            <w:tcW w:w="993" w:type="dxa"/>
            <w:vAlign w:val="center"/>
          </w:tcPr>
          <w:p w14:paraId="10120125" w14:textId="77777777" w:rsidR="002F2A2D" w:rsidRPr="00411085" w:rsidRDefault="002F2A2D" w:rsidP="00D875F4">
            <w:pPr>
              <w:pStyle w:val="En-tte"/>
              <w:tabs>
                <w:tab w:val="clear" w:pos="9071"/>
              </w:tabs>
              <w:jc w:val="center"/>
              <w:rPr>
                <w:rFonts w:ascii="Calibri" w:hAnsi="Calibri"/>
                <w:sz w:val="18"/>
                <w:szCs w:val="18"/>
              </w:rPr>
            </w:pPr>
            <w:r w:rsidRPr="00411085">
              <w:rPr>
                <w:rFonts w:ascii="Calibri" w:hAnsi="Calibri"/>
                <w:sz w:val="18"/>
                <w:szCs w:val="18"/>
              </w:rPr>
              <w:t>Faisabilité technique</w:t>
            </w:r>
          </w:p>
        </w:tc>
        <w:tc>
          <w:tcPr>
            <w:tcW w:w="1841" w:type="dxa"/>
            <w:vAlign w:val="center"/>
          </w:tcPr>
          <w:p w14:paraId="1DC29926" w14:textId="77777777" w:rsidR="002F2A2D" w:rsidRPr="00411085" w:rsidRDefault="002F2A2D" w:rsidP="00D875F4">
            <w:pPr>
              <w:autoSpaceDE w:val="0"/>
              <w:autoSpaceDN w:val="0"/>
              <w:adjustRightInd w:val="0"/>
              <w:jc w:val="center"/>
              <w:rPr>
                <w:rFonts w:ascii="Calibri" w:hAnsi="Calibri"/>
                <w:sz w:val="18"/>
                <w:szCs w:val="18"/>
              </w:rPr>
            </w:pPr>
            <w:r w:rsidRPr="00411085">
              <w:rPr>
                <w:rFonts w:ascii="Calibri" w:hAnsi="Calibri" w:cs="Calibri"/>
                <w:sz w:val="18"/>
                <w:szCs w:val="18"/>
              </w:rPr>
              <w:t>Continuité, pesticides, MOOX, morphologie</w:t>
            </w:r>
          </w:p>
        </w:tc>
        <w:tc>
          <w:tcPr>
            <w:tcW w:w="709" w:type="dxa"/>
            <w:vAlign w:val="center"/>
          </w:tcPr>
          <w:p w14:paraId="4D79FCD4" w14:textId="77777777" w:rsidR="002F2A2D" w:rsidRPr="00411085" w:rsidRDefault="002F2A2D" w:rsidP="00D875F4">
            <w:pPr>
              <w:pStyle w:val="En-tte"/>
              <w:tabs>
                <w:tab w:val="clear" w:pos="9071"/>
              </w:tabs>
              <w:jc w:val="center"/>
              <w:rPr>
                <w:rFonts w:ascii="Calibri" w:hAnsi="Calibri"/>
                <w:sz w:val="18"/>
                <w:szCs w:val="18"/>
              </w:rPr>
            </w:pPr>
            <w:r w:rsidRPr="00411085">
              <w:rPr>
                <w:rFonts w:ascii="Calibri" w:hAnsi="Calibri"/>
                <w:sz w:val="18"/>
                <w:szCs w:val="18"/>
              </w:rPr>
              <w:t>Bon état</w:t>
            </w:r>
          </w:p>
        </w:tc>
        <w:tc>
          <w:tcPr>
            <w:tcW w:w="856" w:type="dxa"/>
            <w:vAlign w:val="center"/>
          </w:tcPr>
          <w:p w14:paraId="5BE5296E" w14:textId="77777777" w:rsidR="002F2A2D" w:rsidRPr="00411085" w:rsidRDefault="002F2A2D" w:rsidP="00D875F4">
            <w:pPr>
              <w:pStyle w:val="En-tte"/>
              <w:tabs>
                <w:tab w:val="clear" w:pos="9071"/>
              </w:tabs>
              <w:jc w:val="center"/>
              <w:rPr>
                <w:rFonts w:ascii="Calibri" w:hAnsi="Calibri"/>
                <w:sz w:val="18"/>
                <w:szCs w:val="18"/>
              </w:rPr>
            </w:pPr>
            <w:r w:rsidRPr="00411085">
              <w:rPr>
                <w:rFonts w:ascii="Calibri" w:hAnsi="Calibri"/>
                <w:sz w:val="18"/>
                <w:szCs w:val="18"/>
              </w:rPr>
              <w:t>2021</w:t>
            </w:r>
          </w:p>
        </w:tc>
        <w:tc>
          <w:tcPr>
            <w:tcW w:w="707" w:type="dxa"/>
            <w:vAlign w:val="center"/>
          </w:tcPr>
          <w:p w14:paraId="017347B1" w14:textId="77777777" w:rsidR="002F2A2D" w:rsidRPr="00411085" w:rsidRDefault="002F2A2D" w:rsidP="00D875F4">
            <w:pPr>
              <w:pStyle w:val="En-tte"/>
              <w:tabs>
                <w:tab w:val="clear" w:pos="9071"/>
              </w:tabs>
              <w:jc w:val="center"/>
              <w:rPr>
                <w:rFonts w:ascii="Calibri" w:hAnsi="Calibri"/>
                <w:sz w:val="18"/>
                <w:szCs w:val="18"/>
              </w:rPr>
            </w:pPr>
            <w:r w:rsidRPr="00411085">
              <w:rPr>
                <w:rFonts w:ascii="Calibri" w:hAnsi="Calibri"/>
                <w:sz w:val="18"/>
                <w:szCs w:val="18"/>
              </w:rPr>
              <w:t>Bon état</w:t>
            </w:r>
          </w:p>
        </w:tc>
        <w:tc>
          <w:tcPr>
            <w:tcW w:w="851" w:type="dxa"/>
            <w:vAlign w:val="center"/>
          </w:tcPr>
          <w:p w14:paraId="3E9205E7" w14:textId="77777777" w:rsidR="002F2A2D" w:rsidRPr="00411085" w:rsidRDefault="002F2A2D" w:rsidP="00D875F4">
            <w:pPr>
              <w:pStyle w:val="En-tte"/>
              <w:tabs>
                <w:tab w:val="clear" w:pos="9071"/>
              </w:tabs>
              <w:jc w:val="center"/>
              <w:rPr>
                <w:rFonts w:ascii="Calibri" w:hAnsi="Calibri"/>
                <w:sz w:val="18"/>
                <w:szCs w:val="18"/>
              </w:rPr>
            </w:pPr>
            <w:r w:rsidRPr="00411085">
              <w:rPr>
                <w:rFonts w:ascii="Calibri" w:hAnsi="Calibri"/>
                <w:sz w:val="18"/>
                <w:szCs w:val="18"/>
              </w:rPr>
              <w:t>2015</w:t>
            </w:r>
          </w:p>
        </w:tc>
      </w:tr>
      <w:tr w:rsidR="002F2A2D" w:rsidRPr="00411085" w14:paraId="54ACC589" w14:textId="77777777" w:rsidTr="00D875F4">
        <w:trPr>
          <w:trHeight w:val="543"/>
          <w:jc w:val="center"/>
        </w:trPr>
        <w:tc>
          <w:tcPr>
            <w:tcW w:w="1026" w:type="dxa"/>
            <w:vAlign w:val="center"/>
          </w:tcPr>
          <w:p w14:paraId="2D9A77F2" w14:textId="77777777" w:rsidR="002F2A2D" w:rsidRPr="00411085" w:rsidRDefault="002F2A2D" w:rsidP="00D875F4">
            <w:pPr>
              <w:jc w:val="center"/>
              <w:rPr>
                <w:rFonts w:ascii="Calibri" w:hAnsi="Calibri"/>
                <w:sz w:val="18"/>
                <w:szCs w:val="18"/>
              </w:rPr>
            </w:pPr>
            <w:r w:rsidRPr="00411085">
              <w:rPr>
                <w:rFonts w:ascii="Calibri" w:hAnsi="Calibri"/>
                <w:sz w:val="18"/>
                <w:szCs w:val="18"/>
              </w:rPr>
              <w:t>FRDR11991</w:t>
            </w:r>
          </w:p>
        </w:tc>
        <w:tc>
          <w:tcPr>
            <w:tcW w:w="895" w:type="dxa"/>
            <w:vAlign w:val="center"/>
          </w:tcPr>
          <w:p w14:paraId="19F84ABF" w14:textId="77777777" w:rsidR="002F2A2D" w:rsidRPr="00411085" w:rsidRDefault="002F2A2D" w:rsidP="00D875F4">
            <w:pPr>
              <w:pStyle w:val="Para3"/>
              <w:jc w:val="center"/>
              <w:rPr>
                <w:sz w:val="18"/>
                <w:szCs w:val="18"/>
              </w:rPr>
            </w:pPr>
            <w:r w:rsidRPr="00411085">
              <w:rPr>
                <w:sz w:val="18"/>
                <w:szCs w:val="18"/>
              </w:rPr>
              <w:t>Rivière la Glantine</w:t>
            </w:r>
          </w:p>
        </w:tc>
        <w:tc>
          <w:tcPr>
            <w:tcW w:w="623" w:type="dxa"/>
            <w:vAlign w:val="center"/>
          </w:tcPr>
          <w:p w14:paraId="655844F8" w14:textId="77777777" w:rsidR="002F2A2D" w:rsidRPr="00411085" w:rsidRDefault="002F2A2D" w:rsidP="00D875F4">
            <w:pPr>
              <w:jc w:val="center"/>
              <w:rPr>
                <w:rFonts w:ascii="Calibri" w:hAnsi="Calibri"/>
                <w:sz w:val="18"/>
                <w:szCs w:val="18"/>
              </w:rPr>
            </w:pPr>
            <w:r w:rsidRPr="00411085">
              <w:rPr>
                <w:rFonts w:ascii="Calibri" w:hAnsi="Calibri"/>
                <w:sz w:val="18"/>
                <w:szCs w:val="18"/>
              </w:rPr>
              <w:t>MEFM</w:t>
            </w:r>
          </w:p>
        </w:tc>
        <w:tc>
          <w:tcPr>
            <w:tcW w:w="851" w:type="dxa"/>
            <w:vAlign w:val="center"/>
          </w:tcPr>
          <w:p w14:paraId="065AD828" w14:textId="77777777" w:rsidR="002F2A2D" w:rsidRPr="00411085" w:rsidRDefault="002F2A2D" w:rsidP="00D875F4">
            <w:pPr>
              <w:pStyle w:val="En-tte"/>
              <w:tabs>
                <w:tab w:val="clear" w:pos="9071"/>
              </w:tabs>
              <w:jc w:val="center"/>
              <w:rPr>
                <w:rFonts w:ascii="Calibri" w:hAnsi="Calibri"/>
                <w:b/>
                <w:sz w:val="18"/>
                <w:szCs w:val="18"/>
              </w:rPr>
            </w:pPr>
            <w:r w:rsidRPr="00411085">
              <w:rPr>
                <w:rFonts w:ascii="Calibri" w:hAnsi="Calibri"/>
                <w:b/>
                <w:sz w:val="18"/>
                <w:szCs w:val="18"/>
              </w:rPr>
              <w:t>Bon potentiel</w:t>
            </w:r>
          </w:p>
        </w:tc>
        <w:tc>
          <w:tcPr>
            <w:tcW w:w="850" w:type="dxa"/>
            <w:vAlign w:val="center"/>
          </w:tcPr>
          <w:p w14:paraId="662325E2" w14:textId="77777777" w:rsidR="002F2A2D" w:rsidRPr="00411085" w:rsidRDefault="002F2A2D" w:rsidP="00D875F4">
            <w:pPr>
              <w:pStyle w:val="En-tte"/>
              <w:tabs>
                <w:tab w:val="clear" w:pos="9071"/>
              </w:tabs>
              <w:jc w:val="center"/>
              <w:rPr>
                <w:rFonts w:ascii="Calibri" w:hAnsi="Calibri"/>
                <w:b/>
                <w:bCs/>
                <w:sz w:val="18"/>
                <w:szCs w:val="18"/>
              </w:rPr>
            </w:pPr>
            <w:r w:rsidRPr="00411085">
              <w:rPr>
                <w:rFonts w:ascii="Calibri" w:hAnsi="Calibri"/>
                <w:b/>
                <w:bCs/>
                <w:sz w:val="18"/>
                <w:szCs w:val="18"/>
              </w:rPr>
              <w:t>2021</w:t>
            </w:r>
          </w:p>
        </w:tc>
        <w:tc>
          <w:tcPr>
            <w:tcW w:w="993" w:type="dxa"/>
            <w:vAlign w:val="center"/>
          </w:tcPr>
          <w:p w14:paraId="6D714782" w14:textId="77777777" w:rsidR="002F2A2D" w:rsidRPr="00411085" w:rsidRDefault="002F2A2D" w:rsidP="00D875F4">
            <w:pPr>
              <w:pStyle w:val="En-tte"/>
              <w:tabs>
                <w:tab w:val="clear" w:pos="9071"/>
              </w:tabs>
              <w:jc w:val="center"/>
              <w:rPr>
                <w:rFonts w:ascii="Calibri" w:hAnsi="Calibri"/>
                <w:sz w:val="18"/>
                <w:szCs w:val="18"/>
              </w:rPr>
            </w:pPr>
            <w:r w:rsidRPr="00411085">
              <w:rPr>
                <w:rFonts w:ascii="Calibri" w:hAnsi="Calibri"/>
                <w:sz w:val="18"/>
                <w:szCs w:val="18"/>
              </w:rPr>
              <w:t>Faisabilité technique</w:t>
            </w:r>
          </w:p>
        </w:tc>
        <w:tc>
          <w:tcPr>
            <w:tcW w:w="1841" w:type="dxa"/>
            <w:vAlign w:val="center"/>
          </w:tcPr>
          <w:p w14:paraId="2DD14276" w14:textId="77777777" w:rsidR="002F2A2D" w:rsidRPr="00411085" w:rsidRDefault="002F2A2D" w:rsidP="00D875F4">
            <w:pPr>
              <w:pStyle w:val="En-tte"/>
              <w:tabs>
                <w:tab w:val="clear" w:pos="9071"/>
              </w:tabs>
              <w:jc w:val="center"/>
              <w:rPr>
                <w:rFonts w:ascii="Calibri" w:hAnsi="Calibri"/>
                <w:sz w:val="18"/>
                <w:szCs w:val="18"/>
              </w:rPr>
            </w:pPr>
            <w:r w:rsidRPr="00411085">
              <w:rPr>
                <w:rFonts w:ascii="Calibri" w:hAnsi="Calibri" w:cs="Calibri"/>
                <w:sz w:val="18"/>
                <w:szCs w:val="18"/>
              </w:rPr>
              <w:t>Morphologie, pesticides</w:t>
            </w:r>
          </w:p>
        </w:tc>
        <w:tc>
          <w:tcPr>
            <w:tcW w:w="709" w:type="dxa"/>
            <w:vAlign w:val="center"/>
          </w:tcPr>
          <w:p w14:paraId="4FEF62A3" w14:textId="77777777" w:rsidR="002F2A2D" w:rsidRPr="00411085" w:rsidRDefault="002F2A2D" w:rsidP="00D875F4">
            <w:pPr>
              <w:pStyle w:val="En-tte"/>
              <w:tabs>
                <w:tab w:val="clear" w:pos="9071"/>
              </w:tabs>
              <w:jc w:val="center"/>
              <w:rPr>
                <w:rFonts w:ascii="Calibri" w:hAnsi="Calibri"/>
                <w:sz w:val="18"/>
                <w:szCs w:val="18"/>
              </w:rPr>
            </w:pPr>
            <w:r w:rsidRPr="00411085">
              <w:rPr>
                <w:rFonts w:ascii="Calibri" w:hAnsi="Calibri"/>
                <w:sz w:val="18"/>
                <w:szCs w:val="18"/>
              </w:rPr>
              <w:t>Bon état</w:t>
            </w:r>
          </w:p>
        </w:tc>
        <w:tc>
          <w:tcPr>
            <w:tcW w:w="856" w:type="dxa"/>
            <w:vAlign w:val="center"/>
          </w:tcPr>
          <w:p w14:paraId="2DA7E2C7" w14:textId="77777777" w:rsidR="002F2A2D" w:rsidRPr="00411085" w:rsidRDefault="002F2A2D" w:rsidP="00D875F4">
            <w:pPr>
              <w:pStyle w:val="En-tte"/>
              <w:tabs>
                <w:tab w:val="clear" w:pos="9071"/>
              </w:tabs>
              <w:jc w:val="center"/>
              <w:rPr>
                <w:rFonts w:ascii="Calibri" w:hAnsi="Calibri"/>
                <w:sz w:val="18"/>
                <w:szCs w:val="18"/>
              </w:rPr>
            </w:pPr>
            <w:r w:rsidRPr="00411085">
              <w:rPr>
                <w:rFonts w:ascii="Calibri" w:hAnsi="Calibri"/>
                <w:sz w:val="18"/>
                <w:szCs w:val="18"/>
              </w:rPr>
              <w:t>2021</w:t>
            </w:r>
          </w:p>
        </w:tc>
        <w:tc>
          <w:tcPr>
            <w:tcW w:w="707" w:type="dxa"/>
            <w:vAlign w:val="center"/>
          </w:tcPr>
          <w:p w14:paraId="1CB3C4C9" w14:textId="77777777" w:rsidR="002F2A2D" w:rsidRPr="00411085" w:rsidRDefault="002F2A2D" w:rsidP="00D875F4">
            <w:pPr>
              <w:pStyle w:val="En-tte"/>
              <w:tabs>
                <w:tab w:val="clear" w:pos="9071"/>
              </w:tabs>
              <w:jc w:val="center"/>
              <w:rPr>
                <w:rFonts w:ascii="Calibri" w:hAnsi="Calibri"/>
                <w:sz w:val="18"/>
                <w:szCs w:val="18"/>
              </w:rPr>
            </w:pPr>
            <w:r w:rsidRPr="00411085">
              <w:rPr>
                <w:rFonts w:ascii="Calibri" w:hAnsi="Calibri"/>
                <w:sz w:val="18"/>
                <w:szCs w:val="18"/>
              </w:rPr>
              <w:t>Bon état</w:t>
            </w:r>
          </w:p>
        </w:tc>
        <w:tc>
          <w:tcPr>
            <w:tcW w:w="851" w:type="dxa"/>
            <w:vAlign w:val="center"/>
          </w:tcPr>
          <w:p w14:paraId="37911A5A" w14:textId="77777777" w:rsidR="002F2A2D" w:rsidRPr="00411085" w:rsidRDefault="002F2A2D" w:rsidP="00D875F4">
            <w:pPr>
              <w:pStyle w:val="En-tte"/>
              <w:tabs>
                <w:tab w:val="clear" w:pos="9071"/>
              </w:tabs>
              <w:jc w:val="center"/>
              <w:rPr>
                <w:rFonts w:ascii="Calibri" w:hAnsi="Calibri"/>
                <w:sz w:val="18"/>
                <w:szCs w:val="18"/>
              </w:rPr>
            </w:pPr>
            <w:r w:rsidRPr="00411085">
              <w:rPr>
                <w:rFonts w:ascii="Calibri" w:hAnsi="Calibri"/>
                <w:sz w:val="18"/>
                <w:szCs w:val="18"/>
              </w:rPr>
              <w:t>2015</w:t>
            </w:r>
          </w:p>
        </w:tc>
      </w:tr>
    </w:tbl>
    <w:p w14:paraId="66110CD4" w14:textId="77777777" w:rsidR="002F2A2D" w:rsidRPr="00411085" w:rsidRDefault="002F2A2D" w:rsidP="002F2A2D">
      <w:pPr>
        <w:pStyle w:val="Lgende"/>
        <w:jc w:val="left"/>
        <w:rPr>
          <w:rFonts w:ascii="Calibri" w:hAnsi="Calibri"/>
          <w:sz w:val="10"/>
          <w:szCs w:val="10"/>
        </w:rPr>
      </w:pPr>
      <w:bookmarkStart w:id="60" w:name="_Toc291145424"/>
    </w:p>
    <w:p w14:paraId="3726123C" w14:textId="77777777" w:rsidR="002F2A2D" w:rsidRPr="00411085" w:rsidRDefault="002F2A2D" w:rsidP="002F2A2D">
      <w:pPr>
        <w:pStyle w:val="Lgende"/>
        <w:jc w:val="left"/>
        <w:rPr>
          <w:rFonts w:ascii="Calibri" w:hAnsi="Calibri"/>
          <w:sz w:val="18"/>
          <w:szCs w:val="18"/>
        </w:rPr>
      </w:pPr>
      <w:r w:rsidRPr="00411085">
        <w:rPr>
          <w:rFonts w:ascii="Calibri" w:hAnsi="Calibri"/>
          <w:sz w:val="18"/>
          <w:szCs w:val="18"/>
        </w:rPr>
        <w:t>*MEN = Masse d’eau naturelle</w:t>
      </w:r>
    </w:p>
    <w:p w14:paraId="4A964CE1" w14:textId="77777777" w:rsidR="002F2A2D" w:rsidRPr="00411085" w:rsidRDefault="002F2A2D" w:rsidP="002F2A2D">
      <w:pPr>
        <w:pStyle w:val="Lgende"/>
        <w:jc w:val="left"/>
        <w:rPr>
          <w:rFonts w:ascii="Calibri" w:hAnsi="Calibri"/>
          <w:sz w:val="18"/>
          <w:szCs w:val="18"/>
        </w:rPr>
      </w:pPr>
      <w:r w:rsidRPr="00411085">
        <w:rPr>
          <w:rFonts w:ascii="Calibri" w:hAnsi="Calibri"/>
          <w:sz w:val="18"/>
          <w:szCs w:val="18"/>
        </w:rPr>
        <w:t>*MEFM = Masse d’eau fortement modifiée</w:t>
      </w:r>
    </w:p>
    <w:p w14:paraId="03103FB7" w14:textId="77777777" w:rsidR="002F2A2D" w:rsidRPr="00411085" w:rsidRDefault="002F2A2D" w:rsidP="002F2A2D">
      <w:pPr>
        <w:rPr>
          <w:sz w:val="12"/>
          <w:szCs w:val="12"/>
        </w:rPr>
      </w:pPr>
    </w:p>
    <w:p w14:paraId="2168F925" w14:textId="544F8A78" w:rsidR="002F2A2D" w:rsidRPr="00411085" w:rsidRDefault="002F2A2D" w:rsidP="002F2A2D">
      <w:pPr>
        <w:pStyle w:val="Lgende"/>
        <w:rPr>
          <w:rFonts w:ascii="Calibri" w:hAnsi="Calibri"/>
          <w:sz w:val="18"/>
          <w:szCs w:val="18"/>
        </w:rPr>
      </w:pPr>
      <w:bookmarkStart w:id="61" w:name="_Toc24642084"/>
      <w:bookmarkStart w:id="62" w:name="_Toc46479206"/>
      <w:bookmarkEnd w:id="60"/>
      <w:r w:rsidRPr="00411085">
        <w:rPr>
          <w:rFonts w:ascii="Calibri" w:hAnsi="Calibri"/>
          <w:sz w:val="18"/>
          <w:szCs w:val="18"/>
        </w:rPr>
        <w:t xml:space="preserve">Tableau </w:t>
      </w:r>
      <w:r w:rsidRPr="00411085">
        <w:rPr>
          <w:rFonts w:ascii="Calibri" w:hAnsi="Calibri"/>
          <w:sz w:val="18"/>
          <w:szCs w:val="18"/>
        </w:rPr>
        <w:fldChar w:fldCharType="begin"/>
      </w:r>
      <w:r w:rsidRPr="00411085">
        <w:rPr>
          <w:rFonts w:ascii="Calibri" w:hAnsi="Calibri"/>
          <w:sz w:val="18"/>
          <w:szCs w:val="18"/>
        </w:rPr>
        <w:instrText xml:space="preserve"> SEQ Tableau \* ARABIC </w:instrText>
      </w:r>
      <w:r w:rsidRPr="00411085">
        <w:rPr>
          <w:rFonts w:ascii="Calibri" w:hAnsi="Calibri"/>
          <w:sz w:val="18"/>
          <w:szCs w:val="18"/>
        </w:rPr>
        <w:fldChar w:fldCharType="separate"/>
      </w:r>
      <w:r w:rsidR="00D616CA">
        <w:rPr>
          <w:rFonts w:ascii="Calibri" w:hAnsi="Calibri"/>
          <w:noProof/>
          <w:sz w:val="18"/>
          <w:szCs w:val="18"/>
        </w:rPr>
        <w:t>2</w:t>
      </w:r>
      <w:r w:rsidRPr="00411085">
        <w:rPr>
          <w:rFonts w:ascii="Calibri" w:hAnsi="Calibri"/>
          <w:sz w:val="18"/>
          <w:szCs w:val="18"/>
        </w:rPr>
        <w:fldChar w:fldCharType="end"/>
      </w:r>
      <w:r w:rsidRPr="00411085">
        <w:rPr>
          <w:rFonts w:ascii="Calibri" w:hAnsi="Calibri"/>
          <w:sz w:val="18"/>
          <w:szCs w:val="18"/>
        </w:rPr>
        <w:t> : Présentation des objectifs des masses d’eau concernées par la présente étude</w:t>
      </w:r>
      <w:bookmarkEnd w:id="61"/>
      <w:bookmarkEnd w:id="62"/>
    </w:p>
    <w:p w14:paraId="532AB39E" w14:textId="77777777" w:rsidR="002F2A2D" w:rsidRPr="00411085" w:rsidRDefault="002F2A2D" w:rsidP="002F2A2D">
      <w:pPr>
        <w:jc w:val="left"/>
        <w:rPr>
          <w:rFonts w:asciiTheme="minorHAnsi" w:hAnsiTheme="minorHAnsi"/>
          <w:bCs/>
          <w:sz w:val="24"/>
          <w:szCs w:val="24"/>
          <w:highlight w:val="yellow"/>
        </w:rPr>
      </w:pPr>
    </w:p>
    <w:p w14:paraId="2839A791" w14:textId="77777777" w:rsidR="002F2A2D" w:rsidRPr="00411085" w:rsidRDefault="002F2A2D" w:rsidP="002F2A2D">
      <w:pPr>
        <w:jc w:val="left"/>
        <w:rPr>
          <w:rFonts w:asciiTheme="minorHAnsi" w:hAnsiTheme="minorHAnsi"/>
          <w:bCs/>
          <w:sz w:val="24"/>
          <w:szCs w:val="24"/>
          <w:highlight w:val="yellow"/>
        </w:rPr>
      </w:pPr>
    </w:p>
    <w:p w14:paraId="46DE201F" w14:textId="1A07010F" w:rsidR="002F2A2D" w:rsidRPr="00411085" w:rsidRDefault="002F2A2D" w:rsidP="002F2A2D">
      <w:pPr>
        <w:pStyle w:val="Retraitnormal"/>
        <w:ind w:left="0"/>
        <w:rPr>
          <w:rFonts w:ascii="Calibri" w:hAnsi="Calibri"/>
          <w:b/>
          <w:bCs/>
          <w:sz w:val="24"/>
          <w:szCs w:val="24"/>
        </w:rPr>
      </w:pPr>
      <w:r w:rsidRPr="00411085">
        <w:rPr>
          <w:rFonts w:ascii="Calibri" w:hAnsi="Calibri"/>
          <w:b/>
          <w:bCs/>
          <w:sz w:val="24"/>
          <w:szCs w:val="24"/>
        </w:rPr>
        <w:t xml:space="preserve">Dans le cadre </w:t>
      </w:r>
      <w:r>
        <w:rPr>
          <w:rFonts w:ascii="Calibri" w:hAnsi="Calibri"/>
          <w:b/>
          <w:bCs/>
          <w:sz w:val="24"/>
          <w:szCs w:val="24"/>
        </w:rPr>
        <w:t xml:space="preserve">de la révision </w:t>
      </w:r>
      <w:r w:rsidRPr="00411085">
        <w:rPr>
          <w:rFonts w:ascii="Calibri" w:hAnsi="Calibri"/>
          <w:b/>
          <w:bCs/>
          <w:sz w:val="24"/>
          <w:szCs w:val="24"/>
        </w:rPr>
        <w:t>du SDAGE 2016-2021, l</w:t>
      </w:r>
      <w:r>
        <w:rPr>
          <w:rFonts w:ascii="Calibri" w:hAnsi="Calibri"/>
          <w:b/>
          <w:bCs/>
          <w:sz w:val="24"/>
          <w:szCs w:val="24"/>
        </w:rPr>
        <w:t>e statut de la</w:t>
      </w:r>
      <w:r w:rsidRPr="00411085">
        <w:rPr>
          <w:rFonts w:ascii="Calibri" w:hAnsi="Calibri"/>
          <w:b/>
          <w:bCs/>
          <w:sz w:val="24"/>
          <w:szCs w:val="24"/>
        </w:rPr>
        <w:t xml:space="preserve"> masse d’eau Glantine a été r</w:t>
      </w:r>
      <w:r>
        <w:rPr>
          <w:rFonts w:ascii="Calibri" w:hAnsi="Calibri"/>
          <w:b/>
          <w:bCs/>
          <w:sz w:val="24"/>
          <w:szCs w:val="24"/>
        </w:rPr>
        <w:t>evue</w:t>
      </w:r>
      <w:r w:rsidRPr="00411085">
        <w:rPr>
          <w:rFonts w:ascii="Calibri" w:hAnsi="Calibri"/>
          <w:b/>
          <w:bCs/>
          <w:sz w:val="24"/>
          <w:szCs w:val="24"/>
        </w:rPr>
        <w:t xml:space="preserve"> et classée « Masse d’eau fortement modifiée ».</w:t>
      </w:r>
    </w:p>
    <w:p w14:paraId="528312D0" w14:textId="77777777" w:rsidR="002F2A2D" w:rsidRPr="00411085" w:rsidRDefault="002F2A2D" w:rsidP="002F2A2D">
      <w:pPr>
        <w:jc w:val="left"/>
        <w:rPr>
          <w:rFonts w:asciiTheme="minorHAnsi" w:hAnsiTheme="minorHAnsi"/>
          <w:bCs/>
          <w:sz w:val="24"/>
          <w:szCs w:val="24"/>
          <w:highlight w:val="yellow"/>
        </w:rPr>
      </w:pPr>
    </w:p>
    <w:p w14:paraId="5F43D853" w14:textId="6CF654E5" w:rsidR="002F2A2D" w:rsidRPr="00BE12C4" w:rsidRDefault="002F2A2D" w:rsidP="00BE12C4">
      <w:pPr>
        <w:jc w:val="left"/>
        <w:rPr>
          <w:rFonts w:asciiTheme="minorHAnsi" w:hAnsiTheme="minorHAnsi"/>
          <w:bCs/>
          <w:sz w:val="24"/>
          <w:szCs w:val="24"/>
          <w:highlight w:val="yellow"/>
        </w:rPr>
      </w:pPr>
    </w:p>
    <w:p w14:paraId="4123C5E3" w14:textId="77777777" w:rsidR="002F2A2D" w:rsidRPr="00BE12C4" w:rsidRDefault="002F2A2D">
      <w:pPr>
        <w:jc w:val="left"/>
        <w:rPr>
          <w:rFonts w:asciiTheme="minorHAnsi" w:hAnsiTheme="minorHAnsi"/>
          <w:bCs/>
          <w:sz w:val="24"/>
          <w:szCs w:val="24"/>
          <w:highlight w:val="yellow"/>
        </w:rPr>
      </w:pPr>
      <w:r w:rsidRPr="00BE12C4">
        <w:rPr>
          <w:rFonts w:asciiTheme="minorHAnsi" w:hAnsiTheme="minorHAnsi"/>
          <w:bCs/>
          <w:sz w:val="24"/>
          <w:szCs w:val="24"/>
          <w:highlight w:val="yellow"/>
        </w:rPr>
        <w:br w:type="page"/>
      </w:r>
    </w:p>
    <w:p w14:paraId="2EEDA13E" w14:textId="77777777" w:rsidR="00DC7F6E" w:rsidRPr="006223A1" w:rsidRDefault="00DC7F6E" w:rsidP="006223A1">
      <w:pPr>
        <w:pStyle w:val="Para3"/>
      </w:pPr>
      <w:bookmarkStart w:id="63" w:name="_Toc290972306"/>
      <w:bookmarkStart w:id="64" w:name="_Toc291097362"/>
      <w:bookmarkStart w:id="65" w:name="_Toc291752070"/>
    </w:p>
    <w:p w14:paraId="6D4F88B6" w14:textId="4902F5C6" w:rsidR="001268F6" w:rsidRPr="00292371" w:rsidRDefault="008808B6" w:rsidP="001268F6">
      <w:pPr>
        <w:pStyle w:val="Titre3"/>
      </w:pPr>
      <w:bookmarkStart w:id="66" w:name="_Toc46479279"/>
      <w:r w:rsidRPr="00292371">
        <w:t>4</w:t>
      </w:r>
      <w:r w:rsidR="001268F6" w:rsidRPr="00292371">
        <w:t xml:space="preserve">.2 – Arrêté du </w:t>
      </w:r>
      <w:r w:rsidR="002F2A2D">
        <w:t>27 juillet 2018</w:t>
      </w:r>
      <w:r w:rsidR="001268F6" w:rsidRPr="00292371">
        <w:t xml:space="preserve"> et guide technique d’évaluation de l’état des eaux douces de surface de métropole</w:t>
      </w:r>
      <w:bookmarkEnd w:id="63"/>
      <w:bookmarkEnd w:id="64"/>
      <w:bookmarkEnd w:id="65"/>
      <w:bookmarkEnd w:id="66"/>
    </w:p>
    <w:p w14:paraId="68F43D7B" w14:textId="77777777" w:rsidR="002F2A2D" w:rsidRPr="00411085" w:rsidRDefault="002F2A2D" w:rsidP="002F2A2D">
      <w:pPr>
        <w:pStyle w:val="Para3"/>
      </w:pPr>
    </w:p>
    <w:p w14:paraId="7CE7847A" w14:textId="77777777" w:rsidR="002F2A2D" w:rsidRPr="00411085" w:rsidRDefault="002F2A2D" w:rsidP="002F2A2D">
      <w:pPr>
        <w:pStyle w:val="Para3"/>
      </w:pPr>
      <w:r w:rsidRPr="00411085">
        <w:rPr>
          <w:b/>
          <w:bCs/>
        </w:rPr>
        <w:t xml:space="preserve">L’Arrêté du 27 juillet 2018 modifiant l’Arrêté du 25 janvier 2010 relatif « aux méthodes et critères d’évaluation de l’état écologique, de l’état chimique et du potentiel écologique des eaux de surface » </w:t>
      </w:r>
      <w:r w:rsidRPr="00411085">
        <w:t>reprend globalement les normes et les valeurs seuils qui sont définies dans le Guide technique d’évaluation de l’état des eaux douces de surface de métropole édité en mars 2016 par le Ministère de l’écologie, de l’énergie, du développement durable et de l’aménagement du territoire.</w:t>
      </w:r>
    </w:p>
    <w:p w14:paraId="58D232A2" w14:textId="77777777" w:rsidR="002F2A2D" w:rsidRPr="00411085" w:rsidRDefault="002F2A2D" w:rsidP="002F2A2D">
      <w:pPr>
        <w:pStyle w:val="Para3"/>
      </w:pPr>
      <w:r w:rsidRPr="00411085">
        <w:t>Il vise à répondre aux exigences de la DCE consistant en une cartographie de l’état global actuel de chaque masse d’eau pour les eaux de surface (cours d’eau et plans d’eau).</w:t>
      </w:r>
    </w:p>
    <w:p w14:paraId="12ED4380" w14:textId="77777777" w:rsidR="002F2A2D" w:rsidRPr="00411085" w:rsidRDefault="002F2A2D" w:rsidP="002F2A2D">
      <w:pPr>
        <w:pStyle w:val="Para3"/>
      </w:pPr>
      <w:r w:rsidRPr="00411085">
        <w:t>L’état Global est déterminé par l’état chimique d’une part et l’état écologique d’autre part.</w:t>
      </w:r>
    </w:p>
    <w:p w14:paraId="33434664" w14:textId="77777777" w:rsidR="002F2A2D" w:rsidRPr="00411085" w:rsidRDefault="002F2A2D" w:rsidP="002F2A2D">
      <w:pPr>
        <w:pStyle w:val="Para3"/>
      </w:pPr>
    </w:p>
    <w:p w14:paraId="36F02958" w14:textId="7BF20D9D" w:rsidR="002F2A2D" w:rsidRPr="00411085" w:rsidRDefault="002F2A2D" w:rsidP="002F2A2D">
      <w:pPr>
        <w:pStyle w:val="Para3"/>
        <w:rPr>
          <w:b/>
          <w:bCs/>
        </w:rPr>
      </w:pPr>
      <w:r w:rsidRPr="00411085">
        <w:t>Ainsi, les règles décrites dans l’arrêté actualisent, complètent et remplacent notamment celles mentionnées dans la circulaire du 28 juillet 2005, pour ce qui concerne la définition du bon état des eaux.</w:t>
      </w:r>
    </w:p>
    <w:p w14:paraId="366EE598" w14:textId="77777777" w:rsidR="002F2A2D" w:rsidRPr="00411085" w:rsidRDefault="002F2A2D" w:rsidP="002F2A2D">
      <w:pPr>
        <w:pStyle w:val="Para3"/>
        <w:shd w:val="clear" w:color="auto" w:fill="FFFFFF"/>
      </w:pPr>
    </w:p>
    <w:p w14:paraId="576ABCC7" w14:textId="77777777" w:rsidR="002F2A2D" w:rsidRPr="00411085" w:rsidRDefault="002F2A2D" w:rsidP="002F2A2D">
      <w:pPr>
        <w:pStyle w:val="Para3"/>
        <w:shd w:val="clear" w:color="auto" w:fill="FFFFFF"/>
      </w:pPr>
      <w:r w:rsidRPr="00411085">
        <w:t>Afin de répondre aux exigences européennes, outre les indicateurs, les valeurs seuils et les modes de calcul, l’arrêté définit également pour chaque indicateur biologique, physico-chimique et chimique une classification de l’état écologique en 5 classes, pour chacun des deux états biologique et physico-chimique et en 2 classes pour l’état chimique.</w:t>
      </w:r>
    </w:p>
    <w:p w14:paraId="34D8FFDA" w14:textId="77777777" w:rsidR="002F2A2D" w:rsidRPr="00411085" w:rsidRDefault="002F2A2D" w:rsidP="002F2A2D">
      <w:pPr>
        <w:pStyle w:val="Para3"/>
        <w:shd w:val="clear" w:color="auto" w:fill="FFFFFF"/>
      </w:pPr>
    </w:p>
    <w:p w14:paraId="03DC14B5" w14:textId="77777777" w:rsidR="002F2A2D" w:rsidRPr="00411085" w:rsidRDefault="002F2A2D" w:rsidP="002F2A2D">
      <w:pPr>
        <w:pStyle w:val="Para3"/>
        <w:shd w:val="clear" w:color="auto" w:fill="FFFFFF"/>
      </w:pPr>
      <w:r w:rsidRPr="00411085">
        <w:t>L’état chimique est soit bon ou soit mauvais. L’état écologique est décliné en 5 classes (très bon, bon, moyen, médiocre, mauvais) et dépend de la combinaison de 2 autres états : l’état biologique et l’état physico-chimique.</w:t>
      </w:r>
    </w:p>
    <w:p w14:paraId="2D13144F" w14:textId="77777777" w:rsidR="002F2A2D" w:rsidRPr="00411085" w:rsidRDefault="002F2A2D" w:rsidP="002F2A2D">
      <w:pPr>
        <w:pStyle w:val="Para3"/>
        <w:rPr>
          <w:b/>
        </w:rPr>
      </w:pPr>
    </w:p>
    <w:p w14:paraId="6809048E" w14:textId="77777777" w:rsidR="001268F6" w:rsidRPr="007A4121" w:rsidRDefault="001268F6" w:rsidP="001268F6">
      <w:pPr>
        <w:pStyle w:val="Para3"/>
        <w:rPr>
          <w:sz w:val="22"/>
          <w:szCs w:val="22"/>
        </w:rPr>
      </w:pPr>
    </w:p>
    <w:p w14:paraId="3D00B366" w14:textId="77777777" w:rsidR="001268F6" w:rsidRPr="00BE12C4" w:rsidRDefault="001268F6" w:rsidP="001268F6">
      <w:pPr>
        <w:pStyle w:val="Para3"/>
        <w:rPr>
          <w:b/>
          <w:color w:val="0070C0"/>
          <w:u w:val="single"/>
        </w:rPr>
      </w:pPr>
      <w:r w:rsidRPr="00BE12C4">
        <w:rPr>
          <w:b/>
          <w:color w:val="0070C0"/>
          <w:u w:val="single"/>
        </w:rPr>
        <w:t>Etat écologique - éléments biologiques</w:t>
      </w:r>
      <w:r w:rsidR="002B0207" w:rsidRPr="00BE12C4">
        <w:rPr>
          <w:b/>
          <w:color w:val="0070C0"/>
          <w:u w:val="single"/>
        </w:rPr>
        <w:t xml:space="preserve"> Diatomées</w:t>
      </w:r>
    </w:p>
    <w:p w14:paraId="5EEF148A" w14:textId="77777777" w:rsidR="001268F6" w:rsidRPr="00BE12C4" w:rsidRDefault="001268F6" w:rsidP="001268F6">
      <w:pPr>
        <w:pStyle w:val="Para3"/>
        <w:rPr>
          <w:szCs w:val="24"/>
        </w:rPr>
      </w:pPr>
    </w:p>
    <w:p w14:paraId="14F3CCB9" w14:textId="32525CE4" w:rsidR="001268F6" w:rsidRPr="00BE12C4" w:rsidRDefault="001268F6" w:rsidP="001268F6">
      <w:pPr>
        <w:pStyle w:val="Para3"/>
        <w:rPr>
          <w:szCs w:val="24"/>
        </w:rPr>
      </w:pPr>
      <w:r w:rsidRPr="00BE12C4">
        <w:rPr>
          <w:b/>
          <w:szCs w:val="24"/>
        </w:rPr>
        <w:t>Les diatomées</w:t>
      </w:r>
      <w:r w:rsidRPr="00BE12C4">
        <w:rPr>
          <w:szCs w:val="24"/>
        </w:rPr>
        <w:t xml:space="preserve"> sont des algues brunes unicellulaires disposant d’un squelette externe siliceux. Du fait de leur sensibilité à divers types de pollution et de leur relative indifférence au type d’habitat, elles constituent, avec </w:t>
      </w:r>
      <w:r w:rsidR="002F2A2D" w:rsidRPr="002F2A2D">
        <w:rPr>
          <w:szCs w:val="24"/>
        </w:rPr>
        <w:t>les macroinvertébrés</w:t>
      </w:r>
      <w:r w:rsidRPr="00BE12C4">
        <w:rPr>
          <w:szCs w:val="24"/>
        </w:rPr>
        <w:t xml:space="preserve"> benthiques, un précieux complément d’information sur la qualité du milieu. Il est donc possible d’évaluer la qualité du milieu en déterminant le peuplement diatomique d’une station que l’on peut traduire sous forme </w:t>
      </w:r>
      <w:r w:rsidRPr="00BE12C4">
        <w:rPr>
          <w:b/>
          <w:szCs w:val="24"/>
        </w:rPr>
        <w:t>d’indice échelonné de 0 à 20 et appelé IBD</w:t>
      </w:r>
      <w:r w:rsidRPr="00BE12C4">
        <w:rPr>
          <w:szCs w:val="24"/>
        </w:rPr>
        <w:t xml:space="preserve"> (Indice Biologique Diatomées).</w:t>
      </w:r>
    </w:p>
    <w:p w14:paraId="6CF4B5BB" w14:textId="77777777" w:rsidR="002F2A2D" w:rsidRPr="00BE12C4" w:rsidRDefault="002F2A2D" w:rsidP="001268F6">
      <w:pPr>
        <w:pStyle w:val="Para3"/>
        <w:rPr>
          <w:szCs w:val="24"/>
        </w:rPr>
      </w:pPr>
    </w:p>
    <w:p w14:paraId="68019FD5" w14:textId="1CC27444" w:rsidR="009E40CB" w:rsidRPr="00BE12C4" w:rsidRDefault="009E40CB" w:rsidP="009E40CB">
      <w:pPr>
        <w:pStyle w:val="Para3"/>
        <w:rPr>
          <w:szCs w:val="24"/>
        </w:rPr>
      </w:pPr>
      <w:r w:rsidRPr="00BE12C4">
        <w:rPr>
          <w:szCs w:val="24"/>
        </w:rPr>
        <w:t>Deux autres indices sont également fournis : l’</w:t>
      </w:r>
      <w:r w:rsidRPr="00BE12C4">
        <w:rPr>
          <w:b/>
          <w:szCs w:val="24"/>
        </w:rPr>
        <w:t xml:space="preserve">IPS </w:t>
      </w:r>
      <w:r w:rsidRPr="00BE12C4">
        <w:rPr>
          <w:szCs w:val="24"/>
        </w:rPr>
        <w:t>(Indice de Polluosensibilité Spécifique), plus complet et ancien, non normalisé mais utilisé internationalement et l</w:t>
      </w:r>
      <w:r w:rsidRPr="00BE12C4">
        <w:rPr>
          <w:b/>
          <w:szCs w:val="24"/>
        </w:rPr>
        <w:t>’indice de Shannon</w:t>
      </w:r>
      <w:r w:rsidRPr="00BE12C4">
        <w:rPr>
          <w:szCs w:val="24"/>
        </w:rPr>
        <w:t>, permettant de mesurer la biodiversité.</w:t>
      </w:r>
    </w:p>
    <w:p w14:paraId="31FD523D" w14:textId="77777777" w:rsidR="00533F76" w:rsidRPr="00411085" w:rsidRDefault="00533F76" w:rsidP="00533F76">
      <w:pPr>
        <w:pStyle w:val="Para3"/>
      </w:pPr>
    </w:p>
    <w:p w14:paraId="5E48B9EE" w14:textId="2911CCFD" w:rsidR="00533F76" w:rsidRDefault="00533F76" w:rsidP="00533F76">
      <w:pPr>
        <w:pStyle w:val="Para3"/>
        <w:rPr>
          <w:bCs/>
        </w:rPr>
      </w:pPr>
      <w:r w:rsidRPr="00411085">
        <w:t xml:space="preserve">Les résultats biologiques (diatomées) sont interprétés </w:t>
      </w:r>
      <w:r w:rsidRPr="00411085">
        <w:rPr>
          <w:b/>
        </w:rPr>
        <w:t xml:space="preserve">selon </w:t>
      </w:r>
      <w:r w:rsidRPr="00411085">
        <w:rPr>
          <w:b/>
          <w:i/>
        </w:rPr>
        <w:t xml:space="preserve">l’Arrêté du 25 juillet 2018 </w:t>
      </w:r>
      <w:r w:rsidRPr="00BE12C4">
        <w:rPr>
          <w:bCs/>
          <w:i/>
        </w:rPr>
        <w:t>modifiant l’Arrêté du 25 janvier 2010 relatif aux méthodes et critères d’évaluation de l’état écologique, de l’état chimique et du potentiel écologique des eaux de surface</w:t>
      </w:r>
      <w:r w:rsidRPr="00BE12C4">
        <w:rPr>
          <w:bCs/>
        </w:rPr>
        <w:t>.</w:t>
      </w:r>
    </w:p>
    <w:p w14:paraId="2AF1DE2D" w14:textId="77777777" w:rsidR="00533F76" w:rsidRPr="00BE12C4" w:rsidRDefault="00533F76" w:rsidP="00533F76">
      <w:pPr>
        <w:pStyle w:val="Para3"/>
        <w:rPr>
          <w:bCs/>
        </w:rPr>
      </w:pPr>
    </w:p>
    <w:p w14:paraId="2711C9F0" w14:textId="77777777" w:rsidR="00533F76" w:rsidRPr="00411085" w:rsidRDefault="00533F76" w:rsidP="00533F76">
      <w:pPr>
        <w:pStyle w:val="Para3"/>
      </w:pPr>
      <w:r w:rsidRPr="00411085">
        <w:t xml:space="preserve">Cet arrêté reprend les </w:t>
      </w:r>
      <w:r w:rsidRPr="00411085">
        <w:rPr>
          <w:b/>
          <w:bCs/>
        </w:rPr>
        <w:t>valeurs limites des classes d’état</w:t>
      </w:r>
      <w:r w:rsidRPr="00411085">
        <w:rPr>
          <w:bCs/>
        </w:rPr>
        <w:t xml:space="preserve"> du </w:t>
      </w:r>
      <w:r w:rsidRPr="00411085">
        <w:t>guide technique d’évaluation de l’état des eaux douces de surface de métropole (mars 2016).</w:t>
      </w:r>
    </w:p>
    <w:p w14:paraId="215DAB49" w14:textId="1BE53D24" w:rsidR="00533F76" w:rsidRDefault="00533F76">
      <w:pPr>
        <w:jc w:val="left"/>
        <w:rPr>
          <w:rFonts w:ascii="Calibri" w:hAnsi="Calibri"/>
          <w:sz w:val="24"/>
          <w:szCs w:val="24"/>
        </w:rPr>
      </w:pPr>
      <w:r>
        <w:rPr>
          <w:szCs w:val="24"/>
        </w:rPr>
        <w:br w:type="page"/>
      </w:r>
    </w:p>
    <w:p w14:paraId="7D174396" w14:textId="77777777" w:rsidR="001268F6" w:rsidRPr="00BE12C4" w:rsidRDefault="001268F6" w:rsidP="001268F6">
      <w:pPr>
        <w:pStyle w:val="Para3"/>
        <w:rPr>
          <w:szCs w:val="24"/>
        </w:rPr>
      </w:pPr>
    </w:p>
    <w:p w14:paraId="0088C51C" w14:textId="77777777" w:rsidR="00813E84" w:rsidRPr="00BE12C4" w:rsidRDefault="001268F6" w:rsidP="001268F6">
      <w:pPr>
        <w:pStyle w:val="Para3"/>
        <w:rPr>
          <w:szCs w:val="24"/>
        </w:rPr>
      </w:pPr>
      <w:r w:rsidRPr="00BE12C4">
        <w:rPr>
          <w:szCs w:val="24"/>
        </w:rPr>
        <w:t xml:space="preserve">Les cours d’eau faisant l’objet d’investigations hydrobiologiques </w:t>
      </w:r>
      <w:r w:rsidR="00E11D6F" w:rsidRPr="00BE12C4">
        <w:rPr>
          <w:szCs w:val="24"/>
        </w:rPr>
        <w:t>(</w:t>
      </w:r>
      <w:r w:rsidRPr="00BE12C4">
        <w:rPr>
          <w:szCs w:val="24"/>
        </w:rPr>
        <w:t>IBD</w:t>
      </w:r>
      <w:r w:rsidR="00E11D6F" w:rsidRPr="00BE12C4">
        <w:rPr>
          <w:szCs w:val="24"/>
        </w:rPr>
        <w:t>)</w:t>
      </w:r>
      <w:r w:rsidRPr="00BE12C4">
        <w:rPr>
          <w:szCs w:val="24"/>
        </w:rPr>
        <w:t xml:space="preserve"> appartienne</w:t>
      </w:r>
      <w:r w:rsidR="002171DC" w:rsidRPr="00BE12C4">
        <w:rPr>
          <w:szCs w:val="24"/>
        </w:rPr>
        <w:t>nt aux Hydroécorégions suivante</w:t>
      </w:r>
      <w:r w:rsidR="00813E84" w:rsidRPr="00BE12C4">
        <w:rPr>
          <w:szCs w:val="24"/>
        </w:rPr>
        <w:t>s :</w:t>
      </w:r>
    </w:p>
    <w:p w14:paraId="19FE8124" w14:textId="77777777" w:rsidR="00E11D6F" w:rsidRPr="00BE12C4" w:rsidRDefault="00E11D6F" w:rsidP="001268F6">
      <w:pPr>
        <w:pStyle w:val="Para3"/>
        <w:rPr>
          <w:sz w:val="8"/>
          <w:szCs w:val="8"/>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64"/>
        <w:gridCol w:w="5664"/>
      </w:tblGrid>
      <w:tr w:rsidR="000432E5" w:rsidRPr="00533F76" w14:paraId="071E556B" w14:textId="77777777" w:rsidTr="00BE12C4">
        <w:trPr>
          <w:trHeight w:val="337"/>
        </w:trPr>
        <w:tc>
          <w:tcPr>
            <w:tcW w:w="3964" w:type="dxa"/>
          </w:tcPr>
          <w:p w14:paraId="53ACFDDF" w14:textId="77777777" w:rsidR="000432E5" w:rsidRPr="00BE12C4" w:rsidRDefault="000432E5" w:rsidP="00BE12C4">
            <w:pPr>
              <w:pStyle w:val="Para3"/>
              <w:numPr>
                <w:ilvl w:val="0"/>
                <w:numId w:val="8"/>
              </w:numPr>
              <w:jc w:val="left"/>
              <w:rPr>
                <w:szCs w:val="24"/>
              </w:rPr>
            </w:pPr>
            <w:r w:rsidRPr="00BE12C4">
              <w:rPr>
                <w:szCs w:val="24"/>
              </w:rPr>
              <w:t>n°5 : Jura / Pré Alpes du Nord</w:t>
            </w:r>
          </w:p>
        </w:tc>
        <w:tc>
          <w:tcPr>
            <w:tcW w:w="5664" w:type="dxa"/>
          </w:tcPr>
          <w:p w14:paraId="2E943768" w14:textId="77777777" w:rsidR="000432E5" w:rsidRPr="00BE12C4" w:rsidRDefault="000432E5" w:rsidP="00BE12C4">
            <w:pPr>
              <w:pStyle w:val="Para3"/>
              <w:numPr>
                <w:ilvl w:val="0"/>
                <w:numId w:val="8"/>
              </w:numPr>
              <w:jc w:val="left"/>
              <w:rPr>
                <w:szCs w:val="24"/>
              </w:rPr>
            </w:pPr>
            <w:r w:rsidRPr="00BE12C4">
              <w:rPr>
                <w:rFonts w:cs="Arial"/>
                <w:szCs w:val="24"/>
              </w:rPr>
              <w:t>n°15</w:t>
            </w:r>
            <w:r w:rsidR="005021C1" w:rsidRPr="00BE12C4">
              <w:rPr>
                <w:rFonts w:cs="Arial"/>
                <w:szCs w:val="24"/>
              </w:rPr>
              <w:t>/5</w:t>
            </w:r>
            <w:r w:rsidRPr="00BE12C4">
              <w:rPr>
                <w:rFonts w:cs="Arial"/>
                <w:szCs w:val="24"/>
              </w:rPr>
              <w:t xml:space="preserve"> : la Plaine de Saône</w:t>
            </w:r>
            <w:r w:rsidR="000C2E54" w:rsidRPr="00BE12C4">
              <w:rPr>
                <w:rFonts w:cs="Arial"/>
                <w:szCs w:val="24"/>
              </w:rPr>
              <w:t xml:space="preserve">, Exogène </w:t>
            </w:r>
            <w:r w:rsidR="005021C1" w:rsidRPr="00BE12C4">
              <w:rPr>
                <w:rFonts w:cs="Arial"/>
                <w:szCs w:val="24"/>
              </w:rPr>
              <w:t>de l’</w:t>
            </w:r>
            <w:r w:rsidR="000C2E54" w:rsidRPr="00BE12C4">
              <w:rPr>
                <w:rFonts w:cs="Arial"/>
                <w:szCs w:val="24"/>
              </w:rPr>
              <w:t>HER 5</w:t>
            </w:r>
          </w:p>
        </w:tc>
      </w:tr>
    </w:tbl>
    <w:p w14:paraId="213797A9" w14:textId="77777777" w:rsidR="00CC5B74" w:rsidRPr="00BE12C4" w:rsidRDefault="00CC5B74" w:rsidP="001268F6">
      <w:pPr>
        <w:pStyle w:val="Para3"/>
        <w:rPr>
          <w:szCs w:val="24"/>
        </w:rPr>
      </w:pPr>
    </w:p>
    <w:p w14:paraId="6CC1DF52" w14:textId="77777777" w:rsidR="001268F6" w:rsidRPr="00BE12C4" w:rsidRDefault="00CC5B74" w:rsidP="001268F6">
      <w:pPr>
        <w:pStyle w:val="Para3"/>
        <w:rPr>
          <w:szCs w:val="24"/>
        </w:rPr>
      </w:pPr>
      <w:r w:rsidRPr="00BE12C4">
        <w:rPr>
          <w:szCs w:val="24"/>
        </w:rPr>
        <w:t>L’ensemble des informations nécessaires à l’interprétation des résultats biologiques (IBD) est indiqué dans le tableau ci-dessous.</w:t>
      </w:r>
    </w:p>
    <w:p w14:paraId="64A13E14" w14:textId="77777777" w:rsidR="00560B45" w:rsidRPr="00BE12C4" w:rsidRDefault="00560B45" w:rsidP="001268F6">
      <w:pPr>
        <w:pStyle w:val="Para3"/>
        <w:rPr>
          <w:szCs w:val="24"/>
        </w:rPr>
      </w:pPr>
    </w:p>
    <w:tbl>
      <w:tblPr>
        <w:tblStyle w:val="Grilledutableau"/>
        <w:tblW w:w="9781" w:type="dxa"/>
        <w:tblInd w:w="108" w:type="dxa"/>
        <w:tblLayout w:type="fixed"/>
        <w:tblLook w:val="04A0" w:firstRow="1" w:lastRow="0" w:firstColumn="1" w:lastColumn="0" w:noHBand="0" w:noVBand="1"/>
      </w:tblPr>
      <w:tblGrid>
        <w:gridCol w:w="1701"/>
        <w:gridCol w:w="1418"/>
        <w:gridCol w:w="992"/>
        <w:gridCol w:w="851"/>
        <w:gridCol w:w="963"/>
        <w:gridCol w:w="964"/>
        <w:gridCol w:w="964"/>
        <w:gridCol w:w="964"/>
        <w:gridCol w:w="964"/>
      </w:tblGrid>
      <w:tr w:rsidR="00CC5B74" w:rsidRPr="007A10DE" w14:paraId="48F68E63" w14:textId="77777777" w:rsidTr="00CB4CB9">
        <w:trPr>
          <w:trHeight w:val="340"/>
        </w:trPr>
        <w:tc>
          <w:tcPr>
            <w:tcW w:w="1701" w:type="dxa"/>
            <w:vMerge w:val="restart"/>
            <w:shd w:val="clear" w:color="auto" w:fill="FFFFCC"/>
            <w:vAlign w:val="center"/>
          </w:tcPr>
          <w:p w14:paraId="18D777AF" w14:textId="77777777" w:rsidR="00CC5B74" w:rsidRPr="007A10DE" w:rsidRDefault="00CC5B74" w:rsidP="00CC5B74">
            <w:pPr>
              <w:jc w:val="center"/>
              <w:rPr>
                <w:rFonts w:ascii="Calibri" w:hAnsi="Calibri"/>
                <w:b/>
                <w:bCs/>
                <w:sz w:val="18"/>
                <w:szCs w:val="18"/>
              </w:rPr>
            </w:pPr>
            <w:r w:rsidRPr="007A10DE">
              <w:rPr>
                <w:rFonts w:ascii="Calibri" w:hAnsi="Calibri"/>
                <w:b/>
                <w:bCs/>
                <w:sz w:val="18"/>
                <w:szCs w:val="18"/>
              </w:rPr>
              <w:t>Nom station</w:t>
            </w:r>
          </w:p>
        </w:tc>
        <w:tc>
          <w:tcPr>
            <w:tcW w:w="1418" w:type="dxa"/>
            <w:vMerge w:val="restart"/>
            <w:shd w:val="clear" w:color="auto" w:fill="FFFFCC"/>
            <w:vAlign w:val="center"/>
          </w:tcPr>
          <w:p w14:paraId="1D173610" w14:textId="77777777" w:rsidR="00CC5B74" w:rsidRPr="007A10DE" w:rsidRDefault="00CC5B74" w:rsidP="00CC5B74">
            <w:pPr>
              <w:jc w:val="center"/>
              <w:rPr>
                <w:rFonts w:ascii="Calibri" w:hAnsi="Calibri"/>
                <w:b/>
                <w:bCs/>
                <w:sz w:val="18"/>
                <w:szCs w:val="18"/>
              </w:rPr>
            </w:pPr>
            <w:r w:rsidRPr="007A10DE">
              <w:rPr>
                <w:rFonts w:ascii="Calibri" w:hAnsi="Calibri"/>
                <w:b/>
                <w:bCs/>
                <w:sz w:val="18"/>
                <w:szCs w:val="18"/>
              </w:rPr>
              <w:t>Hydroécorégion</w:t>
            </w:r>
          </w:p>
        </w:tc>
        <w:tc>
          <w:tcPr>
            <w:tcW w:w="992" w:type="dxa"/>
            <w:vMerge w:val="restart"/>
            <w:shd w:val="clear" w:color="auto" w:fill="FFFFCC"/>
            <w:vAlign w:val="center"/>
          </w:tcPr>
          <w:p w14:paraId="1E81D437" w14:textId="77777777" w:rsidR="00CC5B74" w:rsidRPr="007A10DE" w:rsidRDefault="00CC5B74" w:rsidP="00E50FF2">
            <w:pPr>
              <w:jc w:val="center"/>
              <w:rPr>
                <w:rFonts w:ascii="Calibri" w:hAnsi="Calibri"/>
                <w:b/>
                <w:bCs/>
                <w:sz w:val="18"/>
                <w:szCs w:val="18"/>
              </w:rPr>
            </w:pPr>
            <w:r w:rsidRPr="007A10DE">
              <w:rPr>
                <w:rFonts w:ascii="Calibri" w:hAnsi="Calibri"/>
                <w:b/>
                <w:bCs/>
                <w:sz w:val="18"/>
                <w:szCs w:val="18"/>
              </w:rPr>
              <w:t>Typologie</w:t>
            </w:r>
          </w:p>
        </w:tc>
        <w:tc>
          <w:tcPr>
            <w:tcW w:w="851" w:type="dxa"/>
            <w:vMerge w:val="restart"/>
            <w:shd w:val="clear" w:color="auto" w:fill="FFFFCC"/>
            <w:vAlign w:val="center"/>
          </w:tcPr>
          <w:p w14:paraId="75B6F1A2" w14:textId="77777777" w:rsidR="00CC5B74" w:rsidRPr="007A10DE" w:rsidRDefault="00CC5B74" w:rsidP="00CC5B74">
            <w:pPr>
              <w:jc w:val="center"/>
              <w:rPr>
                <w:rFonts w:ascii="Calibri" w:hAnsi="Calibri"/>
                <w:b/>
                <w:sz w:val="18"/>
                <w:szCs w:val="18"/>
              </w:rPr>
            </w:pPr>
            <w:r w:rsidRPr="007A10DE">
              <w:rPr>
                <w:rFonts w:ascii="Calibri" w:hAnsi="Calibri"/>
                <w:b/>
                <w:sz w:val="18"/>
                <w:szCs w:val="18"/>
              </w:rPr>
              <w:t>Code</w:t>
            </w:r>
          </w:p>
        </w:tc>
        <w:tc>
          <w:tcPr>
            <w:tcW w:w="4819" w:type="dxa"/>
            <w:gridSpan w:val="5"/>
            <w:shd w:val="clear" w:color="auto" w:fill="FFFFCC"/>
          </w:tcPr>
          <w:p w14:paraId="0660C1C6" w14:textId="77777777" w:rsidR="00CC5B74" w:rsidRPr="007A10DE" w:rsidRDefault="00CC5B74" w:rsidP="00E50FF2">
            <w:pPr>
              <w:jc w:val="center"/>
              <w:rPr>
                <w:rFonts w:ascii="Calibri" w:hAnsi="Calibri"/>
                <w:sz w:val="18"/>
                <w:szCs w:val="18"/>
              </w:rPr>
            </w:pPr>
            <w:r w:rsidRPr="007A10DE">
              <w:rPr>
                <w:rFonts w:ascii="Calibri" w:hAnsi="Calibri"/>
                <w:b/>
                <w:bCs/>
                <w:sz w:val="18"/>
                <w:szCs w:val="18"/>
              </w:rPr>
              <w:t>Valeurs limites de classe par type pour L’IBD</w:t>
            </w:r>
          </w:p>
        </w:tc>
      </w:tr>
      <w:tr w:rsidR="00E50FF2" w:rsidRPr="007A10DE" w14:paraId="37B67B1E" w14:textId="77777777" w:rsidTr="00BE12C4">
        <w:tc>
          <w:tcPr>
            <w:tcW w:w="1701" w:type="dxa"/>
            <w:vMerge/>
            <w:shd w:val="clear" w:color="auto" w:fill="FFFFCC"/>
          </w:tcPr>
          <w:p w14:paraId="35C1546A" w14:textId="77777777" w:rsidR="00CC5B74" w:rsidRPr="007A10DE" w:rsidRDefault="00CC5B74" w:rsidP="00CC5B74">
            <w:pPr>
              <w:pStyle w:val="Para3"/>
              <w:rPr>
                <w:sz w:val="18"/>
                <w:szCs w:val="18"/>
              </w:rPr>
            </w:pPr>
          </w:p>
        </w:tc>
        <w:tc>
          <w:tcPr>
            <w:tcW w:w="1418" w:type="dxa"/>
            <w:vMerge/>
            <w:shd w:val="clear" w:color="auto" w:fill="FFFFCC"/>
          </w:tcPr>
          <w:p w14:paraId="54D0484A" w14:textId="77777777" w:rsidR="00CC5B74" w:rsidRPr="007A10DE" w:rsidRDefault="00CC5B74" w:rsidP="00CC5B74">
            <w:pPr>
              <w:pStyle w:val="Para3"/>
              <w:rPr>
                <w:sz w:val="18"/>
                <w:szCs w:val="18"/>
              </w:rPr>
            </w:pPr>
          </w:p>
        </w:tc>
        <w:tc>
          <w:tcPr>
            <w:tcW w:w="992" w:type="dxa"/>
            <w:vMerge/>
            <w:shd w:val="clear" w:color="auto" w:fill="FFFFCC"/>
          </w:tcPr>
          <w:p w14:paraId="55721A4B" w14:textId="77777777" w:rsidR="00CC5B74" w:rsidRPr="007A10DE" w:rsidRDefault="00CC5B74" w:rsidP="00CC5B74">
            <w:pPr>
              <w:pStyle w:val="Para3"/>
              <w:rPr>
                <w:sz w:val="18"/>
                <w:szCs w:val="18"/>
              </w:rPr>
            </w:pPr>
          </w:p>
        </w:tc>
        <w:tc>
          <w:tcPr>
            <w:tcW w:w="851" w:type="dxa"/>
            <w:vMerge/>
            <w:shd w:val="clear" w:color="auto" w:fill="FFFFCC"/>
          </w:tcPr>
          <w:p w14:paraId="1567A02A" w14:textId="77777777" w:rsidR="00CC5B74" w:rsidRPr="007A10DE" w:rsidRDefault="00CC5B74" w:rsidP="00CC5B74">
            <w:pPr>
              <w:pStyle w:val="Para3"/>
              <w:rPr>
                <w:sz w:val="18"/>
                <w:szCs w:val="18"/>
              </w:rPr>
            </w:pPr>
          </w:p>
        </w:tc>
        <w:tc>
          <w:tcPr>
            <w:tcW w:w="963" w:type="dxa"/>
            <w:shd w:val="clear" w:color="auto" w:fill="0000FF"/>
          </w:tcPr>
          <w:p w14:paraId="43783AD5" w14:textId="77777777" w:rsidR="00CC5B74" w:rsidRPr="007A10DE" w:rsidRDefault="00CC5B74" w:rsidP="00CC5B74">
            <w:pPr>
              <w:jc w:val="right"/>
              <w:rPr>
                <w:rFonts w:ascii="Calibri" w:hAnsi="Calibri"/>
                <w:b/>
                <w:bCs/>
                <w:sz w:val="16"/>
                <w:szCs w:val="16"/>
              </w:rPr>
            </w:pPr>
            <w:r w:rsidRPr="007A10DE">
              <w:rPr>
                <w:rFonts w:ascii="Calibri" w:hAnsi="Calibri"/>
                <w:b/>
                <w:bCs/>
                <w:sz w:val="16"/>
                <w:szCs w:val="16"/>
              </w:rPr>
              <w:t>Très bon</w:t>
            </w:r>
          </w:p>
        </w:tc>
        <w:tc>
          <w:tcPr>
            <w:tcW w:w="964" w:type="dxa"/>
            <w:shd w:val="clear" w:color="auto" w:fill="00FF00"/>
          </w:tcPr>
          <w:p w14:paraId="7675D378" w14:textId="77777777" w:rsidR="00CC5B74" w:rsidRPr="007A10DE" w:rsidRDefault="00CC5B74" w:rsidP="00CC5B74">
            <w:pPr>
              <w:jc w:val="right"/>
              <w:rPr>
                <w:rFonts w:ascii="Calibri" w:hAnsi="Calibri"/>
                <w:b/>
                <w:bCs/>
                <w:sz w:val="16"/>
                <w:szCs w:val="16"/>
              </w:rPr>
            </w:pPr>
            <w:r w:rsidRPr="007A10DE">
              <w:rPr>
                <w:rFonts w:ascii="Calibri" w:hAnsi="Calibri"/>
                <w:b/>
                <w:bCs/>
                <w:sz w:val="16"/>
                <w:szCs w:val="16"/>
              </w:rPr>
              <w:t>Bon</w:t>
            </w:r>
          </w:p>
        </w:tc>
        <w:tc>
          <w:tcPr>
            <w:tcW w:w="964" w:type="dxa"/>
            <w:shd w:val="clear" w:color="auto" w:fill="FFFF00"/>
          </w:tcPr>
          <w:p w14:paraId="213E977C" w14:textId="77777777" w:rsidR="00CC5B74" w:rsidRPr="007A10DE" w:rsidRDefault="00CC5B74" w:rsidP="00CC5B74">
            <w:pPr>
              <w:jc w:val="right"/>
              <w:rPr>
                <w:rFonts w:ascii="Calibri" w:hAnsi="Calibri"/>
                <w:b/>
                <w:bCs/>
                <w:sz w:val="16"/>
                <w:szCs w:val="16"/>
              </w:rPr>
            </w:pPr>
            <w:r w:rsidRPr="007A10DE">
              <w:rPr>
                <w:rFonts w:ascii="Calibri" w:hAnsi="Calibri"/>
                <w:b/>
                <w:bCs/>
                <w:sz w:val="16"/>
                <w:szCs w:val="16"/>
              </w:rPr>
              <w:t>Moyen</w:t>
            </w:r>
          </w:p>
        </w:tc>
        <w:tc>
          <w:tcPr>
            <w:tcW w:w="964" w:type="dxa"/>
            <w:shd w:val="clear" w:color="auto" w:fill="FF9900"/>
          </w:tcPr>
          <w:p w14:paraId="7946314E" w14:textId="77777777" w:rsidR="00CC5B74" w:rsidRPr="007A10DE" w:rsidRDefault="00CC5B74" w:rsidP="00CC5B74">
            <w:pPr>
              <w:jc w:val="right"/>
              <w:rPr>
                <w:rFonts w:ascii="Calibri" w:hAnsi="Calibri"/>
                <w:b/>
                <w:bCs/>
                <w:sz w:val="16"/>
                <w:szCs w:val="16"/>
              </w:rPr>
            </w:pPr>
            <w:r w:rsidRPr="007A10DE">
              <w:rPr>
                <w:rFonts w:ascii="Calibri" w:hAnsi="Calibri"/>
                <w:b/>
                <w:bCs/>
                <w:sz w:val="16"/>
                <w:szCs w:val="16"/>
              </w:rPr>
              <w:t>Médiocre</w:t>
            </w:r>
          </w:p>
        </w:tc>
        <w:tc>
          <w:tcPr>
            <w:tcW w:w="964" w:type="dxa"/>
            <w:shd w:val="clear" w:color="auto" w:fill="FF0000"/>
          </w:tcPr>
          <w:p w14:paraId="14DE858F" w14:textId="77777777" w:rsidR="00CC5B74" w:rsidRPr="007A10DE" w:rsidRDefault="00CC5B74" w:rsidP="00CC5B74">
            <w:pPr>
              <w:jc w:val="right"/>
              <w:rPr>
                <w:rFonts w:ascii="Calibri" w:hAnsi="Calibri"/>
                <w:b/>
                <w:bCs/>
                <w:sz w:val="16"/>
                <w:szCs w:val="16"/>
              </w:rPr>
            </w:pPr>
            <w:r w:rsidRPr="007A10DE">
              <w:rPr>
                <w:rFonts w:ascii="Calibri" w:hAnsi="Calibri"/>
                <w:b/>
                <w:bCs/>
                <w:sz w:val="16"/>
                <w:szCs w:val="16"/>
              </w:rPr>
              <w:t>Mauvais</w:t>
            </w:r>
          </w:p>
        </w:tc>
      </w:tr>
      <w:tr w:rsidR="00036452" w:rsidRPr="007A10DE" w14:paraId="4C501CCC" w14:textId="77777777" w:rsidTr="00BE12C4">
        <w:trPr>
          <w:trHeight w:val="551"/>
        </w:trPr>
        <w:tc>
          <w:tcPr>
            <w:tcW w:w="1701" w:type="dxa"/>
            <w:vAlign w:val="center"/>
          </w:tcPr>
          <w:p w14:paraId="33A6F428" w14:textId="5918D81F" w:rsidR="00036452" w:rsidRDefault="00036452" w:rsidP="007A10DE">
            <w:pPr>
              <w:pStyle w:val="Para3"/>
              <w:jc w:val="center"/>
              <w:rPr>
                <w:sz w:val="18"/>
                <w:szCs w:val="18"/>
              </w:rPr>
            </w:pPr>
            <w:bookmarkStart w:id="67" w:name="_Hlk25163674"/>
            <w:r w:rsidRPr="007A10DE">
              <w:rPr>
                <w:sz w:val="18"/>
                <w:szCs w:val="18"/>
              </w:rPr>
              <w:t>L</w:t>
            </w:r>
            <w:r w:rsidR="007A10DE">
              <w:rPr>
                <w:sz w:val="18"/>
                <w:szCs w:val="18"/>
              </w:rPr>
              <w:t xml:space="preserve">’Orain à </w:t>
            </w:r>
            <w:r w:rsidR="00CB4CB9">
              <w:rPr>
                <w:sz w:val="18"/>
                <w:szCs w:val="18"/>
              </w:rPr>
              <w:t>Poligny</w:t>
            </w:r>
          </w:p>
          <w:p w14:paraId="6E9E0244" w14:textId="32B9EA49" w:rsidR="00CB4CB9" w:rsidRPr="007A10DE" w:rsidRDefault="00CB4CB9" w:rsidP="007A10DE">
            <w:pPr>
              <w:pStyle w:val="Para3"/>
              <w:jc w:val="center"/>
              <w:rPr>
                <w:sz w:val="18"/>
                <w:szCs w:val="18"/>
              </w:rPr>
            </w:pPr>
            <w:r>
              <w:rPr>
                <w:sz w:val="18"/>
                <w:szCs w:val="18"/>
              </w:rPr>
              <w:t>ORA1</w:t>
            </w:r>
          </w:p>
        </w:tc>
        <w:tc>
          <w:tcPr>
            <w:tcW w:w="1418" w:type="dxa"/>
            <w:vAlign w:val="center"/>
          </w:tcPr>
          <w:p w14:paraId="3EC9D8C6" w14:textId="77777777" w:rsidR="00036452" w:rsidRPr="007A10DE" w:rsidRDefault="00036452" w:rsidP="00036452">
            <w:pPr>
              <w:pStyle w:val="Para3"/>
              <w:jc w:val="center"/>
              <w:rPr>
                <w:sz w:val="18"/>
                <w:szCs w:val="18"/>
              </w:rPr>
            </w:pPr>
            <w:r w:rsidRPr="007A10DE">
              <w:rPr>
                <w:sz w:val="18"/>
                <w:szCs w:val="18"/>
              </w:rPr>
              <w:t>Plaine Saône</w:t>
            </w:r>
          </w:p>
          <w:p w14:paraId="608DF753" w14:textId="77777777" w:rsidR="007A10DE" w:rsidRPr="007A10DE" w:rsidRDefault="007A10DE" w:rsidP="00036452">
            <w:pPr>
              <w:pStyle w:val="Para3"/>
              <w:jc w:val="center"/>
              <w:rPr>
                <w:sz w:val="18"/>
                <w:szCs w:val="18"/>
              </w:rPr>
            </w:pPr>
            <w:r w:rsidRPr="007A10DE">
              <w:rPr>
                <w:sz w:val="18"/>
                <w:szCs w:val="18"/>
              </w:rPr>
              <w:t>(Exogène HER 5)</w:t>
            </w:r>
          </w:p>
        </w:tc>
        <w:tc>
          <w:tcPr>
            <w:tcW w:w="992" w:type="dxa"/>
            <w:vAlign w:val="center"/>
          </w:tcPr>
          <w:p w14:paraId="41560B5C" w14:textId="77777777" w:rsidR="00036452" w:rsidRPr="007A10DE" w:rsidRDefault="007A10DE" w:rsidP="00036452">
            <w:pPr>
              <w:jc w:val="center"/>
              <w:rPr>
                <w:rFonts w:ascii="Calibri" w:hAnsi="Calibri"/>
                <w:sz w:val="18"/>
                <w:szCs w:val="18"/>
              </w:rPr>
            </w:pPr>
            <w:r w:rsidRPr="007A10DE">
              <w:rPr>
                <w:rFonts w:ascii="Calibri" w:hAnsi="Calibri"/>
                <w:sz w:val="18"/>
                <w:szCs w:val="18"/>
              </w:rPr>
              <w:t>M</w:t>
            </w:r>
            <w:r w:rsidR="00036452" w:rsidRPr="007A10DE">
              <w:rPr>
                <w:rFonts w:ascii="Calibri" w:hAnsi="Calibri"/>
                <w:sz w:val="18"/>
                <w:szCs w:val="18"/>
              </w:rPr>
              <w:t>P</w:t>
            </w:r>
          </w:p>
        </w:tc>
        <w:tc>
          <w:tcPr>
            <w:tcW w:w="851" w:type="dxa"/>
            <w:vAlign w:val="center"/>
          </w:tcPr>
          <w:p w14:paraId="1CFEAAF4" w14:textId="77777777" w:rsidR="00036452" w:rsidRPr="007A10DE" w:rsidRDefault="007A10DE" w:rsidP="00036452">
            <w:pPr>
              <w:jc w:val="center"/>
              <w:rPr>
                <w:rFonts w:ascii="Calibri" w:hAnsi="Calibri"/>
                <w:sz w:val="18"/>
                <w:szCs w:val="18"/>
              </w:rPr>
            </w:pPr>
            <w:r w:rsidRPr="007A10DE">
              <w:rPr>
                <w:rFonts w:ascii="Calibri" w:hAnsi="Calibri"/>
                <w:sz w:val="18"/>
                <w:szCs w:val="18"/>
              </w:rPr>
              <w:t>MP15/5</w:t>
            </w:r>
          </w:p>
        </w:tc>
        <w:tc>
          <w:tcPr>
            <w:tcW w:w="963" w:type="dxa"/>
            <w:shd w:val="clear" w:color="auto" w:fill="0000FF"/>
            <w:vAlign w:val="center"/>
          </w:tcPr>
          <w:p w14:paraId="70F12702" w14:textId="29280364" w:rsidR="00036452" w:rsidRPr="007A10DE" w:rsidRDefault="00CB4CB9" w:rsidP="00036452">
            <w:pPr>
              <w:jc w:val="right"/>
              <w:rPr>
                <w:rFonts w:ascii="Calibri" w:hAnsi="Calibri"/>
                <w:sz w:val="20"/>
              </w:rPr>
            </w:pPr>
            <w:r>
              <w:rPr>
                <w:rFonts w:ascii="Calibri" w:hAnsi="Calibri"/>
                <w:sz w:val="20"/>
              </w:rPr>
              <w:t>19,1</w:t>
            </w:r>
          </w:p>
        </w:tc>
        <w:tc>
          <w:tcPr>
            <w:tcW w:w="964" w:type="dxa"/>
            <w:shd w:val="clear" w:color="auto" w:fill="00FF00"/>
            <w:vAlign w:val="center"/>
          </w:tcPr>
          <w:p w14:paraId="6E7265CB" w14:textId="6C242F9A" w:rsidR="00036452" w:rsidRPr="007A10DE" w:rsidRDefault="007A10DE" w:rsidP="00036452">
            <w:pPr>
              <w:jc w:val="right"/>
              <w:rPr>
                <w:rFonts w:ascii="Calibri" w:hAnsi="Calibri"/>
                <w:sz w:val="20"/>
              </w:rPr>
            </w:pPr>
            <w:r>
              <w:rPr>
                <w:rFonts w:ascii="Calibri" w:hAnsi="Calibri"/>
                <w:sz w:val="20"/>
              </w:rPr>
              <w:t>16</w:t>
            </w:r>
            <w:r w:rsidR="00CB4CB9">
              <w:rPr>
                <w:rFonts w:ascii="Calibri" w:hAnsi="Calibri"/>
                <w:sz w:val="20"/>
              </w:rPr>
              <w:t>,7</w:t>
            </w:r>
          </w:p>
        </w:tc>
        <w:tc>
          <w:tcPr>
            <w:tcW w:w="964" w:type="dxa"/>
            <w:shd w:val="clear" w:color="auto" w:fill="FFFF00"/>
            <w:vAlign w:val="center"/>
          </w:tcPr>
          <w:p w14:paraId="35B81681" w14:textId="01085CBA" w:rsidR="00036452" w:rsidRPr="007A10DE" w:rsidRDefault="007A10DE" w:rsidP="00036452">
            <w:pPr>
              <w:jc w:val="right"/>
              <w:rPr>
                <w:rFonts w:ascii="Calibri" w:hAnsi="Calibri"/>
                <w:sz w:val="20"/>
              </w:rPr>
            </w:pPr>
            <w:r>
              <w:rPr>
                <w:rFonts w:ascii="Calibri" w:hAnsi="Calibri"/>
                <w:sz w:val="20"/>
              </w:rPr>
              <w:t>13</w:t>
            </w:r>
            <w:r w:rsidR="00CB4CB9">
              <w:rPr>
                <w:rFonts w:ascii="Calibri" w:hAnsi="Calibri"/>
                <w:sz w:val="20"/>
              </w:rPr>
              <w:t>,3</w:t>
            </w:r>
          </w:p>
        </w:tc>
        <w:tc>
          <w:tcPr>
            <w:tcW w:w="964" w:type="dxa"/>
            <w:shd w:val="clear" w:color="auto" w:fill="FF9900"/>
            <w:vAlign w:val="center"/>
          </w:tcPr>
          <w:p w14:paraId="72443325" w14:textId="77777777" w:rsidR="00036452" w:rsidRPr="007A10DE" w:rsidRDefault="007A10DE" w:rsidP="00036452">
            <w:pPr>
              <w:jc w:val="right"/>
              <w:rPr>
                <w:rFonts w:ascii="Calibri" w:hAnsi="Calibri"/>
                <w:sz w:val="20"/>
              </w:rPr>
            </w:pPr>
            <w:r>
              <w:rPr>
                <w:rFonts w:ascii="Calibri" w:hAnsi="Calibri"/>
                <w:sz w:val="20"/>
              </w:rPr>
              <w:t>9,5</w:t>
            </w:r>
          </w:p>
        </w:tc>
        <w:tc>
          <w:tcPr>
            <w:tcW w:w="964" w:type="dxa"/>
            <w:shd w:val="clear" w:color="auto" w:fill="FF0000"/>
            <w:vAlign w:val="center"/>
          </w:tcPr>
          <w:p w14:paraId="3D6AFBF1" w14:textId="77777777" w:rsidR="00036452" w:rsidRPr="007A10DE" w:rsidRDefault="00036452" w:rsidP="00036452">
            <w:pPr>
              <w:pStyle w:val="Para3"/>
              <w:jc w:val="right"/>
              <w:rPr>
                <w:sz w:val="18"/>
                <w:szCs w:val="18"/>
              </w:rPr>
            </w:pPr>
          </w:p>
        </w:tc>
      </w:tr>
      <w:bookmarkEnd w:id="67"/>
      <w:tr w:rsidR="00CB4CB9" w:rsidRPr="007A10DE" w14:paraId="61961CE9" w14:textId="77777777" w:rsidTr="00BE12C4">
        <w:trPr>
          <w:trHeight w:val="551"/>
        </w:trPr>
        <w:tc>
          <w:tcPr>
            <w:tcW w:w="1701" w:type="dxa"/>
            <w:vAlign w:val="center"/>
          </w:tcPr>
          <w:p w14:paraId="259E20CC" w14:textId="77777777" w:rsidR="00CB4CB9" w:rsidRDefault="00CB4CB9" w:rsidP="00D875F4">
            <w:pPr>
              <w:pStyle w:val="Para3"/>
              <w:jc w:val="center"/>
              <w:rPr>
                <w:sz w:val="18"/>
                <w:szCs w:val="18"/>
              </w:rPr>
            </w:pPr>
            <w:r w:rsidRPr="007A10DE">
              <w:rPr>
                <w:sz w:val="18"/>
                <w:szCs w:val="18"/>
              </w:rPr>
              <w:t>L</w:t>
            </w:r>
            <w:r>
              <w:rPr>
                <w:sz w:val="18"/>
                <w:szCs w:val="18"/>
              </w:rPr>
              <w:t>’Orain à Brainans</w:t>
            </w:r>
          </w:p>
          <w:p w14:paraId="5875B0EA" w14:textId="2FD81C32" w:rsidR="00CB4CB9" w:rsidRPr="007A10DE" w:rsidRDefault="00CB4CB9" w:rsidP="00D875F4">
            <w:pPr>
              <w:pStyle w:val="Para3"/>
              <w:jc w:val="center"/>
              <w:rPr>
                <w:sz w:val="18"/>
                <w:szCs w:val="18"/>
              </w:rPr>
            </w:pPr>
            <w:r>
              <w:rPr>
                <w:sz w:val="18"/>
                <w:szCs w:val="18"/>
              </w:rPr>
              <w:t>ORA2</w:t>
            </w:r>
          </w:p>
        </w:tc>
        <w:tc>
          <w:tcPr>
            <w:tcW w:w="1418" w:type="dxa"/>
            <w:vAlign w:val="center"/>
          </w:tcPr>
          <w:p w14:paraId="3610EDCE" w14:textId="77777777" w:rsidR="00CB4CB9" w:rsidRPr="007A10DE" w:rsidRDefault="00CB4CB9" w:rsidP="00D875F4">
            <w:pPr>
              <w:pStyle w:val="Para3"/>
              <w:jc w:val="center"/>
              <w:rPr>
                <w:sz w:val="18"/>
                <w:szCs w:val="18"/>
              </w:rPr>
            </w:pPr>
            <w:r w:rsidRPr="007A10DE">
              <w:rPr>
                <w:sz w:val="18"/>
                <w:szCs w:val="18"/>
              </w:rPr>
              <w:t>Plaine Saône</w:t>
            </w:r>
          </w:p>
          <w:p w14:paraId="427FC7C9" w14:textId="77777777" w:rsidR="00CB4CB9" w:rsidRPr="007A10DE" w:rsidRDefault="00CB4CB9" w:rsidP="00D875F4">
            <w:pPr>
              <w:pStyle w:val="Para3"/>
              <w:jc w:val="center"/>
              <w:rPr>
                <w:sz w:val="18"/>
                <w:szCs w:val="18"/>
              </w:rPr>
            </w:pPr>
            <w:r w:rsidRPr="007A10DE">
              <w:rPr>
                <w:sz w:val="18"/>
                <w:szCs w:val="18"/>
              </w:rPr>
              <w:t>(Exogène HER 5)</w:t>
            </w:r>
          </w:p>
        </w:tc>
        <w:tc>
          <w:tcPr>
            <w:tcW w:w="992" w:type="dxa"/>
            <w:vAlign w:val="center"/>
          </w:tcPr>
          <w:p w14:paraId="3B203C97" w14:textId="77777777" w:rsidR="00CB4CB9" w:rsidRPr="007A10DE" w:rsidRDefault="00CB4CB9" w:rsidP="00D875F4">
            <w:pPr>
              <w:jc w:val="center"/>
              <w:rPr>
                <w:rFonts w:ascii="Calibri" w:hAnsi="Calibri"/>
                <w:sz w:val="18"/>
                <w:szCs w:val="18"/>
              </w:rPr>
            </w:pPr>
            <w:r w:rsidRPr="007A10DE">
              <w:rPr>
                <w:rFonts w:ascii="Calibri" w:hAnsi="Calibri"/>
                <w:sz w:val="18"/>
                <w:szCs w:val="18"/>
              </w:rPr>
              <w:t>MP</w:t>
            </w:r>
          </w:p>
        </w:tc>
        <w:tc>
          <w:tcPr>
            <w:tcW w:w="851" w:type="dxa"/>
            <w:vAlign w:val="center"/>
          </w:tcPr>
          <w:p w14:paraId="5EC14D23" w14:textId="77777777" w:rsidR="00CB4CB9" w:rsidRPr="007A10DE" w:rsidRDefault="00CB4CB9" w:rsidP="00D875F4">
            <w:pPr>
              <w:jc w:val="center"/>
              <w:rPr>
                <w:rFonts w:ascii="Calibri" w:hAnsi="Calibri"/>
                <w:sz w:val="18"/>
                <w:szCs w:val="18"/>
              </w:rPr>
            </w:pPr>
            <w:r w:rsidRPr="007A10DE">
              <w:rPr>
                <w:rFonts w:ascii="Calibri" w:hAnsi="Calibri"/>
                <w:sz w:val="18"/>
                <w:szCs w:val="18"/>
              </w:rPr>
              <w:t>MP15/5</w:t>
            </w:r>
          </w:p>
        </w:tc>
        <w:tc>
          <w:tcPr>
            <w:tcW w:w="963" w:type="dxa"/>
            <w:shd w:val="clear" w:color="auto" w:fill="0000FF"/>
            <w:vAlign w:val="center"/>
          </w:tcPr>
          <w:p w14:paraId="38B92137" w14:textId="77777777" w:rsidR="00CB4CB9" w:rsidRPr="007A10DE" w:rsidRDefault="00CB4CB9" w:rsidP="00D875F4">
            <w:pPr>
              <w:jc w:val="right"/>
              <w:rPr>
                <w:rFonts w:ascii="Calibri" w:hAnsi="Calibri"/>
                <w:sz w:val="20"/>
              </w:rPr>
            </w:pPr>
            <w:r>
              <w:rPr>
                <w:rFonts w:ascii="Calibri" w:hAnsi="Calibri"/>
                <w:sz w:val="20"/>
              </w:rPr>
              <w:t>18</w:t>
            </w:r>
          </w:p>
        </w:tc>
        <w:tc>
          <w:tcPr>
            <w:tcW w:w="964" w:type="dxa"/>
            <w:shd w:val="clear" w:color="auto" w:fill="00FF00"/>
            <w:vAlign w:val="center"/>
          </w:tcPr>
          <w:p w14:paraId="313C0B3B" w14:textId="77777777" w:rsidR="00CB4CB9" w:rsidRPr="007A10DE" w:rsidRDefault="00CB4CB9" w:rsidP="00D875F4">
            <w:pPr>
              <w:jc w:val="right"/>
              <w:rPr>
                <w:rFonts w:ascii="Calibri" w:hAnsi="Calibri"/>
                <w:sz w:val="20"/>
              </w:rPr>
            </w:pPr>
            <w:r>
              <w:rPr>
                <w:rFonts w:ascii="Calibri" w:hAnsi="Calibri"/>
                <w:sz w:val="20"/>
              </w:rPr>
              <w:t>16</w:t>
            </w:r>
          </w:p>
        </w:tc>
        <w:tc>
          <w:tcPr>
            <w:tcW w:w="964" w:type="dxa"/>
            <w:shd w:val="clear" w:color="auto" w:fill="FFFF00"/>
            <w:vAlign w:val="center"/>
          </w:tcPr>
          <w:p w14:paraId="67879E83" w14:textId="77777777" w:rsidR="00CB4CB9" w:rsidRPr="007A10DE" w:rsidRDefault="00CB4CB9" w:rsidP="00D875F4">
            <w:pPr>
              <w:jc w:val="right"/>
              <w:rPr>
                <w:rFonts w:ascii="Calibri" w:hAnsi="Calibri"/>
                <w:sz w:val="20"/>
              </w:rPr>
            </w:pPr>
            <w:r>
              <w:rPr>
                <w:rFonts w:ascii="Calibri" w:hAnsi="Calibri"/>
                <w:sz w:val="20"/>
              </w:rPr>
              <w:t>13</w:t>
            </w:r>
          </w:p>
        </w:tc>
        <w:tc>
          <w:tcPr>
            <w:tcW w:w="964" w:type="dxa"/>
            <w:shd w:val="clear" w:color="auto" w:fill="FF9900"/>
            <w:vAlign w:val="center"/>
          </w:tcPr>
          <w:p w14:paraId="58D8FDC0" w14:textId="77777777" w:rsidR="00CB4CB9" w:rsidRPr="007A10DE" w:rsidRDefault="00CB4CB9" w:rsidP="00D875F4">
            <w:pPr>
              <w:jc w:val="right"/>
              <w:rPr>
                <w:rFonts w:ascii="Calibri" w:hAnsi="Calibri"/>
                <w:sz w:val="20"/>
              </w:rPr>
            </w:pPr>
            <w:r>
              <w:rPr>
                <w:rFonts w:ascii="Calibri" w:hAnsi="Calibri"/>
                <w:sz w:val="20"/>
              </w:rPr>
              <w:t>9,5</w:t>
            </w:r>
          </w:p>
        </w:tc>
        <w:tc>
          <w:tcPr>
            <w:tcW w:w="964" w:type="dxa"/>
            <w:shd w:val="clear" w:color="auto" w:fill="FF0000"/>
            <w:vAlign w:val="center"/>
          </w:tcPr>
          <w:p w14:paraId="178B99C0" w14:textId="77777777" w:rsidR="00CB4CB9" w:rsidRPr="007A10DE" w:rsidRDefault="00CB4CB9" w:rsidP="00D875F4">
            <w:pPr>
              <w:pStyle w:val="Para3"/>
              <w:jc w:val="right"/>
              <w:rPr>
                <w:sz w:val="18"/>
                <w:szCs w:val="18"/>
              </w:rPr>
            </w:pPr>
          </w:p>
        </w:tc>
      </w:tr>
      <w:tr w:rsidR="00036452" w:rsidRPr="007A10DE" w14:paraId="6BA77510" w14:textId="77777777" w:rsidTr="00BE12C4">
        <w:trPr>
          <w:trHeight w:val="551"/>
        </w:trPr>
        <w:tc>
          <w:tcPr>
            <w:tcW w:w="1701" w:type="dxa"/>
            <w:vAlign w:val="center"/>
          </w:tcPr>
          <w:p w14:paraId="386DAC8E" w14:textId="77777777" w:rsidR="00036452" w:rsidRPr="007A10DE" w:rsidRDefault="007A10DE" w:rsidP="00036452">
            <w:pPr>
              <w:pStyle w:val="Para3"/>
              <w:jc w:val="center"/>
              <w:rPr>
                <w:sz w:val="18"/>
                <w:szCs w:val="18"/>
              </w:rPr>
            </w:pPr>
            <w:r>
              <w:rPr>
                <w:sz w:val="18"/>
                <w:szCs w:val="18"/>
              </w:rPr>
              <w:t>Glantine à Vaux-su</w:t>
            </w:r>
            <w:r w:rsidR="00170649">
              <w:rPr>
                <w:sz w:val="18"/>
                <w:szCs w:val="18"/>
              </w:rPr>
              <w:t>r</w:t>
            </w:r>
            <w:r>
              <w:rPr>
                <w:sz w:val="18"/>
                <w:szCs w:val="18"/>
              </w:rPr>
              <w:t>-Poligny</w:t>
            </w:r>
          </w:p>
        </w:tc>
        <w:tc>
          <w:tcPr>
            <w:tcW w:w="1418" w:type="dxa"/>
            <w:vAlign w:val="center"/>
          </w:tcPr>
          <w:p w14:paraId="62819362" w14:textId="77777777" w:rsidR="00036452" w:rsidRPr="007A10DE" w:rsidRDefault="00036452" w:rsidP="00036452">
            <w:pPr>
              <w:pStyle w:val="Para3"/>
              <w:jc w:val="center"/>
              <w:rPr>
                <w:sz w:val="18"/>
                <w:szCs w:val="18"/>
              </w:rPr>
            </w:pPr>
            <w:r w:rsidRPr="007A10DE">
              <w:rPr>
                <w:sz w:val="18"/>
                <w:szCs w:val="18"/>
              </w:rPr>
              <w:t>Jura / Pré Alpes du Nord</w:t>
            </w:r>
          </w:p>
        </w:tc>
        <w:tc>
          <w:tcPr>
            <w:tcW w:w="992" w:type="dxa"/>
            <w:vAlign w:val="center"/>
          </w:tcPr>
          <w:p w14:paraId="2000019A" w14:textId="77777777" w:rsidR="00036452" w:rsidRPr="007A10DE" w:rsidRDefault="00036452" w:rsidP="00036452">
            <w:pPr>
              <w:jc w:val="center"/>
              <w:rPr>
                <w:rFonts w:ascii="Calibri" w:hAnsi="Calibri"/>
                <w:sz w:val="18"/>
                <w:szCs w:val="18"/>
              </w:rPr>
            </w:pPr>
            <w:r w:rsidRPr="007A10DE">
              <w:rPr>
                <w:rFonts w:ascii="Calibri" w:hAnsi="Calibri"/>
                <w:sz w:val="18"/>
                <w:szCs w:val="18"/>
              </w:rPr>
              <w:t>TP</w:t>
            </w:r>
          </w:p>
        </w:tc>
        <w:tc>
          <w:tcPr>
            <w:tcW w:w="851" w:type="dxa"/>
            <w:vAlign w:val="center"/>
          </w:tcPr>
          <w:p w14:paraId="3B4A331C" w14:textId="77777777" w:rsidR="00036452" w:rsidRPr="007A10DE" w:rsidRDefault="00036452" w:rsidP="00036452">
            <w:pPr>
              <w:jc w:val="center"/>
              <w:rPr>
                <w:rFonts w:ascii="Calibri" w:hAnsi="Calibri"/>
                <w:sz w:val="18"/>
                <w:szCs w:val="18"/>
              </w:rPr>
            </w:pPr>
            <w:r w:rsidRPr="007A10DE">
              <w:rPr>
                <w:rFonts w:ascii="Calibri" w:hAnsi="Calibri"/>
                <w:sz w:val="18"/>
                <w:szCs w:val="18"/>
              </w:rPr>
              <w:t>TP5</w:t>
            </w:r>
          </w:p>
        </w:tc>
        <w:tc>
          <w:tcPr>
            <w:tcW w:w="963" w:type="dxa"/>
            <w:shd w:val="clear" w:color="auto" w:fill="0000FF"/>
            <w:vAlign w:val="center"/>
          </w:tcPr>
          <w:p w14:paraId="28977B8F" w14:textId="77777777" w:rsidR="00036452" w:rsidRPr="007A10DE" w:rsidRDefault="00036452" w:rsidP="00036452">
            <w:pPr>
              <w:pStyle w:val="Para3"/>
              <w:jc w:val="right"/>
              <w:rPr>
                <w:sz w:val="20"/>
              </w:rPr>
            </w:pPr>
            <w:r w:rsidRPr="007A10DE">
              <w:rPr>
                <w:sz w:val="20"/>
              </w:rPr>
              <w:t>18</w:t>
            </w:r>
          </w:p>
        </w:tc>
        <w:tc>
          <w:tcPr>
            <w:tcW w:w="964" w:type="dxa"/>
            <w:shd w:val="clear" w:color="auto" w:fill="00FF00"/>
            <w:vAlign w:val="center"/>
          </w:tcPr>
          <w:p w14:paraId="566BF43D" w14:textId="77777777" w:rsidR="00036452" w:rsidRPr="007A10DE" w:rsidRDefault="00036452" w:rsidP="00036452">
            <w:pPr>
              <w:pStyle w:val="Para3"/>
              <w:jc w:val="right"/>
              <w:rPr>
                <w:sz w:val="20"/>
              </w:rPr>
            </w:pPr>
            <w:r w:rsidRPr="007A10DE">
              <w:rPr>
                <w:sz w:val="20"/>
              </w:rPr>
              <w:t>16</w:t>
            </w:r>
          </w:p>
        </w:tc>
        <w:tc>
          <w:tcPr>
            <w:tcW w:w="964" w:type="dxa"/>
            <w:shd w:val="clear" w:color="auto" w:fill="FFFF00"/>
            <w:vAlign w:val="center"/>
          </w:tcPr>
          <w:p w14:paraId="0685B975" w14:textId="77777777" w:rsidR="00036452" w:rsidRPr="007A10DE" w:rsidRDefault="00036452" w:rsidP="00036452">
            <w:pPr>
              <w:pStyle w:val="Para3"/>
              <w:jc w:val="right"/>
              <w:rPr>
                <w:sz w:val="20"/>
              </w:rPr>
            </w:pPr>
            <w:r w:rsidRPr="007A10DE">
              <w:rPr>
                <w:sz w:val="20"/>
              </w:rPr>
              <w:t>13</w:t>
            </w:r>
          </w:p>
        </w:tc>
        <w:tc>
          <w:tcPr>
            <w:tcW w:w="964" w:type="dxa"/>
            <w:shd w:val="clear" w:color="auto" w:fill="FF9900"/>
            <w:vAlign w:val="center"/>
          </w:tcPr>
          <w:p w14:paraId="53286331" w14:textId="77777777" w:rsidR="00036452" w:rsidRPr="007A10DE" w:rsidRDefault="00036452" w:rsidP="00036452">
            <w:pPr>
              <w:pStyle w:val="Para3"/>
              <w:jc w:val="right"/>
              <w:rPr>
                <w:sz w:val="20"/>
              </w:rPr>
            </w:pPr>
            <w:r w:rsidRPr="007A10DE">
              <w:rPr>
                <w:sz w:val="20"/>
              </w:rPr>
              <w:t>9,5</w:t>
            </w:r>
          </w:p>
        </w:tc>
        <w:tc>
          <w:tcPr>
            <w:tcW w:w="964" w:type="dxa"/>
            <w:shd w:val="clear" w:color="auto" w:fill="FF0000"/>
            <w:vAlign w:val="center"/>
          </w:tcPr>
          <w:p w14:paraId="4F7236A7" w14:textId="77777777" w:rsidR="00036452" w:rsidRPr="007A10DE" w:rsidRDefault="00036452" w:rsidP="00036452">
            <w:pPr>
              <w:pStyle w:val="Para3"/>
              <w:jc w:val="right"/>
              <w:rPr>
                <w:sz w:val="20"/>
              </w:rPr>
            </w:pPr>
          </w:p>
        </w:tc>
      </w:tr>
      <w:tr w:rsidR="007A10DE" w:rsidRPr="007A10DE" w14:paraId="44C8067F" w14:textId="77777777" w:rsidTr="00BE12C4">
        <w:trPr>
          <w:trHeight w:val="551"/>
        </w:trPr>
        <w:tc>
          <w:tcPr>
            <w:tcW w:w="1701" w:type="dxa"/>
            <w:vAlign w:val="center"/>
          </w:tcPr>
          <w:p w14:paraId="1242E332" w14:textId="77777777" w:rsidR="007A10DE" w:rsidRPr="007A10DE" w:rsidRDefault="007A10DE" w:rsidP="000C2E54">
            <w:pPr>
              <w:pStyle w:val="Para3"/>
              <w:jc w:val="center"/>
              <w:rPr>
                <w:sz w:val="18"/>
                <w:szCs w:val="18"/>
              </w:rPr>
            </w:pPr>
            <w:r>
              <w:rPr>
                <w:sz w:val="18"/>
                <w:szCs w:val="18"/>
              </w:rPr>
              <w:t>Glantine à Tourmont</w:t>
            </w:r>
          </w:p>
        </w:tc>
        <w:tc>
          <w:tcPr>
            <w:tcW w:w="1418" w:type="dxa"/>
            <w:vAlign w:val="center"/>
          </w:tcPr>
          <w:p w14:paraId="2B12BCB9" w14:textId="77777777" w:rsidR="007A10DE" w:rsidRPr="007A10DE" w:rsidRDefault="007A10DE" w:rsidP="000C2E54">
            <w:pPr>
              <w:pStyle w:val="Para3"/>
              <w:jc w:val="center"/>
              <w:rPr>
                <w:sz w:val="18"/>
                <w:szCs w:val="18"/>
              </w:rPr>
            </w:pPr>
            <w:r w:rsidRPr="007A10DE">
              <w:rPr>
                <w:sz w:val="18"/>
                <w:szCs w:val="18"/>
              </w:rPr>
              <w:t>Jura / Pré Alpes du Nord</w:t>
            </w:r>
          </w:p>
        </w:tc>
        <w:tc>
          <w:tcPr>
            <w:tcW w:w="992" w:type="dxa"/>
            <w:vAlign w:val="center"/>
          </w:tcPr>
          <w:p w14:paraId="08DECA98" w14:textId="77777777" w:rsidR="007A10DE" w:rsidRPr="007A10DE" w:rsidRDefault="007A10DE" w:rsidP="000C2E54">
            <w:pPr>
              <w:jc w:val="center"/>
              <w:rPr>
                <w:rFonts w:ascii="Calibri" w:hAnsi="Calibri"/>
                <w:sz w:val="18"/>
                <w:szCs w:val="18"/>
              </w:rPr>
            </w:pPr>
            <w:r w:rsidRPr="007A10DE">
              <w:rPr>
                <w:rFonts w:ascii="Calibri" w:hAnsi="Calibri"/>
                <w:sz w:val="18"/>
                <w:szCs w:val="18"/>
              </w:rPr>
              <w:t>TP</w:t>
            </w:r>
          </w:p>
        </w:tc>
        <w:tc>
          <w:tcPr>
            <w:tcW w:w="851" w:type="dxa"/>
            <w:vAlign w:val="center"/>
          </w:tcPr>
          <w:p w14:paraId="660EE456" w14:textId="77777777" w:rsidR="007A10DE" w:rsidRPr="007A10DE" w:rsidRDefault="007A10DE" w:rsidP="000C2E54">
            <w:pPr>
              <w:jc w:val="center"/>
              <w:rPr>
                <w:rFonts w:ascii="Calibri" w:hAnsi="Calibri"/>
                <w:sz w:val="18"/>
                <w:szCs w:val="18"/>
              </w:rPr>
            </w:pPr>
            <w:r w:rsidRPr="007A10DE">
              <w:rPr>
                <w:rFonts w:ascii="Calibri" w:hAnsi="Calibri"/>
                <w:sz w:val="18"/>
                <w:szCs w:val="18"/>
              </w:rPr>
              <w:t>TP5</w:t>
            </w:r>
          </w:p>
        </w:tc>
        <w:tc>
          <w:tcPr>
            <w:tcW w:w="963" w:type="dxa"/>
            <w:shd w:val="clear" w:color="auto" w:fill="0000FF"/>
            <w:vAlign w:val="center"/>
          </w:tcPr>
          <w:p w14:paraId="645A9D25" w14:textId="77777777" w:rsidR="007A10DE" w:rsidRPr="007A10DE" w:rsidRDefault="007A10DE" w:rsidP="000C2E54">
            <w:pPr>
              <w:pStyle w:val="Para3"/>
              <w:jc w:val="right"/>
              <w:rPr>
                <w:sz w:val="20"/>
              </w:rPr>
            </w:pPr>
            <w:r w:rsidRPr="007A10DE">
              <w:rPr>
                <w:sz w:val="20"/>
              </w:rPr>
              <w:t>18</w:t>
            </w:r>
          </w:p>
        </w:tc>
        <w:tc>
          <w:tcPr>
            <w:tcW w:w="964" w:type="dxa"/>
            <w:shd w:val="clear" w:color="auto" w:fill="00FF00"/>
            <w:vAlign w:val="center"/>
          </w:tcPr>
          <w:p w14:paraId="034B6F7C" w14:textId="77777777" w:rsidR="007A10DE" w:rsidRPr="007A10DE" w:rsidRDefault="007A10DE" w:rsidP="000C2E54">
            <w:pPr>
              <w:pStyle w:val="Para3"/>
              <w:jc w:val="right"/>
              <w:rPr>
                <w:sz w:val="20"/>
              </w:rPr>
            </w:pPr>
            <w:r w:rsidRPr="007A10DE">
              <w:rPr>
                <w:sz w:val="20"/>
              </w:rPr>
              <w:t>16</w:t>
            </w:r>
          </w:p>
        </w:tc>
        <w:tc>
          <w:tcPr>
            <w:tcW w:w="964" w:type="dxa"/>
            <w:shd w:val="clear" w:color="auto" w:fill="FFFF00"/>
            <w:vAlign w:val="center"/>
          </w:tcPr>
          <w:p w14:paraId="00008FC3" w14:textId="77777777" w:rsidR="007A10DE" w:rsidRPr="007A10DE" w:rsidRDefault="007A10DE" w:rsidP="000C2E54">
            <w:pPr>
              <w:pStyle w:val="Para3"/>
              <w:jc w:val="right"/>
              <w:rPr>
                <w:sz w:val="20"/>
              </w:rPr>
            </w:pPr>
            <w:r w:rsidRPr="007A10DE">
              <w:rPr>
                <w:sz w:val="20"/>
              </w:rPr>
              <w:t>13</w:t>
            </w:r>
          </w:p>
        </w:tc>
        <w:tc>
          <w:tcPr>
            <w:tcW w:w="964" w:type="dxa"/>
            <w:shd w:val="clear" w:color="auto" w:fill="FF9900"/>
            <w:vAlign w:val="center"/>
          </w:tcPr>
          <w:p w14:paraId="3097E9A9" w14:textId="77777777" w:rsidR="007A10DE" w:rsidRPr="007A10DE" w:rsidRDefault="007A10DE" w:rsidP="000C2E54">
            <w:pPr>
              <w:pStyle w:val="Para3"/>
              <w:jc w:val="right"/>
              <w:rPr>
                <w:sz w:val="20"/>
              </w:rPr>
            </w:pPr>
            <w:r w:rsidRPr="007A10DE">
              <w:rPr>
                <w:sz w:val="20"/>
              </w:rPr>
              <w:t>9,5</w:t>
            </w:r>
          </w:p>
        </w:tc>
        <w:tc>
          <w:tcPr>
            <w:tcW w:w="964" w:type="dxa"/>
            <w:shd w:val="clear" w:color="auto" w:fill="FF0000"/>
            <w:vAlign w:val="center"/>
          </w:tcPr>
          <w:p w14:paraId="4EEBBD3F" w14:textId="77777777" w:rsidR="007A10DE" w:rsidRPr="007A10DE" w:rsidRDefault="007A10DE" w:rsidP="000C2E54">
            <w:pPr>
              <w:pStyle w:val="Para3"/>
              <w:jc w:val="right"/>
              <w:rPr>
                <w:sz w:val="20"/>
              </w:rPr>
            </w:pPr>
          </w:p>
        </w:tc>
      </w:tr>
    </w:tbl>
    <w:p w14:paraId="48AE07CF" w14:textId="77777777" w:rsidR="00CC5B74" w:rsidRPr="007A10DE" w:rsidRDefault="00CC5B74" w:rsidP="001268F6">
      <w:pPr>
        <w:pStyle w:val="Para3"/>
        <w:rPr>
          <w:sz w:val="10"/>
          <w:szCs w:val="10"/>
        </w:rPr>
      </w:pPr>
    </w:p>
    <w:p w14:paraId="576E6996" w14:textId="77777777" w:rsidR="00CC5B74" w:rsidRPr="007A10DE" w:rsidRDefault="00CC5B74" w:rsidP="00CC5B74">
      <w:pPr>
        <w:rPr>
          <w:rFonts w:ascii="Calibri" w:hAnsi="Calibri"/>
          <w:i/>
          <w:iCs/>
          <w:sz w:val="20"/>
        </w:rPr>
      </w:pPr>
      <w:r w:rsidRPr="007A10DE">
        <w:rPr>
          <w:rFonts w:ascii="Calibri" w:hAnsi="Calibri"/>
          <w:b/>
          <w:bCs/>
          <w:i/>
          <w:iCs/>
          <w:sz w:val="20"/>
        </w:rPr>
        <w:t>TP </w:t>
      </w:r>
      <w:r w:rsidRPr="007A10DE">
        <w:rPr>
          <w:rFonts w:ascii="Calibri" w:hAnsi="Calibri"/>
          <w:i/>
          <w:iCs/>
          <w:sz w:val="20"/>
        </w:rPr>
        <w:t xml:space="preserve">: Très petit cours d’eau ; </w:t>
      </w:r>
      <w:r w:rsidRPr="007A10DE">
        <w:rPr>
          <w:rFonts w:ascii="Calibri" w:hAnsi="Calibri"/>
          <w:b/>
          <w:bCs/>
          <w:i/>
          <w:iCs/>
          <w:sz w:val="20"/>
        </w:rPr>
        <w:t>P </w:t>
      </w:r>
      <w:r w:rsidRPr="007A10DE">
        <w:rPr>
          <w:rFonts w:ascii="Calibri" w:hAnsi="Calibri"/>
          <w:i/>
          <w:iCs/>
          <w:sz w:val="20"/>
        </w:rPr>
        <w:t xml:space="preserve">: Petit cours d’eau ; </w:t>
      </w:r>
      <w:r w:rsidRPr="007A10DE">
        <w:rPr>
          <w:rFonts w:ascii="Calibri" w:hAnsi="Calibri"/>
          <w:b/>
          <w:bCs/>
          <w:i/>
          <w:iCs/>
          <w:sz w:val="20"/>
        </w:rPr>
        <w:t>M </w:t>
      </w:r>
      <w:r w:rsidRPr="007A10DE">
        <w:rPr>
          <w:rFonts w:ascii="Calibri" w:hAnsi="Calibri"/>
          <w:i/>
          <w:iCs/>
          <w:sz w:val="20"/>
        </w:rPr>
        <w:t xml:space="preserve">: Cours d’eau Moyen ; </w:t>
      </w:r>
      <w:r w:rsidRPr="007A10DE">
        <w:rPr>
          <w:rFonts w:ascii="Calibri" w:hAnsi="Calibri"/>
          <w:b/>
          <w:bCs/>
          <w:i/>
          <w:iCs/>
          <w:sz w:val="20"/>
        </w:rPr>
        <w:t>G </w:t>
      </w:r>
      <w:r w:rsidRPr="007A10DE">
        <w:rPr>
          <w:rFonts w:ascii="Calibri" w:hAnsi="Calibri"/>
          <w:i/>
          <w:iCs/>
          <w:sz w:val="20"/>
        </w:rPr>
        <w:t>: Grand cours d’eau</w:t>
      </w:r>
      <w:r w:rsidRPr="007A10DE">
        <w:rPr>
          <w:rFonts w:ascii="Calibri" w:hAnsi="Calibri"/>
          <w:i/>
          <w:iCs/>
          <w:sz w:val="20"/>
        </w:rPr>
        <w:tab/>
      </w:r>
    </w:p>
    <w:p w14:paraId="41D59415" w14:textId="77777777" w:rsidR="00CC5B74" w:rsidRPr="007A10DE" w:rsidRDefault="00CC5B74" w:rsidP="00CC5B74">
      <w:pPr>
        <w:rPr>
          <w:rFonts w:ascii="Calibri" w:hAnsi="Calibri"/>
          <w:sz w:val="10"/>
          <w:szCs w:val="10"/>
        </w:rPr>
      </w:pPr>
    </w:p>
    <w:p w14:paraId="399EB562" w14:textId="62B215A5" w:rsidR="00CC5B74" w:rsidRDefault="00CC5B74" w:rsidP="00CC5B74">
      <w:pPr>
        <w:pStyle w:val="Lgende"/>
        <w:rPr>
          <w:rFonts w:ascii="Calibri" w:hAnsi="Calibri"/>
          <w:sz w:val="18"/>
          <w:szCs w:val="18"/>
        </w:rPr>
      </w:pPr>
      <w:bookmarkStart w:id="68" w:name="_Toc291668684"/>
      <w:bookmarkStart w:id="69" w:name="_Toc46479207"/>
      <w:r w:rsidRPr="007A10DE">
        <w:rPr>
          <w:rFonts w:ascii="Calibri" w:hAnsi="Calibri"/>
          <w:sz w:val="18"/>
          <w:szCs w:val="18"/>
        </w:rPr>
        <w:t xml:space="preserve">Tableau </w:t>
      </w:r>
      <w:r w:rsidR="00006C1C" w:rsidRPr="007A10DE">
        <w:rPr>
          <w:rFonts w:ascii="Calibri" w:hAnsi="Calibri"/>
          <w:sz w:val="18"/>
          <w:szCs w:val="18"/>
        </w:rPr>
        <w:fldChar w:fldCharType="begin"/>
      </w:r>
      <w:r w:rsidRPr="007A10DE">
        <w:rPr>
          <w:rFonts w:ascii="Calibri" w:hAnsi="Calibri"/>
          <w:sz w:val="18"/>
          <w:szCs w:val="18"/>
        </w:rPr>
        <w:instrText xml:space="preserve"> SEQ Tableau \* ARABIC </w:instrText>
      </w:r>
      <w:r w:rsidR="00006C1C" w:rsidRPr="007A10DE">
        <w:rPr>
          <w:rFonts w:ascii="Calibri" w:hAnsi="Calibri"/>
          <w:sz w:val="18"/>
          <w:szCs w:val="18"/>
        </w:rPr>
        <w:fldChar w:fldCharType="separate"/>
      </w:r>
      <w:r w:rsidR="00D616CA">
        <w:rPr>
          <w:rFonts w:ascii="Calibri" w:hAnsi="Calibri"/>
          <w:noProof/>
          <w:sz w:val="18"/>
          <w:szCs w:val="18"/>
        </w:rPr>
        <w:t>3</w:t>
      </w:r>
      <w:r w:rsidR="00006C1C" w:rsidRPr="007A10DE">
        <w:rPr>
          <w:rFonts w:ascii="Calibri" w:hAnsi="Calibri"/>
          <w:sz w:val="18"/>
          <w:szCs w:val="18"/>
        </w:rPr>
        <w:fldChar w:fldCharType="end"/>
      </w:r>
      <w:r w:rsidRPr="007A10DE">
        <w:rPr>
          <w:rFonts w:ascii="Calibri" w:hAnsi="Calibri"/>
          <w:sz w:val="18"/>
          <w:szCs w:val="18"/>
        </w:rPr>
        <w:t> : Valeurs limites de classe par type pour L’IBD pour les différentes stations d’étude</w:t>
      </w:r>
      <w:bookmarkEnd w:id="68"/>
      <w:bookmarkEnd w:id="69"/>
    </w:p>
    <w:p w14:paraId="0FBC8BA3" w14:textId="77777777" w:rsidR="00ED707D" w:rsidRPr="00BE12C4" w:rsidRDefault="00ED707D" w:rsidP="00BE12C4">
      <w:pPr>
        <w:rPr>
          <w:rFonts w:ascii="Calibri" w:hAnsi="Calibri" w:cs="Calibri"/>
          <w:sz w:val="24"/>
          <w:szCs w:val="22"/>
        </w:rPr>
      </w:pPr>
    </w:p>
    <w:p w14:paraId="7C9DDAA5" w14:textId="77777777" w:rsidR="00560B45" w:rsidRPr="000C2E54" w:rsidRDefault="00560B45" w:rsidP="001268F6">
      <w:pPr>
        <w:pStyle w:val="Para3"/>
        <w:rPr>
          <w:sz w:val="22"/>
          <w:szCs w:val="22"/>
        </w:rPr>
      </w:pPr>
    </w:p>
    <w:p w14:paraId="4ED9E6D3" w14:textId="77777777" w:rsidR="001268F6" w:rsidRPr="00BE12C4" w:rsidRDefault="001268F6" w:rsidP="001268F6">
      <w:pPr>
        <w:pStyle w:val="Para3"/>
        <w:rPr>
          <w:b/>
          <w:color w:val="0070C0"/>
          <w:u w:val="single"/>
        </w:rPr>
      </w:pPr>
      <w:r w:rsidRPr="00BE12C4">
        <w:rPr>
          <w:b/>
          <w:color w:val="0070C0"/>
          <w:u w:val="single"/>
        </w:rPr>
        <w:t>Etat écologique - paramètres physico-chimiques généraux</w:t>
      </w:r>
    </w:p>
    <w:p w14:paraId="1879024C" w14:textId="77777777" w:rsidR="001268F6" w:rsidRPr="000C2E54" w:rsidRDefault="001268F6" w:rsidP="001268F6">
      <w:pPr>
        <w:pStyle w:val="Para3"/>
        <w:rPr>
          <w:sz w:val="22"/>
          <w:szCs w:val="22"/>
        </w:rPr>
      </w:pPr>
    </w:p>
    <w:p w14:paraId="3F98F597" w14:textId="77777777" w:rsidR="00ED707D" w:rsidRPr="00ED707D" w:rsidRDefault="00ED707D" w:rsidP="00ED707D">
      <w:pPr>
        <w:pStyle w:val="Para3"/>
      </w:pPr>
      <w:r w:rsidRPr="00411085">
        <w:t>Les résultats physico-chimiques sont traités selon les références de</w:t>
      </w:r>
      <w:r w:rsidRPr="00411085">
        <w:rPr>
          <w:rFonts w:cs="Arial"/>
          <w:i/>
          <w:szCs w:val="24"/>
        </w:rPr>
        <w:t xml:space="preserve"> </w:t>
      </w:r>
      <w:r w:rsidRPr="00411085">
        <w:rPr>
          <w:rFonts w:cs="Arial"/>
          <w:b/>
          <w:bCs/>
          <w:i/>
          <w:szCs w:val="24"/>
        </w:rPr>
        <w:t xml:space="preserve">l’Arrêté du 27 juillet 2018 </w:t>
      </w:r>
      <w:r w:rsidRPr="00BE12C4">
        <w:rPr>
          <w:rFonts w:cs="Arial"/>
          <w:i/>
          <w:szCs w:val="24"/>
        </w:rPr>
        <w:t xml:space="preserve">modifiant l’Arrêté du 25 janvier 2010 </w:t>
      </w:r>
      <w:r w:rsidRPr="00BE12C4">
        <w:rPr>
          <w:i/>
        </w:rPr>
        <w:t>relatif aux méthodes et critères d’évaluation de l’état écologique, de l’état chimique et du potentiel écologique des eaux de surface</w:t>
      </w:r>
      <w:r w:rsidRPr="00ED707D">
        <w:t>.</w:t>
      </w:r>
    </w:p>
    <w:p w14:paraId="6A126C55" w14:textId="77777777" w:rsidR="00ED707D" w:rsidRPr="00411085" w:rsidRDefault="00ED707D" w:rsidP="00ED707D">
      <w:pPr>
        <w:pStyle w:val="Para3"/>
      </w:pPr>
      <w:r w:rsidRPr="00411085">
        <w:t xml:space="preserve">Cet arrêté reprend les </w:t>
      </w:r>
      <w:r w:rsidRPr="00411085">
        <w:rPr>
          <w:b/>
          <w:bCs/>
        </w:rPr>
        <w:t xml:space="preserve">valeurs limites </w:t>
      </w:r>
      <w:r w:rsidRPr="00411085">
        <w:rPr>
          <w:bCs/>
        </w:rPr>
        <w:t>du</w:t>
      </w:r>
      <w:r w:rsidRPr="00411085">
        <w:rPr>
          <w:b/>
          <w:bCs/>
        </w:rPr>
        <w:t xml:space="preserve"> </w:t>
      </w:r>
      <w:r w:rsidRPr="00411085">
        <w:t>guide technique d’évaluation de l’état des eaux douces de surface de métropole (mars 2016).</w:t>
      </w:r>
    </w:p>
    <w:p w14:paraId="66C540C7" w14:textId="77777777" w:rsidR="001268F6" w:rsidRPr="000C2E54" w:rsidRDefault="001268F6" w:rsidP="001268F6">
      <w:pPr>
        <w:pStyle w:val="Para3"/>
        <w:rPr>
          <w:sz w:val="22"/>
          <w:szCs w:val="22"/>
        </w:rPr>
      </w:pPr>
    </w:p>
    <w:tbl>
      <w:tblPr>
        <w:tblW w:w="0" w:type="auto"/>
        <w:tblInd w:w="70" w:type="dxa"/>
        <w:tblBorders>
          <w:top w:val="single" w:sz="4" w:space="0" w:color="auto"/>
          <w:left w:val="single" w:sz="4" w:space="0" w:color="auto"/>
          <w:bottom w:val="single" w:sz="4" w:space="0" w:color="auto"/>
          <w:right w:val="single" w:sz="4" w:space="0" w:color="auto"/>
        </w:tblBorders>
        <w:tblCellMar>
          <w:left w:w="70" w:type="dxa"/>
          <w:right w:w="70" w:type="dxa"/>
        </w:tblCellMar>
        <w:tblLook w:val="0000" w:firstRow="0" w:lastRow="0" w:firstColumn="0" w:lastColumn="0" w:noHBand="0" w:noVBand="0"/>
      </w:tblPr>
      <w:tblGrid>
        <w:gridCol w:w="3599"/>
        <w:gridCol w:w="1080"/>
        <w:gridCol w:w="1080"/>
        <w:gridCol w:w="1080"/>
        <w:gridCol w:w="1080"/>
        <w:gridCol w:w="1222"/>
      </w:tblGrid>
      <w:tr w:rsidR="001268F6" w:rsidRPr="000C2E54" w14:paraId="4323521B" w14:textId="77777777" w:rsidTr="000432E5">
        <w:trPr>
          <w:cantSplit/>
          <w:trHeight w:val="354"/>
        </w:trPr>
        <w:tc>
          <w:tcPr>
            <w:tcW w:w="3599" w:type="dxa"/>
            <w:vMerge w:val="restart"/>
            <w:tcBorders>
              <w:top w:val="single" w:sz="4" w:space="0" w:color="auto"/>
              <w:left w:val="single" w:sz="4" w:space="0" w:color="auto"/>
              <w:bottom w:val="single" w:sz="4" w:space="0" w:color="auto"/>
              <w:right w:val="single" w:sz="4" w:space="0" w:color="auto"/>
            </w:tcBorders>
            <w:vAlign w:val="center"/>
          </w:tcPr>
          <w:p w14:paraId="385310C6" w14:textId="77777777" w:rsidR="001268F6" w:rsidRPr="000C2E54" w:rsidRDefault="001268F6" w:rsidP="001268F6">
            <w:pPr>
              <w:rPr>
                <w:rFonts w:ascii="Calibri" w:hAnsi="Calibri" w:cs="Arial"/>
                <w:sz w:val="20"/>
              </w:rPr>
            </w:pPr>
            <w:r w:rsidRPr="000C2E54">
              <w:rPr>
                <w:rFonts w:ascii="Calibri" w:hAnsi="Calibri" w:cs="Arial"/>
                <w:sz w:val="20"/>
              </w:rPr>
              <w:t>Paramètres par élément de qualité</w:t>
            </w:r>
          </w:p>
        </w:tc>
        <w:tc>
          <w:tcPr>
            <w:tcW w:w="5542" w:type="dxa"/>
            <w:gridSpan w:val="5"/>
            <w:tcBorders>
              <w:top w:val="single" w:sz="4" w:space="0" w:color="auto"/>
              <w:left w:val="single" w:sz="4" w:space="0" w:color="auto"/>
              <w:bottom w:val="single" w:sz="4" w:space="0" w:color="auto"/>
              <w:right w:val="single" w:sz="4" w:space="0" w:color="auto"/>
            </w:tcBorders>
          </w:tcPr>
          <w:p w14:paraId="65B746C8" w14:textId="77777777" w:rsidR="001268F6" w:rsidRPr="000C2E54" w:rsidRDefault="001268F6" w:rsidP="001268F6">
            <w:pPr>
              <w:jc w:val="center"/>
              <w:rPr>
                <w:rFonts w:ascii="Calibri" w:hAnsi="Calibri" w:cs="Arial"/>
                <w:sz w:val="20"/>
              </w:rPr>
            </w:pPr>
            <w:r w:rsidRPr="000C2E54">
              <w:rPr>
                <w:rFonts w:ascii="Calibri" w:hAnsi="Calibri" w:cs="Arial"/>
                <w:sz w:val="20"/>
              </w:rPr>
              <w:t>Limites des classes d’état</w:t>
            </w:r>
          </w:p>
        </w:tc>
      </w:tr>
      <w:tr w:rsidR="001268F6" w:rsidRPr="000C2E54" w14:paraId="3AA245B3" w14:textId="77777777" w:rsidTr="000432E5">
        <w:trPr>
          <w:cantSplit/>
          <w:trHeight w:val="191"/>
        </w:trPr>
        <w:tc>
          <w:tcPr>
            <w:tcW w:w="3599" w:type="dxa"/>
            <w:vMerge/>
            <w:tcBorders>
              <w:top w:val="single" w:sz="12" w:space="0" w:color="auto"/>
              <w:left w:val="single" w:sz="4" w:space="0" w:color="auto"/>
              <w:bottom w:val="single" w:sz="4" w:space="0" w:color="auto"/>
              <w:right w:val="single" w:sz="4" w:space="0" w:color="auto"/>
            </w:tcBorders>
            <w:vAlign w:val="center"/>
          </w:tcPr>
          <w:p w14:paraId="3D119B6B" w14:textId="77777777" w:rsidR="001268F6" w:rsidRPr="000C2E54" w:rsidRDefault="001268F6" w:rsidP="001268F6">
            <w:pPr>
              <w:rPr>
                <w:rFonts w:ascii="Calibri" w:hAnsi="Calibri" w:cs="Arial"/>
                <w:sz w:val="20"/>
              </w:rPr>
            </w:pPr>
          </w:p>
        </w:tc>
        <w:tc>
          <w:tcPr>
            <w:tcW w:w="1080" w:type="dxa"/>
            <w:tcBorders>
              <w:top w:val="single" w:sz="4" w:space="0" w:color="auto"/>
              <w:left w:val="single" w:sz="4" w:space="0" w:color="auto"/>
              <w:bottom w:val="single" w:sz="4" w:space="0" w:color="auto"/>
              <w:right w:val="single" w:sz="4" w:space="0" w:color="auto"/>
            </w:tcBorders>
            <w:shd w:val="clear" w:color="auto" w:fill="3366FF"/>
          </w:tcPr>
          <w:p w14:paraId="678427E4" w14:textId="77777777" w:rsidR="001268F6" w:rsidRPr="00E07E10" w:rsidRDefault="001268F6" w:rsidP="00EF736E">
            <w:pPr>
              <w:jc w:val="right"/>
              <w:rPr>
                <w:rFonts w:ascii="Calibri" w:hAnsi="Calibri" w:cs="Arial"/>
                <w:color w:val="FFFFFF" w:themeColor="background1"/>
                <w:sz w:val="20"/>
              </w:rPr>
            </w:pPr>
            <w:r w:rsidRPr="00E07E10">
              <w:rPr>
                <w:rFonts w:ascii="Calibri" w:hAnsi="Calibri" w:cs="Arial"/>
                <w:color w:val="FFFFFF" w:themeColor="background1"/>
                <w:sz w:val="20"/>
              </w:rPr>
              <w:t>Très bon</w:t>
            </w:r>
          </w:p>
        </w:tc>
        <w:tc>
          <w:tcPr>
            <w:tcW w:w="1080" w:type="dxa"/>
            <w:tcBorders>
              <w:top w:val="single" w:sz="4" w:space="0" w:color="auto"/>
              <w:left w:val="single" w:sz="4" w:space="0" w:color="auto"/>
              <w:bottom w:val="single" w:sz="4" w:space="0" w:color="auto"/>
              <w:right w:val="single" w:sz="4" w:space="0" w:color="auto"/>
            </w:tcBorders>
            <w:shd w:val="clear" w:color="auto" w:fill="00FF00"/>
          </w:tcPr>
          <w:p w14:paraId="53FB55BB" w14:textId="77777777" w:rsidR="001268F6" w:rsidRPr="000C2E54" w:rsidRDefault="001268F6" w:rsidP="00EF736E">
            <w:pPr>
              <w:jc w:val="right"/>
              <w:rPr>
                <w:rFonts w:ascii="Calibri" w:hAnsi="Calibri" w:cs="Arial"/>
                <w:sz w:val="20"/>
              </w:rPr>
            </w:pPr>
            <w:r w:rsidRPr="000C2E54">
              <w:rPr>
                <w:rFonts w:ascii="Calibri" w:hAnsi="Calibri" w:cs="Arial"/>
                <w:sz w:val="20"/>
              </w:rPr>
              <w:t>Bon</w:t>
            </w:r>
          </w:p>
        </w:tc>
        <w:tc>
          <w:tcPr>
            <w:tcW w:w="1080" w:type="dxa"/>
            <w:tcBorders>
              <w:top w:val="single" w:sz="4" w:space="0" w:color="auto"/>
              <w:left w:val="single" w:sz="4" w:space="0" w:color="auto"/>
              <w:bottom w:val="single" w:sz="4" w:space="0" w:color="auto"/>
              <w:right w:val="single" w:sz="4" w:space="0" w:color="auto"/>
            </w:tcBorders>
            <w:shd w:val="clear" w:color="auto" w:fill="FFFF00"/>
          </w:tcPr>
          <w:p w14:paraId="6C14C318" w14:textId="77777777" w:rsidR="001268F6" w:rsidRPr="000C2E54" w:rsidRDefault="001268F6" w:rsidP="00EF736E">
            <w:pPr>
              <w:jc w:val="right"/>
              <w:rPr>
                <w:rFonts w:ascii="Calibri" w:hAnsi="Calibri" w:cs="Arial"/>
                <w:sz w:val="20"/>
              </w:rPr>
            </w:pPr>
            <w:r w:rsidRPr="000C2E54">
              <w:rPr>
                <w:rFonts w:ascii="Calibri" w:hAnsi="Calibri" w:cs="Arial"/>
                <w:sz w:val="20"/>
              </w:rPr>
              <w:t>Moyen</w:t>
            </w:r>
          </w:p>
        </w:tc>
        <w:tc>
          <w:tcPr>
            <w:tcW w:w="1080" w:type="dxa"/>
            <w:tcBorders>
              <w:top w:val="single" w:sz="4" w:space="0" w:color="auto"/>
              <w:left w:val="single" w:sz="4" w:space="0" w:color="auto"/>
              <w:bottom w:val="single" w:sz="4" w:space="0" w:color="auto"/>
              <w:right w:val="single" w:sz="4" w:space="0" w:color="auto"/>
            </w:tcBorders>
            <w:shd w:val="clear" w:color="auto" w:fill="FF9900"/>
          </w:tcPr>
          <w:p w14:paraId="738D5997" w14:textId="77777777" w:rsidR="001268F6" w:rsidRPr="000C2E54" w:rsidRDefault="001268F6" w:rsidP="00EF736E">
            <w:pPr>
              <w:jc w:val="right"/>
              <w:rPr>
                <w:rFonts w:ascii="Calibri" w:hAnsi="Calibri" w:cs="Arial"/>
                <w:sz w:val="20"/>
              </w:rPr>
            </w:pPr>
            <w:r w:rsidRPr="000C2E54">
              <w:rPr>
                <w:rFonts w:ascii="Calibri" w:hAnsi="Calibri" w:cs="Arial"/>
                <w:sz w:val="20"/>
              </w:rPr>
              <w:t>Médioc</w:t>
            </w:r>
            <w:r w:rsidRPr="000C2E54">
              <w:rPr>
                <w:rFonts w:ascii="Calibri" w:hAnsi="Calibri" w:cs="Arial"/>
                <w:sz w:val="20"/>
                <w:shd w:val="clear" w:color="auto" w:fill="FF9900"/>
              </w:rPr>
              <w:t>r</w:t>
            </w:r>
            <w:r w:rsidRPr="000C2E54">
              <w:rPr>
                <w:rFonts w:ascii="Calibri" w:hAnsi="Calibri" w:cs="Arial"/>
                <w:sz w:val="20"/>
              </w:rPr>
              <w:t>e</w:t>
            </w:r>
          </w:p>
        </w:tc>
        <w:tc>
          <w:tcPr>
            <w:tcW w:w="1222" w:type="dxa"/>
            <w:tcBorders>
              <w:top w:val="single" w:sz="4" w:space="0" w:color="auto"/>
              <w:left w:val="single" w:sz="4" w:space="0" w:color="auto"/>
              <w:bottom w:val="single" w:sz="4" w:space="0" w:color="auto"/>
              <w:right w:val="single" w:sz="4" w:space="0" w:color="auto"/>
            </w:tcBorders>
            <w:shd w:val="clear" w:color="auto" w:fill="FF0000"/>
          </w:tcPr>
          <w:p w14:paraId="10B2E906" w14:textId="77777777" w:rsidR="001268F6" w:rsidRPr="000C2E54" w:rsidRDefault="001268F6" w:rsidP="00EF736E">
            <w:pPr>
              <w:jc w:val="right"/>
              <w:rPr>
                <w:rFonts w:ascii="Calibri" w:hAnsi="Calibri" w:cs="Arial"/>
                <w:sz w:val="20"/>
              </w:rPr>
            </w:pPr>
            <w:r w:rsidRPr="000C2E54">
              <w:rPr>
                <w:rFonts w:ascii="Calibri" w:hAnsi="Calibri" w:cs="Arial"/>
                <w:sz w:val="20"/>
              </w:rPr>
              <w:t>Mauvais</w:t>
            </w:r>
          </w:p>
        </w:tc>
      </w:tr>
      <w:tr w:rsidR="001268F6" w:rsidRPr="000C2E54" w14:paraId="2CACA881" w14:textId="77777777" w:rsidTr="000432E5">
        <w:tc>
          <w:tcPr>
            <w:tcW w:w="9141" w:type="dxa"/>
            <w:gridSpan w:val="6"/>
            <w:tcBorders>
              <w:top w:val="single" w:sz="4" w:space="0" w:color="auto"/>
              <w:left w:val="single" w:sz="4" w:space="0" w:color="auto"/>
              <w:bottom w:val="single" w:sz="4" w:space="0" w:color="auto"/>
              <w:right w:val="single" w:sz="4" w:space="0" w:color="auto"/>
            </w:tcBorders>
            <w:shd w:val="clear" w:color="auto" w:fill="D9D9D9"/>
          </w:tcPr>
          <w:p w14:paraId="7E58B88B" w14:textId="77777777" w:rsidR="001268F6" w:rsidRPr="000C2E54" w:rsidRDefault="001268F6" w:rsidP="001268F6">
            <w:pPr>
              <w:rPr>
                <w:rFonts w:ascii="Calibri" w:hAnsi="Calibri"/>
                <w:b/>
                <w:sz w:val="20"/>
              </w:rPr>
            </w:pPr>
            <w:r w:rsidRPr="000C2E54">
              <w:rPr>
                <w:rFonts w:ascii="Calibri" w:hAnsi="Calibri"/>
                <w:b/>
                <w:sz w:val="20"/>
              </w:rPr>
              <w:t>Bilan de l’oxygène</w:t>
            </w:r>
          </w:p>
        </w:tc>
      </w:tr>
      <w:tr w:rsidR="001268F6" w:rsidRPr="000C2E54" w14:paraId="6ECE3049" w14:textId="77777777" w:rsidTr="000432E5">
        <w:tc>
          <w:tcPr>
            <w:tcW w:w="3599" w:type="dxa"/>
            <w:tcBorders>
              <w:top w:val="single" w:sz="4" w:space="0" w:color="auto"/>
              <w:left w:val="single" w:sz="4" w:space="0" w:color="auto"/>
              <w:bottom w:val="single" w:sz="4" w:space="0" w:color="auto"/>
              <w:right w:val="single" w:sz="4" w:space="0" w:color="auto"/>
            </w:tcBorders>
          </w:tcPr>
          <w:p w14:paraId="76C92803" w14:textId="77777777" w:rsidR="001268F6" w:rsidRPr="000C2E54" w:rsidRDefault="001268F6" w:rsidP="001268F6">
            <w:pPr>
              <w:rPr>
                <w:rFonts w:ascii="Calibri" w:hAnsi="Calibri" w:cs="Arial"/>
                <w:sz w:val="20"/>
              </w:rPr>
            </w:pPr>
            <w:r w:rsidRPr="000C2E54">
              <w:rPr>
                <w:rFonts w:ascii="Calibri" w:hAnsi="Calibri" w:cs="Arial"/>
                <w:sz w:val="20"/>
              </w:rPr>
              <w:t>Oxygène dissous (mg/l O</w:t>
            </w:r>
            <w:r w:rsidRPr="000C2E54">
              <w:rPr>
                <w:rFonts w:ascii="Calibri" w:hAnsi="Calibri" w:cs="Arial"/>
                <w:sz w:val="20"/>
                <w:vertAlign w:val="subscript"/>
              </w:rPr>
              <w:t>2</w:t>
            </w:r>
            <w:r w:rsidRPr="000C2E54">
              <w:rPr>
                <w:rFonts w:ascii="Calibri" w:hAnsi="Calibri" w:cs="Arial"/>
                <w:sz w:val="20"/>
              </w:rPr>
              <w:t>)</w:t>
            </w:r>
          </w:p>
        </w:tc>
        <w:tc>
          <w:tcPr>
            <w:tcW w:w="1080" w:type="dxa"/>
            <w:tcBorders>
              <w:top w:val="single" w:sz="4" w:space="0" w:color="auto"/>
              <w:left w:val="single" w:sz="4" w:space="0" w:color="auto"/>
              <w:bottom w:val="single" w:sz="4" w:space="0" w:color="auto"/>
              <w:right w:val="nil"/>
            </w:tcBorders>
            <w:shd w:val="clear" w:color="auto" w:fill="3366FF"/>
          </w:tcPr>
          <w:p w14:paraId="1E11026A" w14:textId="77777777" w:rsidR="001268F6" w:rsidRPr="00E07E10" w:rsidRDefault="001268F6" w:rsidP="001268F6">
            <w:pPr>
              <w:jc w:val="right"/>
              <w:rPr>
                <w:rFonts w:ascii="Calibri" w:hAnsi="Calibri" w:cs="Arial"/>
                <w:color w:val="FFFFFF" w:themeColor="background1"/>
                <w:sz w:val="20"/>
              </w:rPr>
            </w:pPr>
            <w:r w:rsidRPr="00E07E10">
              <w:rPr>
                <w:rFonts w:ascii="Calibri" w:hAnsi="Calibri" w:cs="Arial"/>
                <w:color w:val="FFFFFF" w:themeColor="background1"/>
                <w:sz w:val="20"/>
              </w:rPr>
              <w:t>8</w:t>
            </w:r>
          </w:p>
        </w:tc>
        <w:tc>
          <w:tcPr>
            <w:tcW w:w="1080" w:type="dxa"/>
            <w:tcBorders>
              <w:top w:val="single" w:sz="4" w:space="0" w:color="auto"/>
              <w:left w:val="nil"/>
              <w:bottom w:val="single" w:sz="4" w:space="0" w:color="auto"/>
              <w:right w:val="nil"/>
            </w:tcBorders>
            <w:shd w:val="clear" w:color="auto" w:fill="00FF00"/>
          </w:tcPr>
          <w:p w14:paraId="0D9651C9" w14:textId="77777777" w:rsidR="001268F6" w:rsidRPr="000C2E54" w:rsidRDefault="001268F6" w:rsidP="001268F6">
            <w:pPr>
              <w:jc w:val="right"/>
              <w:rPr>
                <w:rFonts w:ascii="Calibri" w:hAnsi="Calibri" w:cs="Arial"/>
                <w:sz w:val="20"/>
              </w:rPr>
            </w:pPr>
            <w:r w:rsidRPr="000C2E54">
              <w:rPr>
                <w:rFonts w:ascii="Calibri" w:hAnsi="Calibri" w:cs="Arial"/>
                <w:sz w:val="20"/>
              </w:rPr>
              <w:t>6</w:t>
            </w:r>
          </w:p>
        </w:tc>
        <w:tc>
          <w:tcPr>
            <w:tcW w:w="1080" w:type="dxa"/>
            <w:tcBorders>
              <w:top w:val="single" w:sz="4" w:space="0" w:color="auto"/>
              <w:left w:val="nil"/>
              <w:bottom w:val="single" w:sz="4" w:space="0" w:color="auto"/>
              <w:right w:val="nil"/>
            </w:tcBorders>
            <w:shd w:val="clear" w:color="auto" w:fill="FFFF00"/>
          </w:tcPr>
          <w:p w14:paraId="5ACC451D" w14:textId="77777777" w:rsidR="001268F6" w:rsidRPr="000C2E54" w:rsidRDefault="001268F6" w:rsidP="001268F6">
            <w:pPr>
              <w:jc w:val="right"/>
              <w:rPr>
                <w:rFonts w:ascii="Calibri" w:hAnsi="Calibri" w:cs="Arial"/>
                <w:sz w:val="20"/>
              </w:rPr>
            </w:pPr>
            <w:r w:rsidRPr="000C2E54">
              <w:rPr>
                <w:rFonts w:ascii="Calibri" w:hAnsi="Calibri" w:cs="Arial"/>
                <w:sz w:val="20"/>
              </w:rPr>
              <w:t>4</w:t>
            </w:r>
          </w:p>
        </w:tc>
        <w:tc>
          <w:tcPr>
            <w:tcW w:w="1080" w:type="dxa"/>
            <w:tcBorders>
              <w:top w:val="single" w:sz="4" w:space="0" w:color="auto"/>
              <w:left w:val="nil"/>
              <w:bottom w:val="single" w:sz="4" w:space="0" w:color="auto"/>
              <w:right w:val="nil"/>
            </w:tcBorders>
            <w:shd w:val="clear" w:color="auto" w:fill="FF9900"/>
          </w:tcPr>
          <w:p w14:paraId="6984531B" w14:textId="77777777" w:rsidR="001268F6" w:rsidRPr="000C2E54" w:rsidRDefault="001268F6" w:rsidP="001268F6">
            <w:pPr>
              <w:jc w:val="right"/>
              <w:rPr>
                <w:rFonts w:ascii="Calibri" w:hAnsi="Calibri" w:cs="Arial"/>
                <w:sz w:val="20"/>
              </w:rPr>
            </w:pPr>
            <w:r w:rsidRPr="000C2E54">
              <w:rPr>
                <w:rFonts w:ascii="Calibri" w:hAnsi="Calibri" w:cs="Arial"/>
                <w:sz w:val="20"/>
              </w:rPr>
              <w:t>3</w:t>
            </w:r>
          </w:p>
        </w:tc>
        <w:tc>
          <w:tcPr>
            <w:tcW w:w="1222" w:type="dxa"/>
            <w:tcBorders>
              <w:top w:val="single" w:sz="4" w:space="0" w:color="auto"/>
              <w:left w:val="nil"/>
              <w:bottom w:val="single" w:sz="4" w:space="0" w:color="auto"/>
              <w:right w:val="single" w:sz="4" w:space="0" w:color="auto"/>
            </w:tcBorders>
            <w:shd w:val="clear" w:color="auto" w:fill="FF0000"/>
          </w:tcPr>
          <w:p w14:paraId="14753064" w14:textId="77777777" w:rsidR="001268F6" w:rsidRPr="000C2E54" w:rsidRDefault="001268F6" w:rsidP="001268F6">
            <w:pPr>
              <w:jc w:val="right"/>
              <w:rPr>
                <w:rFonts w:ascii="Calibri" w:hAnsi="Calibri" w:cs="Arial"/>
                <w:sz w:val="20"/>
              </w:rPr>
            </w:pPr>
          </w:p>
        </w:tc>
      </w:tr>
      <w:tr w:rsidR="001268F6" w:rsidRPr="000C2E54" w14:paraId="0A8F5393" w14:textId="77777777" w:rsidTr="000432E5">
        <w:tc>
          <w:tcPr>
            <w:tcW w:w="3599" w:type="dxa"/>
            <w:tcBorders>
              <w:top w:val="single" w:sz="4" w:space="0" w:color="auto"/>
              <w:left w:val="single" w:sz="4" w:space="0" w:color="auto"/>
              <w:bottom w:val="single" w:sz="4" w:space="0" w:color="auto"/>
              <w:right w:val="single" w:sz="4" w:space="0" w:color="auto"/>
            </w:tcBorders>
          </w:tcPr>
          <w:p w14:paraId="771F570E" w14:textId="77777777" w:rsidR="001268F6" w:rsidRPr="000C2E54" w:rsidRDefault="001268F6" w:rsidP="001268F6">
            <w:pPr>
              <w:rPr>
                <w:rFonts w:ascii="Calibri" w:hAnsi="Calibri" w:cs="Arial"/>
                <w:sz w:val="20"/>
              </w:rPr>
            </w:pPr>
            <w:r w:rsidRPr="000C2E54">
              <w:rPr>
                <w:rFonts w:ascii="Calibri" w:hAnsi="Calibri" w:cs="Arial"/>
                <w:sz w:val="20"/>
              </w:rPr>
              <w:t>Taux de saturation en O</w:t>
            </w:r>
            <w:r w:rsidRPr="000C2E54">
              <w:rPr>
                <w:rFonts w:ascii="Calibri" w:hAnsi="Calibri" w:cs="Arial"/>
                <w:sz w:val="20"/>
                <w:vertAlign w:val="subscript"/>
              </w:rPr>
              <w:t>2</w:t>
            </w:r>
            <w:r w:rsidRPr="000C2E54">
              <w:rPr>
                <w:rFonts w:ascii="Calibri" w:hAnsi="Calibri" w:cs="Arial"/>
                <w:sz w:val="20"/>
              </w:rPr>
              <w:t xml:space="preserve"> dissous (%)</w:t>
            </w:r>
          </w:p>
        </w:tc>
        <w:tc>
          <w:tcPr>
            <w:tcW w:w="1080" w:type="dxa"/>
            <w:tcBorders>
              <w:top w:val="single" w:sz="4" w:space="0" w:color="auto"/>
              <w:left w:val="single" w:sz="4" w:space="0" w:color="auto"/>
              <w:bottom w:val="single" w:sz="4" w:space="0" w:color="auto"/>
              <w:right w:val="nil"/>
            </w:tcBorders>
            <w:shd w:val="clear" w:color="auto" w:fill="3366FF"/>
          </w:tcPr>
          <w:p w14:paraId="085B9BB7" w14:textId="77777777" w:rsidR="001268F6" w:rsidRPr="00E07E10" w:rsidRDefault="001268F6" w:rsidP="001268F6">
            <w:pPr>
              <w:jc w:val="right"/>
              <w:rPr>
                <w:rFonts w:ascii="Calibri" w:hAnsi="Calibri" w:cs="Arial"/>
                <w:color w:val="FFFFFF" w:themeColor="background1"/>
                <w:sz w:val="20"/>
                <w:lang w:val="nl-NL"/>
              </w:rPr>
            </w:pPr>
            <w:r w:rsidRPr="00E07E10">
              <w:rPr>
                <w:rFonts w:ascii="Calibri" w:hAnsi="Calibri" w:cs="Arial"/>
                <w:color w:val="FFFFFF" w:themeColor="background1"/>
                <w:sz w:val="20"/>
                <w:lang w:val="nl-NL"/>
              </w:rPr>
              <w:t>90</w:t>
            </w:r>
          </w:p>
        </w:tc>
        <w:tc>
          <w:tcPr>
            <w:tcW w:w="1080" w:type="dxa"/>
            <w:tcBorders>
              <w:top w:val="single" w:sz="4" w:space="0" w:color="auto"/>
              <w:left w:val="nil"/>
              <w:bottom w:val="single" w:sz="4" w:space="0" w:color="auto"/>
              <w:right w:val="nil"/>
            </w:tcBorders>
            <w:shd w:val="clear" w:color="auto" w:fill="00FF00"/>
          </w:tcPr>
          <w:p w14:paraId="3D71770D" w14:textId="77777777" w:rsidR="001268F6" w:rsidRPr="000C2E54" w:rsidRDefault="001268F6" w:rsidP="001268F6">
            <w:pPr>
              <w:jc w:val="right"/>
              <w:rPr>
                <w:rFonts w:ascii="Calibri" w:hAnsi="Calibri" w:cs="Arial"/>
                <w:sz w:val="20"/>
                <w:lang w:val="nl-NL"/>
              </w:rPr>
            </w:pPr>
            <w:r w:rsidRPr="000C2E54">
              <w:rPr>
                <w:rFonts w:ascii="Calibri" w:hAnsi="Calibri" w:cs="Arial"/>
                <w:sz w:val="20"/>
                <w:lang w:val="nl-NL"/>
              </w:rPr>
              <w:t>70</w:t>
            </w:r>
          </w:p>
        </w:tc>
        <w:tc>
          <w:tcPr>
            <w:tcW w:w="1080" w:type="dxa"/>
            <w:tcBorders>
              <w:top w:val="single" w:sz="4" w:space="0" w:color="auto"/>
              <w:left w:val="nil"/>
              <w:bottom w:val="single" w:sz="4" w:space="0" w:color="auto"/>
              <w:right w:val="nil"/>
            </w:tcBorders>
            <w:shd w:val="clear" w:color="auto" w:fill="FFFF00"/>
          </w:tcPr>
          <w:p w14:paraId="44F0F0B5" w14:textId="77777777" w:rsidR="001268F6" w:rsidRPr="000C2E54" w:rsidRDefault="001268F6" w:rsidP="001268F6">
            <w:pPr>
              <w:jc w:val="right"/>
              <w:rPr>
                <w:rFonts w:ascii="Calibri" w:hAnsi="Calibri" w:cs="Arial"/>
                <w:sz w:val="20"/>
                <w:lang w:val="nl-NL"/>
              </w:rPr>
            </w:pPr>
            <w:r w:rsidRPr="000C2E54">
              <w:rPr>
                <w:rFonts w:ascii="Calibri" w:hAnsi="Calibri" w:cs="Arial"/>
                <w:sz w:val="20"/>
                <w:lang w:val="nl-NL"/>
              </w:rPr>
              <w:t>50</w:t>
            </w:r>
          </w:p>
        </w:tc>
        <w:tc>
          <w:tcPr>
            <w:tcW w:w="1080" w:type="dxa"/>
            <w:tcBorders>
              <w:top w:val="single" w:sz="4" w:space="0" w:color="auto"/>
              <w:left w:val="nil"/>
              <w:bottom w:val="single" w:sz="4" w:space="0" w:color="auto"/>
              <w:right w:val="nil"/>
            </w:tcBorders>
            <w:shd w:val="clear" w:color="auto" w:fill="FF9900"/>
          </w:tcPr>
          <w:p w14:paraId="6A4F386D" w14:textId="77777777" w:rsidR="001268F6" w:rsidRPr="000C2E54" w:rsidRDefault="001268F6" w:rsidP="001268F6">
            <w:pPr>
              <w:jc w:val="right"/>
              <w:rPr>
                <w:rFonts w:ascii="Calibri" w:hAnsi="Calibri" w:cs="Arial"/>
                <w:sz w:val="20"/>
                <w:lang w:val="nl-NL"/>
              </w:rPr>
            </w:pPr>
            <w:r w:rsidRPr="000C2E54">
              <w:rPr>
                <w:rFonts w:ascii="Calibri" w:hAnsi="Calibri" w:cs="Arial"/>
                <w:sz w:val="20"/>
                <w:lang w:val="nl-NL"/>
              </w:rPr>
              <w:t>30</w:t>
            </w:r>
          </w:p>
        </w:tc>
        <w:tc>
          <w:tcPr>
            <w:tcW w:w="1222" w:type="dxa"/>
            <w:tcBorders>
              <w:top w:val="single" w:sz="4" w:space="0" w:color="auto"/>
              <w:left w:val="nil"/>
              <w:bottom w:val="single" w:sz="4" w:space="0" w:color="auto"/>
              <w:right w:val="single" w:sz="4" w:space="0" w:color="auto"/>
            </w:tcBorders>
            <w:shd w:val="clear" w:color="auto" w:fill="FF0000"/>
          </w:tcPr>
          <w:p w14:paraId="7C34A448" w14:textId="77777777" w:rsidR="001268F6" w:rsidRPr="000C2E54" w:rsidRDefault="001268F6" w:rsidP="001268F6">
            <w:pPr>
              <w:jc w:val="right"/>
              <w:rPr>
                <w:rFonts w:ascii="Calibri" w:hAnsi="Calibri" w:cs="Arial"/>
                <w:sz w:val="20"/>
                <w:lang w:val="nl-NL"/>
              </w:rPr>
            </w:pPr>
          </w:p>
        </w:tc>
      </w:tr>
      <w:tr w:rsidR="001268F6" w:rsidRPr="000C2E54" w14:paraId="2214CA2F" w14:textId="77777777" w:rsidTr="000432E5">
        <w:tc>
          <w:tcPr>
            <w:tcW w:w="3599" w:type="dxa"/>
            <w:tcBorders>
              <w:top w:val="single" w:sz="4" w:space="0" w:color="auto"/>
              <w:left w:val="single" w:sz="4" w:space="0" w:color="auto"/>
              <w:bottom w:val="single" w:sz="4" w:space="0" w:color="auto"/>
              <w:right w:val="single" w:sz="4" w:space="0" w:color="auto"/>
            </w:tcBorders>
          </w:tcPr>
          <w:p w14:paraId="3785D3CB" w14:textId="77777777" w:rsidR="001268F6" w:rsidRPr="000C2E54" w:rsidRDefault="001268F6" w:rsidP="001268F6">
            <w:pPr>
              <w:rPr>
                <w:rFonts w:ascii="Calibri" w:hAnsi="Calibri" w:cs="Arial"/>
                <w:sz w:val="20"/>
                <w:lang w:val="nl-NL"/>
              </w:rPr>
            </w:pPr>
            <w:r w:rsidRPr="000C2E54">
              <w:rPr>
                <w:rFonts w:ascii="Calibri" w:hAnsi="Calibri" w:cs="Arial"/>
                <w:sz w:val="20"/>
                <w:lang w:val="nl-NL"/>
              </w:rPr>
              <w:t>DBO</w:t>
            </w:r>
            <w:r w:rsidRPr="000C2E54">
              <w:rPr>
                <w:rFonts w:ascii="Calibri" w:hAnsi="Calibri" w:cs="Arial"/>
                <w:sz w:val="20"/>
                <w:vertAlign w:val="subscript"/>
                <w:lang w:val="nl-NL"/>
              </w:rPr>
              <w:t>5</w:t>
            </w:r>
            <w:r w:rsidRPr="000C2E54">
              <w:rPr>
                <w:rFonts w:ascii="Calibri" w:hAnsi="Calibri" w:cs="Arial"/>
                <w:sz w:val="20"/>
                <w:lang w:val="nl-NL"/>
              </w:rPr>
              <w:t xml:space="preserve"> (mg/l d’O</w:t>
            </w:r>
            <w:r w:rsidRPr="000C2E54">
              <w:rPr>
                <w:rFonts w:ascii="Calibri" w:hAnsi="Calibri" w:cs="Arial"/>
                <w:sz w:val="20"/>
                <w:vertAlign w:val="subscript"/>
                <w:lang w:val="nl-NL"/>
              </w:rPr>
              <w:t>2</w:t>
            </w:r>
            <w:r w:rsidRPr="000C2E54">
              <w:rPr>
                <w:rFonts w:ascii="Calibri" w:hAnsi="Calibri" w:cs="Arial"/>
                <w:sz w:val="20"/>
                <w:lang w:val="nl-NL"/>
              </w:rPr>
              <w:t>)</w:t>
            </w:r>
          </w:p>
        </w:tc>
        <w:tc>
          <w:tcPr>
            <w:tcW w:w="1080" w:type="dxa"/>
            <w:tcBorders>
              <w:top w:val="single" w:sz="4" w:space="0" w:color="auto"/>
              <w:left w:val="single" w:sz="4" w:space="0" w:color="auto"/>
              <w:bottom w:val="single" w:sz="4" w:space="0" w:color="auto"/>
              <w:right w:val="nil"/>
            </w:tcBorders>
            <w:shd w:val="clear" w:color="auto" w:fill="3366FF"/>
          </w:tcPr>
          <w:p w14:paraId="241ADEBA" w14:textId="77777777" w:rsidR="001268F6" w:rsidRPr="00E07E10" w:rsidRDefault="001268F6" w:rsidP="001268F6">
            <w:pPr>
              <w:jc w:val="right"/>
              <w:rPr>
                <w:rFonts w:ascii="Calibri" w:hAnsi="Calibri" w:cs="Arial"/>
                <w:color w:val="FFFFFF" w:themeColor="background1"/>
                <w:sz w:val="20"/>
              </w:rPr>
            </w:pPr>
            <w:r w:rsidRPr="00E07E10">
              <w:rPr>
                <w:rFonts w:ascii="Calibri" w:hAnsi="Calibri" w:cs="Arial"/>
                <w:color w:val="FFFFFF" w:themeColor="background1"/>
                <w:sz w:val="20"/>
              </w:rPr>
              <w:t>3</w:t>
            </w:r>
          </w:p>
        </w:tc>
        <w:tc>
          <w:tcPr>
            <w:tcW w:w="1080" w:type="dxa"/>
            <w:tcBorders>
              <w:top w:val="single" w:sz="4" w:space="0" w:color="auto"/>
              <w:left w:val="nil"/>
              <w:bottom w:val="single" w:sz="4" w:space="0" w:color="auto"/>
              <w:right w:val="nil"/>
            </w:tcBorders>
            <w:shd w:val="clear" w:color="auto" w:fill="00FF00"/>
          </w:tcPr>
          <w:p w14:paraId="35DF4017" w14:textId="77777777" w:rsidR="001268F6" w:rsidRPr="000C2E54" w:rsidRDefault="001268F6" w:rsidP="001268F6">
            <w:pPr>
              <w:jc w:val="right"/>
              <w:rPr>
                <w:rFonts w:ascii="Calibri" w:hAnsi="Calibri" w:cs="Arial"/>
                <w:sz w:val="20"/>
              </w:rPr>
            </w:pPr>
            <w:r w:rsidRPr="000C2E54">
              <w:rPr>
                <w:rFonts w:ascii="Calibri" w:hAnsi="Calibri" w:cs="Arial"/>
                <w:sz w:val="20"/>
              </w:rPr>
              <w:t>6</w:t>
            </w:r>
          </w:p>
        </w:tc>
        <w:tc>
          <w:tcPr>
            <w:tcW w:w="1080" w:type="dxa"/>
            <w:tcBorders>
              <w:top w:val="single" w:sz="4" w:space="0" w:color="auto"/>
              <w:left w:val="nil"/>
              <w:bottom w:val="single" w:sz="4" w:space="0" w:color="auto"/>
              <w:right w:val="nil"/>
            </w:tcBorders>
            <w:shd w:val="clear" w:color="auto" w:fill="FFFF00"/>
          </w:tcPr>
          <w:p w14:paraId="50AA86E0" w14:textId="77777777" w:rsidR="001268F6" w:rsidRPr="000C2E54" w:rsidRDefault="001268F6" w:rsidP="001268F6">
            <w:pPr>
              <w:jc w:val="right"/>
              <w:rPr>
                <w:rFonts w:ascii="Calibri" w:hAnsi="Calibri" w:cs="Arial"/>
                <w:sz w:val="20"/>
              </w:rPr>
            </w:pPr>
            <w:r w:rsidRPr="000C2E54">
              <w:rPr>
                <w:rFonts w:ascii="Calibri" w:hAnsi="Calibri" w:cs="Arial"/>
                <w:sz w:val="20"/>
              </w:rPr>
              <w:t>10</w:t>
            </w:r>
          </w:p>
        </w:tc>
        <w:tc>
          <w:tcPr>
            <w:tcW w:w="1080" w:type="dxa"/>
            <w:tcBorders>
              <w:top w:val="single" w:sz="4" w:space="0" w:color="auto"/>
              <w:left w:val="nil"/>
              <w:bottom w:val="single" w:sz="4" w:space="0" w:color="auto"/>
              <w:right w:val="nil"/>
            </w:tcBorders>
            <w:shd w:val="clear" w:color="auto" w:fill="FF9900"/>
          </w:tcPr>
          <w:p w14:paraId="39051505" w14:textId="77777777" w:rsidR="001268F6" w:rsidRPr="000C2E54" w:rsidRDefault="001268F6" w:rsidP="001268F6">
            <w:pPr>
              <w:jc w:val="right"/>
              <w:rPr>
                <w:rFonts w:ascii="Calibri" w:hAnsi="Calibri" w:cs="Arial"/>
                <w:sz w:val="20"/>
              </w:rPr>
            </w:pPr>
            <w:r w:rsidRPr="000C2E54">
              <w:rPr>
                <w:rFonts w:ascii="Calibri" w:hAnsi="Calibri" w:cs="Arial"/>
                <w:sz w:val="20"/>
              </w:rPr>
              <w:t>25</w:t>
            </w:r>
          </w:p>
        </w:tc>
        <w:tc>
          <w:tcPr>
            <w:tcW w:w="1222" w:type="dxa"/>
            <w:tcBorders>
              <w:top w:val="single" w:sz="4" w:space="0" w:color="auto"/>
              <w:left w:val="nil"/>
              <w:bottom w:val="single" w:sz="4" w:space="0" w:color="auto"/>
              <w:right w:val="single" w:sz="4" w:space="0" w:color="auto"/>
            </w:tcBorders>
            <w:shd w:val="clear" w:color="auto" w:fill="FF0000"/>
          </w:tcPr>
          <w:p w14:paraId="13042BE6" w14:textId="77777777" w:rsidR="001268F6" w:rsidRPr="000C2E54" w:rsidRDefault="001268F6" w:rsidP="001268F6">
            <w:pPr>
              <w:jc w:val="right"/>
              <w:rPr>
                <w:rFonts w:ascii="Calibri" w:hAnsi="Calibri" w:cs="Arial"/>
                <w:sz w:val="20"/>
              </w:rPr>
            </w:pPr>
          </w:p>
        </w:tc>
      </w:tr>
      <w:tr w:rsidR="001268F6" w:rsidRPr="000C2E54" w14:paraId="721C91E8" w14:textId="77777777" w:rsidTr="000432E5">
        <w:tc>
          <w:tcPr>
            <w:tcW w:w="3599" w:type="dxa"/>
            <w:tcBorders>
              <w:top w:val="single" w:sz="4" w:space="0" w:color="auto"/>
              <w:left w:val="single" w:sz="4" w:space="0" w:color="auto"/>
              <w:bottom w:val="single" w:sz="4" w:space="0" w:color="auto"/>
              <w:right w:val="single" w:sz="4" w:space="0" w:color="auto"/>
            </w:tcBorders>
          </w:tcPr>
          <w:p w14:paraId="129D2653" w14:textId="77777777" w:rsidR="001268F6" w:rsidRPr="000C2E54" w:rsidRDefault="001268F6" w:rsidP="001268F6">
            <w:pPr>
              <w:rPr>
                <w:rFonts w:ascii="Calibri" w:hAnsi="Calibri" w:cs="Arial"/>
                <w:sz w:val="20"/>
              </w:rPr>
            </w:pPr>
            <w:r w:rsidRPr="000C2E54">
              <w:rPr>
                <w:rFonts w:ascii="Calibri" w:hAnsi="Calibri" w:cs="Arial"/>
                <w:sz w:val="20"/>
              </w:rPr>
              <w:t>Carbone organique dissous (mg/l de C)</w:t>
            </w:r>
          </w:p>
        </w:tc>
        <w:tc>
          <w:tcPr>
            <w:tcW w:w="1080" w:type="dxa"/>
            <w:tcBorders>
              <w:top w:val="single" w:sz="4" w:space="0" w:color="auto"/>
              <w:left w:val="single" w:sz="4" w:space="0" w:color="auto"/>
              <w:bottom w:val="single" w:sz="4" w:space="0" w:color="auto"/>
              <w:right w:val="nil"/>
            </w:tcBorders>
            <w:shd w:val="clear" w:color="auto" w:fill="3366FF"/>
          </w:tcPr>
          <w:p w14:paraId="31D3E8F0" w14:textId="77777777" w:rsidR="001268F6" w:rsidRPr="00E07E10" w:rsidRDefault="001268F6" w:rsidP="001268F6">
            <w:pPr>
              <w:jc w:val="right"/>
              <w:rPr>
                <w:rFonts w:ascii="Calibri" w:hAnsi="Calibri" w:cs="Arial"/>
                <w:color w:val="FFFFFF" w:themeColor="background1"/>
                <w:sz w:val="20"/>
              </w:rPr>
            </w:pPr>
            <w:r w:rsidRPr="00E07E10">
              <w:rPr>
                <w:rFonts w:ascii="Calibri" w:hAnsi="Calibri" w:cs="Arial"/>
                <w:color w:val="FFFFFF" w:themeColor="background1"/>
                <w:sz w:val="20"/>
              </w:rPr>
              <w:t>5</w:t>
            </w:r>
          </w:p>
        </w:tc>
        <w:tc>
          <w:tcPr>
            <w:tcW w:w="1080" w:type="dxa"/>
            <w:tcBorders>
              <w:top w:val="single" w:sz="4" w:space="0" w:color="auto"/>
              <w:left w:val="nil"/>
              <w:bottom w:val="single" w:sz="4" w:space="0" w:color="auto"/>
              <w:right w:val="nil"/>
            </w:tcBorders>
            <w:shd w:val="clear" w:color="auto" w:fill="00FF00"/>
          </w:tcPr>
          <w:p w14:paraId="299C0E2A" w14:textId="77777777" w:rsidR="001268F6" w:rsidRPr="000C2E54" w:rsidRDefault="001268F6" w:rsidP="001268F6">
            <w:pPr>
              <w:jc w:val="right"/>
              <w:rPr>
                <w:rFonts w:ascii="Calibri" w:hAnsi="Calibri" w:cs="Arial"/>
                <w:sz w:val="20"/>
              </w:rPr>
            </w:pPr>
            <w:r w:rsidRPr="000C2E54">
              <w:rPr>
                <w:rFonts w:ascii="Calibri" w:hAnsi="Calibri" w:cs="Arial"/>
                <w:sz w:val="20"/>
              </w:rPr>
              <w:t>7</w:t>
            </w:r>
          </w:p>
        </w:tc>
        <w:tc>
          <w:tcPr>
            <w:tcW w:w="1080" w:type="dxa"/>
            <w:tcBorders>
              <w:top w:val="single" w:sz="4" w:space="0" w:color="auto"/>
              <w:left w:val="nil"/>
              <w:bottom w:val="single" w:sz="4" w:space="0" w:color="auto"/>
              <w:right w:val="nil"/>
            </w:tcBorders>
            <w:shd w:val="clear" w:color="auto" w:fill="FFFF00"/>
          </w:tcPr>
          <w:p w14:paraId="62D825F7" w14:textId="77777777" w:rsidR="001268F6" w:rsidRPr="000C2E54" w:rsidRDefault="001268F6" w:rsidP="001268F6">
            <w:pPr>
              <w:jc w:val="right"/>
              <w:rPr>
                <w:rFonts w:ascii="Calibri" w:hAnsi="Calibri" w:cs="Arial"/>
                <w:sz w:val="20"/>
              </w:rPr>
            </w:pPr>
            <w:r w:rsidRPr="000C2E54">
              <w:rPr>
                <w:rFonts w:ascii="Calibri" w:hAnsi="Calibri" w:cs="Arial"/>
                <w:sz w:val="20"/>
              </w:rPr>
              <w:t>10</w:t>
            </w:r>
          </w:p>
        </w:tc>
        <w:tc>
          <w:tcPr>
            <w:tcW w:w="1080" w:type="dxa"/>
            <w:tcBorders>
              <w:top w:val="single" w:sz="4" w:space="0" w:color="auto"/>
              <w:left w:val="nil"/>
              <w:bottom w:val="single" w:sz="4" w:space="0" w:color="auto"/>
              <w:right w:val="nil"/>
            </w:tcBorders>
            <w:shd w:val="clear" w:color="auto" w:fill="FF9900"/>
          </w:tcPr>
          <w:p w14:paraId="1935643A" w14:textId="77777777" w:rsidR="001268F6" w:rsidRPr="000C2E54" w:rsidRDefault="001268F6" w:rsidP="001268F6">
            <w:pPr>
              <w:jc w:val="right"/>
              <w:rPr>
                <w:rFonts w:ascii="Calibri" w:hAnsi="Calibri" w:cs="Arial"/>
                <w:sz w:val="20"/>
              </w:rPr>
            </w:pPr>
            <w:r w:rsidRPr="000C2E54">
              <w:rPr>
                <w:rFonts w:ascii="Calibri" w:hAnsi="Calibri" w:cs="Arial"/>
                <w:sz w:val="20"/>
              </w:rPr>
              <w:t>15</w:t>
            </w:r>
          </w:p>
        </w:tc>
        <w:tc>
          <w:tcPr>
            <w:tcW w:w="1222" w:type="dxa"/>
            <w:tcBorders>
              <w:top w:val="single" w:sz="4" w:space="0" w:color="auto"/>
              <w:left w:val="nil"/>
              <w:bottom w:val="single" w:sz="4" w:space="0" w:color="auto"/>
              <w:right w:val="single" w:sz="4" w:space="0" w:color="auto"/>
            </w:tcBorders>
            <w:shd w:val="clear" w:color="auto" w:fill="FF0000"/>
          </w:tcPr>
          <w:p w14:paraId="3052C356" w14:textId="77777777" w:rsidR="001268F6" w:rsidRPr="000C2E54" w:rsidRDefault="001268F6" w:rsidP="001268F6">
            <w:pPr>
              <w:jc w:val="right"/>
              <w:rPr>
                <w:rFonts w:ascii="Calibri" w:hAnsi="Calibri" w:cs="Arial"/>
                <w:sz w:val="20"/>
              </w:rPr>
            </w:pPr>
          </w:p>
        </w:tc>
      </w:tr>
      <w:tr w:rsidR="001268F6" w:rsidRPr="000C2E54" w14:paraId="6E49539B" w14:textId="77777777" w:rsidTr="000432E5">
        <w:tc>
          <w:tcPr>
            <w:tcW w:w="9141" w:type="dxa"/>
            <w:gridSpan w:val="6"/>
            <w:tcBorders>
              <w:top w:val="single" w:sz="4" w:space="0" w:color="auto"/>
              <w:left w:val="single" w:sz="4" w:space="0" w:color="auto"/>
              <w:bottom w:val="single" w:sz="4" w:space="0" w:color="auto"/>
              <w:right w:val="single" w:sz="4" w:space="0" w:color="auto"/>
            </w:tcBorders>
            <w:shd w:val="clear" w:color="auto" w:fill="D9D9D9"/>
          </w:tcPr>
          <w:p w14:paraId="4D165F0D" w14:textId="77777777" w:rsidR="001268F6" w:rsidRPr="000C2E54" w:rsidRDefault="001268F6" w:rsidP="001268F6">
            <w:pPr>
              <w:rPr>
                <w:rFonts w:ascii="Calibri" w:hAnsi="Calibri"/>
                <w:b/>
                <w:sz w:val="20"/>
              </w:rPr>
            </w:pPr>
            <w:r w:rsidRPr="000C2E54">
              <w:rPr>
                <w:rFonts w:ascii="Calibri" w:hAnsi="Calibri" w:cs="Arial"/>
                <w:b/>
                <w:sz w:val="20"/>
              </w:rPr>
              <w:t>Température</w:t>
            </w:r>
          </w:p>
        </w:tc>
      </w:tr>
      <w:tr w:rsidR="001268F6" w:rsidRPr="000C2E54" w14:paraId="39683E79" w14:textId="77777777" w:rsidTr="000432E5">
        <w:tc>
          <w:tcPr>
            <w:tcW w:w="3599" w:type="dxa"/>
            <w:tcBorders>
              <w:top w:val="single" w:sz="4" w:space="0" w:color="auto"/>
              <w:left w:val="single" w:sz="4" w:space="0" w:color="auto"/>
              <w:bottom w:val="single" w:sz="4" w:space="0" w:color="auto"/>
              <w:right w:val="single" w:sz="4" w:space="0" w:color="auto"/>
            </w:tcBorders>
          </w:tcPr>
          <w:p w14:paraId="0E195201" w14:textId="77777777" w:rsidR="001268F6" w:rsidRPr="000C2E54" w:rsidRDefault="001268F6" w:rsidP="001268F6">
            <w:pPr>
              <w:rPr>
                <w:rFonts w:ascii="Calibri" w:hAnsi="Calibri" w:cs="Arial"/>
                <w:sz w:val="20"/>
              </w:rPr>
            </w:pPr>
            <w:r w:rsidRPr="000C2E54">
              <w:rPr>
                <w:rFonts w:ascii="Calibri" w:hAnsi="Calibri" w:cs="Arial"/>
                <w:sz w:val="20"/>
              </w:rPr>
              <w:t>Eaux salmonicoles</w:t>
            </w:r>
            <w:r w:rsidR="009E40CB" w:rsidRPr="000C2E54">
              <w:rPr>
                <w:rFonts w:ascii="Calibri" w:hAnsi="Calibri" w:cs="Arial"/>
                <w:sz w:val="20"/>
              </w:rPr>
              <w:t xml:space="preserve"> (°C)</w:t>
            </w:r>
          </w:p>
        </w:tc>
        <w:tc>
          <w:tcPr>
            <w:tcW w:w="1080" w:type="dxa"/>
            <w:tcBorders>
              <w:top w:val="single" w:sz="4" w:space="0" w:color="auto"/>
              <w:left w:val="single" w:sz="4" w:space="0" w:color="auto"/>
              <w:bottom w:val="single" w:sz="4" w:space="0" w:color="auto"/>
              <w:right w:val="nil"/>
            </w:tcBorders>
            <w:shd w:val="clear" w:color="auto" w:fill="3366FF"/>
          </w:tcPr>
          <w:p w14:paraId="7C6BAB07" w14:textId="77777777" w:rsidR="001268F6" w:rsidRPr="00E07E10" w:rsidRDefault="001268F6" w:rsidP="001268F6">
            <w:pPr>
              <w:jc w:val="right"/>
              <w:rPr>
                <w:rFonts w:ascii="Calibri" w:hAnsi="Calibri" w:cs="Arial"/>
                <w:color w:val="FFFFFF" w:themeColor="background1"/>
                <w:sz w:val="20"/>
              </w:rPr>
            </w:pPr>
            <w:r w:rsidRPr="00E07E10">
              <w:rPr>
                <w:rFonts w:ascii="Calibri" w:hAnsi="Calibri" w:cs="Arial"/>
                <w:color w:val="FFFFFF" w:themeColor="background1"/>
                <w:sz w:val="20"/>
              </w:rPr>
              <w:t>20</w:t>
            </w:r>
          </w:p>
        </w:tc>
        <w:tc>
          <w:tcPr>
            <w:tcW w:w="1080" w:type="dxa"/>
            <w:tcBorders>
              <w:top w:val="single" w:sz="4" w:space="0" w:color="auto"/>
              <w:left w:val="nil"/>
              <w:bottom w:val="single" w:sz="4" w:space="0" w:color="auto"/>
              <w:right w:val="nil"/>
            </w:tcBorders>
            <w:shd w:val="clear" w:color="auto" w:fill="00FF00"/>
          </w:tcPr>
          <w:p w14:paraId="498D345D" w14:textId="77777777" w:rsidR="001268F6" w:rsidRPr="000C2E54" w:rsidRDefault="001268F6" w:rsidP="001268F6">
            <w:pPr>
              <w:jc w:val="right"/>
              <w:rPr>
                <w:rFonts w:ascii="Calibri" w:hAnsi="Calibri" w:cs="Arial"/>
                <w:sz w:val="20"/>
              </w:rPr>
            </w:pPr>
            <w:r w:rsidRPr="000C2E54">
              <w:rPr>
                <w:rFonts w:ascii="Calibri" w:hAnsi="Calibri" w:cs="Arial"/>
                <w:sz w:val="20"/>
              </w:rPr>
              <w:t>21,5</w:t>
            </w:r>
          </w:p>
        </w:tc>
        <w:tc>
          <w:tcPr>
            <w:tcW w:w="1080" w:type="dxa"/>
            <w:tcBorders>
              <w:top w:val="single" w:sz="4" w:space="0" w:color="auto"/>
              <w:left w:val="nil"/>
              <w:bottom w:val="single" w:sz="4" w:space="0" w:color="auto"/>
              <w:right w:val="nil"/>
            </w:tcBorders>
            <w:shd w:val="clear" w:color="auto" w:fill="FFFF00"/>
          </w:tcPr>
          <w:p w14:paraId="491EA156" w14:textId="77777777" w:rsidR="001268F6" w:rsidRPr="000C2E54" w:rsidRDefault="001268F6" w:rsidP="001268F6">
            <w:pPr>
              <w:jc w:val="right"/>
              <w:rPr>
                <w:rFonts w:ascii="Calibri" w:hAnsi="Calibri" w:cs="Arial"/>
                <w:sz w:val="20"/>
              </w:rPr>
            </w:pPr>
            <w:r w:rsidRPr="000C2E54">
              <w:rPr>
                <w:rFonts w:ascii="Calibri" w:hAnsi="Calibri" w:cs="Arial"/>
                <w:sz w:val="20"/>
              </w:rPr>
              <w:t>25</w:t>
            </w:r>
          </w:p>
        </w:tc>
        <w:tc>
          <w:tcPr>
            <w:tcW w:w="1080" w:type="dxa"/>
            <w:tcBorders>
              <w:top w:val="single" w:sz="4" w:space="0" w:color="auto"/>
              <w:left w:val="nil"/>
              <w:bottom w:val="single" w:sz="4" w:space="0" w:color="auto"/>
              <w:right w:val="nil"/>
            </w:tcBorders>
            <w:shd w:val="clear" w:color="auto" w:fill="FF9900"/>
          </w:tcPr>
          <w:p w14:paraId="37203A02" w14:textId="77777777" w:rsidR="001268F6" w:rsidRPr="000C2E54" w:rsidRDefault="001268F6" w:rsidP="001268F6">
            <w:pPr>
              <w:jc w:val="right"/>
              <w:rPr>
                <w:rFonts w:ascii="Calibri" w:hAnsi="Calibri" w:cs="Arial"/>
                <w:sz w:val="20"/>
              </w:rPr>
            </w:pPr>
            <w:r w:rsidRPr="000C2E54">
              <w:rPr>
                <w:rFonts w:ascii="Calibri" w:hAnsi="Calibri" w:cs="Arial"/>
                <w:sz w:val="20"/>
              </w:rPr>
              <w:t>28</w:t>
            </w:r>
          </w:p>
        </w:tc>
        <w:tc>
          <w:tcPr>
            <w:tcW w:w="1222" w:type="dxa"/>
            <w:tcBorders>
              <w:top w:val="single" w:sz="4" w:space="0" w:color="auto"/>
              <w:left w:val="nil"/>
              <w:bottom w:val="single" w:sz="4" w:space="0" w:color="auto"/>
              <w:right w:val="single" w:sz="4" w:space="0" w:color="auto"/>
            </w:tcBorders>
            <w:shd w:val="clear" w:color="auto" w:fill="FF0000"/>
          </w:tcPr>
          <w:p w14:paraId="6A5E296E" w14:textId="77777777" w:rsidR="001268F6" w:rsidRPr="000C2E54" w:rsidRDefault="001268F6" w:rsidP="001268F6">
            <w:pPr>
              <w:jc w:val="right"/>
              <w:rPr>
                <w:rFonts w:ascii="Calibri" w:hAnsi="Calibri" w:cs="Arial"/>
                <w:sz w:val="20"/>
              </w:rPr>
            </w:pPr>
          </w:p>
        </w:tc>
      </w:tr>
      <w:tr w:rsidR="001268F6" w:rsidRPr="000C2E54" w14:paraId="60640B31" w14:textId="77777777" w:rsidTr="000432E5">
        <w:tc>
          <w:tcPr>
            <w:tcW w:w="3599" w:type="dxa"/>
            <w:tcBorders>
              <w:top w:val="single" w:sz="4" w:space="0" w:color="auto"/>
              <w:left w:val="single" w:sz="4" w:space="0" w:color="auto"/>
              <w:bottom w:val="single" w:sz="4" w:space="0" w:color="auto"/>
              <w:right w:val="single" w:sz="4" w:space="0" w:color="auto"/>
            </w:tcBorders>
          </w:tcPr>
          <w:p w14:paraId="6F3175CE" w14:textId="77777777" w:rsidR="001268F6" w:rsidRPr="000C2E54" w:rsidRDefault="001268F6" w:rsidP="001268F6">
            <w:pPr>
              <w:rPr>
                <w:rFonts w:ascii="Calibri" w:hAnsi="Calibri" w:cs="Arial"/>
                <w:sz w:val="20"/>
              </w:rPr>
            </w:pPr>
            <w:r w:rsidRPr="000C2E54">
              <w:rPr>
                <w:rFonts w:ascii="Calibri" w:hAnsi="Calibri" w:cs="Arial"/>
                <w:sz w:val="20"/>
              </w:rPr>
              <w:t>Eaux cyprinicoles</w:t>
            </w:r>
            <w:r w:rsidR="009E40CB" w:rsidRPr="000C2E54">
              <w:rPr>
                <w:rFonts w:ascii="Calibri" w:hAnsi="Calibri" w:cs="Arial"/>
                <w:sz w:val="20"/>
              </w:rPr>
              <w:t xml:space="preserve"> (°C)</w:t>
            </w:r>
          </w:p>
        </w:tc>
        <w:tc>
          <w:tcPr>
            <w:tcW w:w="1080" w:type="dxa"/>
            <w:tcBorders>
              <w:top w:val="single" w:sz="4" w:space="0" w:color="auto"/>
              <w:left w:val="single" w:sz="4" w:space="0" w:color="auto"/>
              <w:bottom w:val="single" w:sz="4" w:space="0" w:color="auto"/>
              <w:right w:val="nil"/>
            </w:tcBorders>
            <w:shd w:val="clear" w:color="auto" w:fill="3366FF"/>
          </w:tcPr>
          <w:p w14:paraId="57815579" w14:textId="77777777" w:rsidR="001268F6" w:rsidRPr="00E07E10" w:rsidRDefault="001268F6" w:rsidP="001268F6">
            <w:pPr>
              <w:jc w:val="right"/>
              <w:rPr>
                <w:rFonts w:ascii="Calibri" w:hAnsi="Calibri" w:cs="Arial"/>
                <w:color w:val="FFFFFF" w:themeColor="background1"/>
                <w:sz w:val="20"/>
              </w:rPr>
            </w:pPr>
            <w:r w:rsidRPr="00E07E10">
              <w:rPr>
                <w:rFonts w:ascii="Calibri" w:hAnsi="Calibri" w:cs="Arial"/>
                <w:color w:val="FFFFFF" w:themeColor="background1"/>
                <w:sz w:val="20"/>
              </w:rPr>
              <w:t>24</w:t>
            </w:r>
          </w:p>
        </w:tc>
        <w:tc>
          <w:tcPr>
            <w:tcW w:w="1080" w:type="dxa"/>
            <w:tcBorders>
              <w:top w:val="single" w:sz="4" w:space="0" w:color="auto"/>
              <w:left w:val="nil"/>
              <w:bottom w:val="single" w:sz="4" w:space="0" w:color="auto"/>
              <w:right w:val="nil"/>
            </w:tcBorders>
            <w:shd w:val="clear" w:color="auto" w:fill="00FF00"/>
          </w:tcPr>
          <w:p w14:paraId="17B8E3B1" w14:textId="77777777" w:rsidR="001268F6" w:rsidRPr="000C2E54" w:rsidRDefault="001268F6" w:rsidP="001268F6">
            <w:pPr>
              <w:jc w:val="right"/>
              <w:rPr>
                <w:rFonts w:ascii="Calibri" w:hAnsi="Calibri" w:cs="Arial"/>
                <w:sz w:val="20"/>
              </w:rPr>
            </w:pPr>
            <w:r w:rsidRPr="000C2E54">
              <w:rPr>
                <w:rFonts w:ascii="Calibri" w:hAnsi="Calibri" w:cs="Arial"/>
                <w:sz w:val="20"/>
              </w:rPr>
              <w:t>25,5</w:t>
            </w:r>
          </w:p>
        </w:tc>
        <w:tc>
          <w:tcPr>
            <w:tcW w:w="1080" w:type="dxa"/>
            <w:tcBorders>
              <w:top w:val="single" w:sz="4" w:space="0" w:color="auto"/>
              <w:left w:val="nil"/>
              <w:bottom w:val="single" w:sz="4" w:space="0" w:color="auto"/>
              <w:right w:val="nil"/>
            </w:tcBorders>
            <w:shd w:val="clear" w:color="auto" w:fill="FFFF00"/>
          </w:tcPr>
          <w:p w14:paraId="2B03C3E3" w14:textId="77777777" w:rsidR="001268F6" w:rsidRPr="000C2E54" w:rsidRDefault="001268F6" w:rsidP="001268F6">
            <w:pPr>
              <w:jc w:val="right"/>
              <w:rPr>
                <w:rFonts w:ascii="Calibri" w:hAnsi="Calibri" w:cs="Arial"/>
                <w:sz w:val="20"/>
              </w:rPr>
            </w:pPr>
            <w:r w:rsidRPr="000C2E54">
              <w:rPr>
                <w:rFonts w:ascii="Calibri" w:hAnsi="Calibri" w:cs="Arial"/>
                <w:sz w:val="20"/>
              </w:rPr>
              <w:t>27</w:t>
            </w:r>
          </w:p>
        </w:tc>
        <w:tc>
          <w:tcPr>
            <w:tcW w:w="1080" w:type="dxa"/>
            <w:tcBorders>
              <w:top w:val="single" w:sz="4" w:space="0" w:color="auto"/>
              <w:left w:val="nil"/>
              <w:bottom w:val="single" w:sz="4" w:space="0" w:color="auto"/>
              <w:right w:val="nil"/>
            </w:tcBorders>
            <w:shd w:val="clear" w:color="auto" w:fill="FF9900"/>
          </w:tcPr>
          <w:p w14:paraId="4A7E92FD" w14:textId="77777777" w:rsidR="001268F6" w:rsidRPr="000C2E54" w:rsidRDefault="001268F6" w:rsidP="001268F6">
            <w:pPr>
              <w:jc w:val="right"/>
              <w:rPr>
                <w:rFonts w:ascii="Calibri" w:hAnsi="Calibri" w:cs="Arial"/>
                <w:sz w:val="20"/>
              </w:rPr>
            </w:pPr>
            <w:r w:rsidRPr="000C2E54">
              <w:rPr>
                <w:rFonts w:ascii="Calibri" w:hAnsi="Calibri" w:cs="Arial"/>
                <w:sz w:val="20"/>
              </w:rPr>
              <w:t>28</w:t>
            </w:r>
          </w:p>
        </w:tc>
        <w:tc>
          <w:tcPr>
            <w:tcW w:w="1222" w:type="dxa"/>
            <w:tcBorders>
              <w:top w:val="single" w:sz="4" w:space="0" w:color="auto"/>
              <w:left w:val="nil"/>
              <w:bottom w:val="single" w:sz="4" w:space="0" w:color="auto"/>
              <w:right w:val="single" w:sz="4" w:space="0" w:color="auto"/>
            </w:tcBorders>
            <w:shd w:val="clear" w:color="auto" w:fill="FF0000"/>
          </w:tcPr>
          <w:p w14:paraId="74D9BE3C" w14:textId="77777777" w:rsidR="001268F6" w:rsidRPr="000C2E54" w:rsidRDefault="001268F6" w:rsidP="001268F6">
            <w:pPr>
              <w:jc w:val="right"/>
              <w:rPr>
                <w:rFonts w:ascii="Calibri" w:hAnsi="Calibri" w:cs="Arial"/>
                <w:sz w:val="20"/>
              </w:rPr>
            </w:pPr>
          </w:p>
        </w:tc>
      </w:tr>
      <w:tr w:rsidR="001268F6" w:rsidRPr="000C2E54" w14:paraId="31BA4640" w14:textId="77777777" w:rsidTr="000432E5">
        <w:tc>
          <w:tcPr>
            <w:tcW w:w="9141" w:type="dxa"/>
            <w:gridSpan w:val="6"/>
            <w:tcBorders>
              <w:top w:val="single" w:sz="4" w:space="0" w:color="auto"/>
              <w:left w:val="single" w:sz="4" w:space="0" w:color="auto"/>
              <w:bottom w:val="single" w:sz="4" w:space="0" w:color="auto"/>
              <w:right w:val="single" w:sz="4" w:space="0" w:color="auto"/>
            </w:tcBorders>
            <w:shd w:val="clear" w:color="auto" w:fill="D9D9D9"/>
          </w:tcPr>
          <w:p w14:paraId="790E3954" w14:textId="77777777" w:rsidR="001268F6" w:rsidRPr="000C2E54" w:rsidRDefault="001268F6" w:rsidP="001268F6">
            <w:pPr>
              <w:rPr>
                <w:rFonts w:ascii="Calibri" w:hAnsi="Calibri"/>
                <w:b/>
                <w:sz w:val="20"/>
              </w:rPr>
            </w:pPr>
            <w:r w:rsidRPr="000C2E54">
              <w:rPr>
                <w:rFonts w:ascii="Calibri" w:hAnsi="Calibri" w:cs="Arial"/>
                <w:b/>
                <w:sz w:val="20"/>
              </w:rPr>
              <w:t>Nutriments</w:t>
            </w:r>
          </w:p>
        </w:tc>
      </w:tr>
      <w:tr w:rsidR="001268F6" w:rsidRPr="000C2E54" w14:paraId="4E475C6C" w14:textId="77777777" w:rsidTr="000432E5">
        <w:tc>
          <w:tcPr>
            <w:tcW w:w="3599" w:type="dxa"/>
            <w:tcBorders>
              <w:top w:val="single" w:sz="4" w:space="0" w:color="auto"/>
              <w:left w:val="single" w:sz="4" w:space="0" w:color="auto"/>
              <w:bottom w:val="single" w:sz="4" w:space="0" w:color="auto"/>
              <w:right w:val="single" w:sz="4" w:space="0" w:color="auto"/>
            </w:tcBorders>
          </w:tcPr>
          <w:p w14:paraId="5225CD1B" w14:textId="77777777" w:rsidR="001268F6" w:rsidRPr="000C2E54" w:rsidRDefault="001268F6" w:rsidP="001268F6">
            <w:pPr>
              <w:rPr>
                <w:rFonts w:ascii="Calibri" w:hAnsi="Calibri" w:cs="Arial"/>
                <w:sz w:val="20"/>
              </w:rPr>
            </w:pPr>
            <w:r w:rsidRPr="000C2E54">
              <w:rPr>
                <w:rFonts w:ascii="Calibri" w:hAnsi="Calibri" w:cs="Arial"/>
                <w:sz w:val="20"/>
              </w:rPr>
              <w:t>PO</w:t>
            </w:r>
            <w:r w:rsidRPr="000C2E54">
              <w:rPr>
                <w:rFonts w:ascii="Calibri" w:hAnsi="Calibri" w:cs="Arial"/>
                <w:sz w:val="20"/>
                <w:vertAlign w:val="subscript"/>
              </w:rPr>
              <w:t>4</w:t>
            </w:r>
            <w:r w:rsidRPr="000C2E54">
              <w:rPr>
                <w:rFonts w:ascii="Calibri" w:hAnsi="Calibri" w:cs="Arial"/>
                <w:sz w:val="20"/>
                <w:vertAlign w:val="superscript"/>
              </w:rPr>
              <w:t>3-</w:t>
            </w:r>
            <w:r w:rsidRPr="000C2E54">
              <w:rPr>
                <w:rFonts w:ascii="Calibri" w:hAnsi="Calibri" w:cs="Arial"/>
                <w:sz w:val="20"/>
              </w:rPr>
              <w:t xml:space="preserve"> (mg/l de PO</w:t>
            </w:r>
            <w:r w:rsidRPr="000C2E54">
              <w:rPr>
                <w:rFonts w:ascii="Calibri" w:hAnsi="Calibri" w:cs="Arial"/>
                <w:sz w:val="20"/>
                <w:vertAlign w:val="subscript"/>
              </w:rPr>
              <w:t>4</w:t>
            </w:r>
            <w:r w:rsidRPr="000C2E54">
              <w:rPr>
                <w:rFonts w:ascii="Calibri" w:hAnsi="Calibri" w:cs="Arial"/>
                <w:sz w:val="20"/>
                <w:vertAlign w:val="superscript"/>
              </w:rPr>
              <w:t>3-</w:t>
            </w:r>
            <w:r w:rsidRPr="000C2E54">
              <w:rPr>
                <w:rFonts w:ascii="Calibri" w:hAnsi="Calibri" w:cs="Arial"/>
                <w:sz w:val="20"/>
              </w:rPr>
              <w:t>)</w:t>
            </w:r>
          </w:p>
        </w:tc>
        <w:tc>
          <w:tcPr>
            <w:tcW w:w="1080" w:type="dxa"/>
            <w:tcBorders>
              <w:top w:val="single" w:sz="4" w:space="0" w:color="auto"/>
              <w:left w:val="single" w:sz="4" w:space="0" w:color="auto"/>
              <w:bottom w:val="single" w:sz="4" w:space="0" w:color="auto"/>
              <w:right w:val="nil"/>
            </w:tcBorders>
            <w:shd w:val="clear" w:color="auto" w:fill="3366FF"/>
          </w:tcPr>
          <w:p w14:paraId="0F3A6612" w14:textId="77777777" w:rsidR="001268F6" w:rsidRPr="00E07E10" w:rsidRDefault="001268F6" w:rsidP="001268F6">
            <w:pPr>
              <w:jc w:val="right"/>
              <w:rPr>
                <w:rFonts w:ascii="Calibri" w:hAnsi="Calibri" w:cs="Arial"/>
                <w:color w:val="FFFFFF" w:themeColor="background1"/>
                <w:sz w:val="20"/>
              </w:rPr>
            </w:pPr>
            <w:r w:rsidRPr="00E07E10">
              <w:rPr>
                <w:rFonts w:ascii="Calibri" w:hAnsi="Calibri" w:cs="Arial"/>
                <w:color w:val="FFFFFF" w:themeColor="background1"/>
                <w:sz w:val="20"/>
              </w:rPr>
              <w:t>0,1</w:t>
            </w:r>
          </w:p>
        </w:tc>
        <w:tc>
          <w:tcPr>
            <w:tcW w:w="1080" w:type="dxa"/>
            <w:tcBorders>
              <w:top w:val="single" w:sz="4" w:space="0" w:color="auto"/>
              <w:left w:val="nil"/>
              <w:bottom w:val="single" w:sz="4" w:space="0" w:color="auto"/>
              <w:right w:val="nil"/>
            </w:tcBorders>
            <w:shd w:val="clear" w:color="auto" w:fill="00FF00"/>
          </w:tcPr>
          <w:p w14:paraId="4E6A6B2C" w14:textId="77777777" w:rsidR="001268F6" w:rsidRPr="000C2E54" w:rsidRDefault="001268F6" w:rsidP="001268F6">
            <w:pPr>
              <w:jc w:val="right"/>
              <w:rPr>
                <w:rFonts w:ascii="Calibri" w:hAnsi="Calibri" w:cs="Arial"/>
                <w:sz w:val="20"/>
              </w:rPr>
            </w:pPr>
            <w:r w:rsidRPr="000C2E54">
              <w:rPr>
                <w:rFonts w:ascii="Calibri" w:hAnsi="Calibri" w:cs="Arial"/>
                <w:sz w:val="20"/>
              </w:rPr>
              <w:t>0,5</w:t>
            </w:r>
          </w:p>
        </w:tc>
        <w:tc>
          <w:tcPr>
            <w:tcW w:w="1080" w:type="dxa"/>
            <w:tcBorders>
              <w:top w:val="single" w:sz="4" w:space="0" w:color="auto"/>
              <w:left w:val="nil"/>
              <w:bottom w:val="single" w:sz="4" w:space="0" w:color="auto"/>
              <w:right w:val="nil"/>
            </w:tcBorders>
            <w:shd w:val="clear" w:color="auto" w:fill="FFFF00"/>
          </w:tcPr>
          <w:p w14:paraId="639E5E62" w14:textId="77777777" w:rsidR="001268F6" w:rsidRPr="000C2E54" w:rsidRDefault="001268F6" w:rsidP="001268F6">
            <w:pPr>
              <w:jc w:val="right"/>
              <w:rPr>
                <w:rFonts w:ascii="Calibri" w:hAnsi="Calibri" w:cs="Arial"/>
                <w:sz w:val="20"/>
              </w:rPr>
            </w:pPr>
            <w:r w:rsidRPr="000C2E54">
              <w:rPr>
                <w:rFonts w:ascii="Calibri" w:hAnsi="Calibri" w:cs="Arial"/>
                <w:sz w:val="20"/>
              </w:rPr>
              <w:t>1</w:t>
            </w:r>
          </w:p>
        </w:tc>
        <w:tc>
          <w:tcPr>
            <w:tcW w:w="1080" w:type="dxa"/>
            <w:tcBorders>
              <w:top w:val="single" w:sz="4" w:space="0" w:color="auto"/>
              <w:left w:val="nil"/>
              <w:bottom w:val="single" w:sz="4" w:space="0" w:color="auto"/>
              <w:right w:val="nil"/>
            </w:tcBorders>
            <w:shd w:val="clear" w:color="auto" w:fill="FF9900"/>
          </w:tcPr>
          <w:p w14:paraId="4D97C8EA" w14:textId="77777777" w:rsidR="001268F6" w:rsidRPr="000C2E54" w:rsidRDefault="001268F6" w:rsidP="001268F6">
            <w:pPr>
              <w:jc w:val="right"/>
              <w:rPr>
                <w:rFonts w:ascii="Calibri" w:hAnsi="Calibri" w:cs="Arial"/>
                <w:sz w:val="20"/>
              </w:rPr>
            </w:pPr>
            <w:r w:rsidRPr="000C2E54">
              <w:rPr>
                <w:rFonts w:ascii="Calibri" w:hAnsi="Calibri" w:cs="Arial"/>
                <w:sz w:val="20"/>
              </w:rPr>
              <w:t>2</w:t>
            </w:r>
          </w:p>
        </w:tc>
        <w:tc>
          <w:tcPr>
            <w:tcW w:w="1222" w:type="dxa"/>
            <w:tcBorders>
              <w:top w:val="single" w:sz="4" w:space="0" w:color="auto"/>
              <w:left w:val="nil"/>
              <w:bottom w:val="single" w:sz="4" w:space="0" w:color="auto"/>
              <w:right w:val="single" w:sz="4" w:space="0" w:color="auto"/>
            </w:tcBorders>
            <w:shd w:val="clear" w:color="auto" w:fill="FF0000"/>
          </w:tcPr>
          <w:p w14:paraId="5303A7C0" w14:textId="77777777" w:rsidR="001268F6" w:rsidRPr="000C2E54" w:rsidRDefault="001268F6" w:rsidP="001268F6">
            <w:pPr>
              <w:jc w:val="right"/>
              <w:rPr>
                <w:rFonts w:ascii="Calibri" w:hAnsi="Calibri" w:cs="Arial"/>
                <w:sz w:val="20"/>
              </w:rPr>
            </w:pPr>
          </w:p>
        </w:tc>
      </w:tr>
      <w:tr w:rsidR="001268F6" w:rsidRPr="000C2E54" w14:paraId="08E0A87F" w14:textId="77777777" w:rsidTr="000432E5">
        <w:tc>
          <w:tcPr>
            <w:tcW w:w="3599" w:type="dxa"/>
            <w:tcBorders>
              <w:top w:val="single" w:sz="4" w:space="0" w:color="auto"/>
              <w:left w:val="single" w:sz="4" w:space="0" w:color="auto"/>
              <w:bottom w:val="single" w:sz="4" w:space="0" w:color="auto"/>
              <w:right w:val="single" w:sz="4" w:space="0" w:color="auto"/>
            </w:tcBorders>
          </w:tcPr>
          <w:p w14:paraId="22B175C0" w14:textId="77777777" w:rsidR="001268F6" w:rsidRPr="000C2E54" w:rsidRDefault="001268F6" w:rsidP="001268F6">
            <w:pPr>
              <w:rPr>
                <w:rFonts w:ascii="Calibri" w:hAnsi="Calibri" w:cs="Arial"/>
                <w:sz w:val="20"/>
              </w:rPr>
            </w:pPr>
            <w:r w:rsidRPr="000C2E54">
              <w:rPr>
                <w:rFonts w:ascii="Calibri" w:hAnsi="Calibri" w:cs="Arial"/>
                <w:sz w:val="20"/>
              </w:rPr>
              <w:t>Phosphore total (mg/l de P)</w:t>
            </w:r>
          </w:p>
        </w:tc>
        <w:tc>
          <w:tcPr>
            <w:tcW w:w="1080" w:type="dxa"/>
            <w:tcBorders>
              <w:top w:val="single" w:sz="4" w:space="0" w:color="auto"/>
              <w:left w:val="single" w:sz="4" w:space="0" w:color="auto"/>
              <w:bottom w:val="single" w:sz="4" w:space="0" w:color="auto"/>
              <w:right w:val="nil"/>
            </w:tcBorders>
            <w:shd w:val="clear" w:color="auto" w:fill="3366FF"/>
          </w:tcPr>
          <w:p w14:paraId="0CFF0A6A" w14:textId="77777777" w:rsidR="001268F6" w:rsidRPr="00E07E10" w:rsidRDefault="001268F6" w:rsidP="001268F6">
            <w:pPr>
              <w:jc w:val="right"/>
              <w:rPr>
                <w:rFonts w:ascii="Calibri" w:hAnsi="Calibri" w:cs="Arial"/>
                <w:color w:val="FFFFFF" w:themeColor="background1"/>
                <w:sz w:val="20"/>
                <w:lang w:val="nl-NL"/>
              </w:rPr>
            </w:pPr>
            <w:r w:rsidRPr="00E07E10">
              <w:rPr>
                <w:rFonts w:ascii="Calibri" w:hAnsi="Calibri" w:cs="Arial"/>
                <w:color w:val="FFFFFF" w:themeColor="background1"/>
                <w:sz w:val="20"/>
                <w:lang w:val="nl-NL"/>
              </w:rPr>
              <w:t>0,05</w:t>
            </w:r>
          </w:p>
        </w:tc>
        <w:tc>
          <w:tcPr>
            <w:tcW w:w="1080" w:type="dxa"/>
            <w:tcBorders>
              <w:top w:val="single" w:sz="4" w:space="0" w:color="auto"/>
              <w:left w:val="nil"/>
              <w:bottom w:val="single" w:sz="4" w:space="0" w:color="auto"/>
              <w:right w:val="nil"/>
            </w:tcBorders>
            <w:shd w:val="clear" w:color="auto" w:fill="00FF00"/>
          </w:tcPr>
          <w:p w14:paraId="2F3F38CF" w14:textId="77777777" w:rsidR="001268F6" w:rsidRPr="000C2E54" w:rsidRDefault="001268F6" w:rsidP="001268F6">
            <w:pPr>
              <w:jc w:val="right"/>
              <w:rPr>
                <w:rFonts w:ascii="Calibri" w:hAnsi="Calibri" w:cs="Arial"/>
                <w:sz w:val="20"/>
                <w:lang w:val="nl-NL"/>
              </w:rPr>
            </w:pPr>
            <w:r w:rsidRPr="000C2E54">
              <w:rPr>
                <w:rFonts w:ascii="Calibri" w:hAnsi="Calibri" w:cs="Arial"/>
                <w:sz w:val="20"/>
                <w:lang w:val="nl-NL"/>
              </w:rPr>
              <w:t>0,2</w:t>
            </w:r>
          </w:p>
        </w:tc>
        <w:tc>
          <w:tcPr>
            <w:tcW w:w="1080" w:type="dxa"/>
            <w:tcBorders>
              <w:top w:val="single" w:sz="4" w:space="0" w:color="auto"/>
              <w:left w:val="nil"/>
              <w:bottom w:val="single" w:sz="4" w:space="0" w:color="auto"/>
              <w:right w:val="nil"/>
            </w:tcBorders>
            <w:shd w:val="clear" w:color="auto" w:fill="FFFF00"/>
          </w:tcPr>
          <w:p w14:paraId="27732ECC" w14:textId="77777777" w:rsidR="001268F6" w:rsidRPr="000C2E54" w:rsidRDefault="001268F6" w:rsidP="001268F6">
            <w:pPr>
              <w:jc w:val="right"/>
              <w:rPr>
                <w:rFonts w:ascii="Calibri" w:hAnsi="Calibri" w:cs="Arial"/>
                <w:sz w:val="20"/>
                <w:lang w:val="nl-NL"/>
              </w:rPr>
            </w:pPr>
            <w:r w:rsidRPr="000C2E54">
              <w:rPr>
                <w:rFonts w:ascii="Calibri" w:hAnsi="Calibri" w:cs="Arial"/>
                <w:sz w:val="20"/>
                <w:lang w:val="nl-NL"/>
              </w:rPr>
              <w:t>0,5</w:t>
            </w:r>
          </w:p>
        </w:tc>
        <w:tc>
          <w:tcPr>
            <w:tcW w:w="1080" w:type="dxa"/>
            <w:tcBorders>
              <w:top w:val="single" w:sz="4" w:space="0" w:color="auto"/>
              <w:left w:val="nil"/>
              <w:bottom w:val="single" w:sz="4" w:space="0" w:color="auto"/>
              <w:right w:val="nil"/>
            </w:tcBorders>
            <w:shd w:val="clear" w:color="auto" w:fill="FF9900"/>
          </w:tcPr>
          <w:p w14:paraId="08D71A89" w14:textId="77777777" w:rsidR="001268F6" w:rsidRPr="000C2E54" w:rsidRDefault="001268F6" w:rsidP="001268F6">
            <w:pPr>
              <w:jc w:val="right"/>
              <w:rPr>
                <w:rFonts w:ascii="Calibri" w:hAnsi="Calibri" w:cs="Arial"/>
                <w:sz w:val="20"/>
                <w:lang w:val="nl-NL"/>
              </w:rPr>
            </w:pPr>
            <w:r w:rsidRPr="000C2E54">
              <w:rPr>
                <w:rFonts w:ascii="Calibri" w:hAnsi="Calibri" w:cs="Arial"/>
                <w:sz w:val="20"/>
                <w:lang w:val="nl-NL"/>
              </w:rPr>
              <w:t>1</w:t>
            </w:r>
          </w:p>
        </w:tc>
        <w:tc>
          <w:tcPr>
            <w:tcW w:w="1222" w:type="dxa"/>
            <w:tcBorders>
              <w:top w:val="single" w:sz="4" w:space="0" w:color="auto"/>
              <w:left w:val="nil"/>
              <w:bottom w:val="single" w:sz="4" w:space="0" w:color="auto"/>
              <w:right w:val="single" w:sz="4" w:space="0" w:color="auto"/>
            </w:tcBorders>
            <w:shd w:val="clear" w:color="auto" w:fill="FF0000"/>
          </w:tcPr>
          <w:p w14:paraId="3F21A5C1" w14:textId="77777777" w:rsidR="001268F6" w:rsidRPr="000C2E54" w:rsidRDefault="001268F6" w:rsidP="001268F6">
            <w:pPr>
              <w:jc w:val="right"/>
              <w:rPr>
                <w:rFonts w:ascii="Calibri" w:hAnsi="Calibri" w:cs="Arial"/>
                <w:sz w:val="20"/>
                <w:lang w:val="nl-NL"/>
              </w:rPr>
            </w:pPr>
          </w:p>
        </w:tc>
      </w:tr>
      <w:tr w:rsidR="001268F6" w:rsidRPr="000C2E54" w14:paraId="64033443" w14:textId="77777777" w:rsidTr="000432E5">
        <w:tc>
          <w:tcPr>
            <w:tcW w:w="3599" w:type="dxa"/>
            <w:tcBorders>
              <w:top w:val="single" w:sz="4" w:space="0" w:color="auto"/>
              <w:left w:val="single" w:sz="4" w:space="0" w:color="auto"/>
              <w:bottom w:val="single" w:sz="4" w:space="0" w:color="auto"/>
              <w:right w:val="single" w:sz="4" w:space="0" w:color="auto"/>
            </w:tcBorders>
          </w:tcPr>
          <w:p w14:paraId="2DACB946" w14:textId="77777777" w:rsidR="001268F6" w:rsidRPr="000C2E54" w:rsidRDefault="001268F6" w:rsidP="001268F6">
            <w:pPr>
              <w:rPr>
                <w:rFonts w:ascii="Calibri" w:hAnsi="Calibri" w:cs="Arial"/>
                <w:sz w:val="20"/>
                <w:lang w:val="nl-NL"/>
              </w:rPr>
            </w:pPr>
            <w:r w:rsidRPr="000C2E54">
              <w:rPr>
                <w:rFonts w:ascii="Calibri" w:hAnsi="Calibri" w:cs="Arial"/>
                <w:sz w:val="20"/>
                <w:lang w:val="nl-NL"/>
              </w:rPr>
              <w:t>NH</w:t>
            </w:r>
            <w:r w:rsidRPr="000C2E54">
              <w:rPr>
                <w:rFonts w:ascii="Calibri" w:hAnsi="Calibri" w:cs="Arial"/>
                <w:sz w:val="20"/>
                <w:vertAlign w:val="subscript"/>
                <w:lang w:val="nl-NL"/>
              </w:rPr>
              <w:t>4</w:t>
            </w:r>
            <w:r w:rsidRPr="000C2E54">
              <w:rPr>
                <w:rFonts w:ascii="Calibri" w:hAnsi="Calibri" w:cs="Arial"/>
                <w:sz w:val="20"/>
                <w:vertAlign w:val="superscript"/>
                <w:lang w:val="nl-NL"/>
              </w:rPr>
              <w:t>+</w:t>
            </w:r>
            <w:r w:rsidRPr="000C2E54">
              <w:rPr>
                <w:rFonts w:ascii="Calibri" w:hAnsi="Calibri" w:cs="Arial"/>
                <w:sz w:val="20"/>
                <w:lang w:val="nl-NL"/>
              </w:rPr>
              <w:t xml:space="preserve"> (mg/l de NH</w:t>
            </w:r>
            <w:r w:rsidRPr="000C2E54">
              <w:rPr>
                <w:rFonts w:ascii="Calibri" w:hAnsi="Calibri" w:cs="Arial"/>
                <w:sz w:val="20"/>
                <w:vertAlign w:val="subscript"/>
                <w:lang w:val="nl-NL"/>
              </w:rPr>
              <w:t>4</w:t>
            </w:r>
            <w:r w:rsidRPr="000C2E54">
              <w:rPr>
                <w:rFonts w:ascii="Calibri" w:hAnsi="Calibri" w:cs="Arial"/>
                <w:sz w:val="20"/>
                <w:vertAlign w:val="superscript"/>
                <w:lang w:val="nl-NL"/>
              </w:rPr>
              <w:t>+</w:t>
            </w:r>
            <w:r w:rsidRPr="000C2E54">
              <w:rPr>
                <w:rFonts w:ascii="Calibri" w:hAnsi="Calibri" w:cs="Arial"/>
                <w:sz w:val="20"/>
                <w:lang w:val="nl-NL"/>
              </w:rPr>
              <w:t>)</w:t>
            </w:r>
          </w:p>
        </w:tc>
        <w:tc>
          <w:tcPr>
            <w:tcW w:w="1080" w:type="dxa"/>
            <w:tcBorders>
              <w:top w:val="single" w:sz="4" w:space="0" w:color="auto"/>
              <w:left w:val="single" w:sz="4" w:space="0" w:color="auto"/>
              <w:bottom w:val="single" w:sz="4" w:space="0" w:color="auto"/>
              <w:right w:val="nil"/>
            </w:tcBorders>
            <w:shd w:val="clear" w:color="auto" w:fill="3366FF"/>
          </w:tcPr>
          <w:p w14:paraId="564C818E" w14:textId="77777777" w:rsidR="001268F6" w:rsidRPr="00E07E10" w:rsidRDefault="001268F6" w:rsidP="001268F6">
            <w:pPr>
              <w:jc w:val="right"/>
              <w:rPr>
                <w:rFonts w:ascii="Calibri" w:hAnsi="Calibri" w:cs="Arial"/>
                <w:color w:val="FFFFFF" w:themeColor="background1"/>
                <w:sz w:val="20"/>
                <w:lang w:val="en-GB"/>
              </w:rPr>
            </w:pPr>
            <w:r w:rsidRPr="00E07E10">
              <w:rPr>
                <w:rFonts w:ascii="Calibri" w:hAnsi="Calibri" w:cs="Arial"/>
                <w:color w:val="FFFFFF" w:themeColor="background1"/>
                <w:sz w:val="20"/>
                <w:lang w:val="en-GB"/>
              </w:rPr>
              <w:t>0,1</w:t>
            </w:r>
          </w:p>
        </w:tc>
        <w:tc>
          <w:tcPr>
            <w:tcW w:w="1080" w:type="dxa"/>
            <w:tcBorders>
              <w:top w:val="single" w:sz="4" w:space="0" w:color="auto"/>
              <w:left w:val="nil"/>
              <w:bottom w:val="single" w:sz="4" w:space="0" w:color="auto"/>
              <w:right w:val="nil"/>
            </w:tcBorders>
            <w:shd w:val="clear" w:color="auto" w:fill="00FF00"/>
          </w:tcPr>
          <w:p w14:paraId="5012F73B" w14:textId="77777777" w:rsidR="001268F6" w:rsidRPr="000C2E54" w:rsidRDefault="001268F6" w:rsidP="001268F6">
            <w:pPr>
              <w:jc w:val="right"/>
              <w:rPr>
                <w:rFonts w:ascii="Calibri" w:hAnsi="Calibri" w:cs="Arial"/>
                <w:sz w:val="20"/>
                <w:lang w:val="en-GB"/>
              </w:rPr>
            </w:pPr>
            <w:r w:rsidRPr="000C2E54">
              <w:rPr>
                <w:rFonts w:ascii="Calibri" w:hAnsi="Calibri" w:cs="Arial"/>
                <w:sz w:val="20"/>
                <w:lang w:val="en-GB"/>
              </w:rPr>
              <w:t>0,5</w:t>
            </w:r>
          </w:p>
        </w:tc>
        <w:tc>
          <w:tcPr>
            <w:tcW w:w="1080" w:type="dxa"/>
            <w:tcBorders>
              <w:top w:val="single" w:sz="4" w:space="0" w:color="auto"/>
              <w:left w:val="nil"/>
              <w:bottom w:val="single" w:sz="4" w:space="0" w:color="auto"/>
              <w:right w:val="nil"/>
            </w:tcBorders>
            <w:shd w:val="clear" w:color="auto" w:fill="FFFF00"/>
          </w:tcPr>
          <w:p w14:paraId="02A379B0" w14:textId="77777777" w:rsidR="001268F6" w:rsidRPr="000C2E54" w:rsidRDefault="001268F6" w:rsidP="001268F6">
            <w:pPr>
              <w:jc w:val="right"/>
              <w:rPr>
                <w:rFonts w:ascii="Calibri" w:hAnsi="Calibri" w:cs="Arial"/>
                <w:sz w:val="20"/>
                <w:lang w:val="en-GB"/>
              </w:rPr>
            </w:pPr>
            <w:r w:rsidRPr="000C2E54">
              <w:rPr>
                <w:rFonts w:ascii="Calibri" w:hAnsi="Calibri" w:cs="Arial"/>
                <w:sz w:val="20"/>
                <w:lang w:val="en-GB"/>
              </w:rPr>
              <w:t>2</w:t>
            </w:r>
          </w:p>
        </w:tc>
        <w:tc>
          <w:tcPr>
            <w:tcW w:w="1080" w:type="dxa"/>
            <w:tcBorders>
              <w:top w:val="single" w:sz="4" w:space="0" w:color="auto"/>
              <w:left w:val="nil"/>
              <w:bottom w:val="single" w:sz="4" w:space="0" w:color="auto"/>
              <w:right w:val="nil"/>
            </w:tcBorders>
            <w:shd w:val="clear" w:color="auto" w:fill="FF9900"/>
          </w:tcPr>
          <w:p w14:paraId="548013F4" w14:textId="77777777" w:rsidR="001268F6" w:rsidRPr="000C2E54" w:rsidRDefault="001268F6" w:rsidP="001268F6">
            <w:pPr>
              <w:jc w:val="right"/>
              <w:rPr>
                <w:rFonts w:ascii="Calibri" w:hAnsi="Calibri" w:cs="Arial"/>
                <w:sz w:val="20"/>
                <w:lang w:val="en-GB"/>
              </w:rPr>
            </w:pPr>
            <w:r w:rsidRPr="000C2E54">
              <w:rPr>
                <w:rFonts w:ascii="Calibri" w:hAnsi="Calibri" w:cs="Arial"/>
                <w:sz w:val="20"/>
                <w:lang w:val="en-GB"/>
              </w:rPr>
              <w:t>5</w:t>
            </w:r>
          </w:p>
        </w:tc>
        <w:tc>
          <w:tcPr>
            <w:tcW w:w="1222" w:type="dxa"/>
            <w:tcBorders>
              <w:top w:val="single" w:sz="4" w:space="0" w:color="auto"/>
              <w:left w:val="nil"/>
              <w:bottom w:val="single" w:sz="4" w:space="0" w:color="auto"/>
              <w:right w:val="single" w:sz="4" w:space="0" w:color="auto"/>
            </w:tcBorders>
            <w:shd w:val="clear" w:color="auto" w:fill="FF0000"/>
          </w:tcPr>
          <w:p w14:paraId="508A4844" w14:textId="77777777" w:rsidR="001268F6" w:rsidRPr="000C2E54" w:rsidRDefault="001268F6" w:rsidP="001268F6">
            <w:pPr>
              <w:jc w:val="right"/>
              <w:rPr>
                <w:rFonts w:ascii="Calibri" w:hAnsi="Calibri" w:cs="Arial"/>
                <w:sz w:val="20"/>
                <w:lang w:val="en-GB"/>
              </w:rPr>
            </w:pPr>
          </w:p>
        </w:tc>
      </w:tr>
      <w:tr w:rsidR="001268F6" w:rsidRPr="000C2E54" w14:paraId="51B4C10A" w14:textId="77777777" w:rsidTr="000432E5">
        <w:tc>
          <w:tcPr>
            <w:tcW w:w="3599" w:type="dxa"/>
            <w:tcBorders>
              <w:top w:val="single" w:sz="4" w:space="0" w:color="auto"/>
              <w:left w:val="single" w:sz="4" w:space="0" w:color="auto"/>
              <w:bottom w:val="single" w:sz="4" w:space="0" w:color="auto"/>
              <w:right w:val="single" w:sz="4" w:space="0" w:color="auto"/>
            </w:tcBorders>
          </w:tcPr>
          <w:p w14:paraId="69F8ED31" w14:textId="77777777" w:rsidR="001268F6" w:rsidRPr="000C2E54" w:rsidRDefault="001268F6" w:rsidP="001268F6">
            <w:pPr>
              <w:rPr>
                <w:rFonts w:ascii="Calibri" w:hAnsi="Calibri" w:cs="Arial"/>
                <w:sz w:val="20"/>
                <w:lang w:val="en-GB"/>
              </w:rPr>
            </w:pPr>
            <w:r w:rsidRPr="000C2E54">
              <w:rPr>
                <w:rFonts w:ascii="Calibri" w:hAnsi="Calibri" w:cs="Arial"/>
                <w:sz w:val="20"/>
                <w:lang w:val="en-GB"/>
              </w:rPr>
              <w:t>NO</w:t>
            </w:r>
            <w:r w:rsidRPr="000C2E54">
              <w:rPr>
                <w:rFonts w:ascii="Calibri" w:hAnsi="Calibri" w:cs="Arial"/>
                <w:sz w:val="20"/>
                <w:vertAlign w:val="subscript"/>
                <w:lang w:val="en-GB"/>
              </w:rPr>
              <w:t>2</w:t>
            </w:r>
            <w:r w:rsidRPr="000C2E54">
              <w:rPr>
                <w:rFonts w:ascii="Calibri" w:hAnsi="Calibri" w:cs="Arial"/>
                <w:sz w:val="20"/>
                <w:vertAlign w:val="superscript"/>
                <w:lang w:val="en-GB"/>
              </w:rPr>
              <w:t>-</w:t>
            </w:r>
            <w:r w:rsidRPr="000C2E54">
              <w:rPr>
                <w:rFonts w:ascii="Calibri" w:hAnsi="Calibri" w:cs="Arial"/>
                <w:sz w:val="20"/>
                <w:lang w:val="en-GB"/>
              </w:rPr>
              <w:t xml:space="preserve"> (mg/l de NO</w:t>
            </w:r>
            <w:r w:rsidRPr="000C2E54">
              <w:rPr>
                <w:rFonts w:ascii="Calibri" w:hAnsi="Calibri" w:cs="Arial"/>
                <w:sz w:val="20"/>
                <w:vertAlign w:val="subscript"/>
                <w:lang w:val="en-GB"/>
              </w:rPr>
              <w:t>2</w:t>
            </w:r>
            <w:r w:rsidRPr="000C2E54">
              <w:rPr>
                <w:rFonts w:ascii="Calibri" w:hAnsi="Calibri" w:cs="Arial"/>
                <w:sz w:val="20"/>
                <w:vertAlign w:val="superscript"/>
                <w:lang w:val="en-GB"/>
              </w:rPr>
              <w:t>-</w:t>
            </w:r>
            <w:r w:rsidRPr="000C2E54">
              <w:rPr>
                <w:rFonts w:ascii="Calibri" w:hAnsi="Calibri" w:cs="Arial"/>
                <w:sz w:val="20"/>
                <w:lang w:val="en-GB"/>
              </w:rPr>
              <w:t>)</w:t>
            </w:r>
          </w:p>
        </w:tc>
        <w:tc>
          <w:tcPr>
            <w:tcW w:w="1080" w:type="dxa"/>
            <w:tcBorders>
              <w:top w:val="single" w:sz="4" w:space="0" w:color="auto"/>
              <w:left w:val="single" w:sz="4" w:space="0" w:color="auto"/>
              <w:bottom w:val="single" w:sz="4" w:space="0" w:color="auto"/>
              <w:right w:val="nil"/>
            </w:tcBorders>
            <w:shd w:val="clear" w:color="auto" w:fill="3366FF"/>
          </w:tcPr>
          <w:p w14:paraId="0DB05E80" w14:textId="77777777" w:rsidR="001268F6" w:rsidRPr="00E07E10" w:rsidRDefault="001268F6" w:rsidP="001268F6">
            <w:pPr>
              <w:jc w:val="right"/>
              <w:rPr>
                <w:rFonts w:ascii="Calibri" w:hAnsi="Calibri" w:cs="Arial"/>
                <w:color w:val="FFFFFF" w:themeColor="background1"/>
                <w:sz w:val="20"/>
                <w:lang w:val="en-GB"/>
              </w:rPr>
            </w:pPr>
            <w:r w:rsidRPr="00E07E10">
              <w:rPr>
                <w:rFonts w:ascii="Calibri" w:hAnsi="Calibri" w:cs="Arial"/>
                <w:color w:val="FFFFFF" w:themeColor="background1"/>
                <w:sz w:val="20"/>
                <w:lang w:val="en-GB"/>
              </w:rPr>
              <w:t>0,1</w:t>
            </w:r>
          </w:p>
        </w:tc>
        <w:tc>
          <w:tcPr>
            <w:tcW w:w="1080" w:type="dxa"/>
            <w:tcBorders>
              <w:top w:val="single" w:sz="4" w:space="0" w:color="auto"/>
              <w:left w:val="nil"/>
              <w:bottom w:val="single" w:sz="4" w:space="0" w:color="auto"/>
              <w:right w:val="nil"/>
            </w:tcBorders>
            <w:shd w:val="clear" w:color="auto" w:fill="00FF00"/>
          </w:tcPr>
          <w:p w14:paraId="422604FB" w14:textId="77777777" w:rsidR="001268F6" w:rsidRPr="000C2E54" w:rsidRDefault="001268F6" w:rsidP="001268F6">
            <w:pPr>
              <w:jc w:val="right"/>
              <w:rPr>
                <w:rFonts w:ascii="Calibri" w:hAnsi="Calibri" w:cs="Arial"/>
                <w:sz w:val="20"/>
                <w:lang w:val="en-GB"/>
              </w:rPr>
            </w:pPr>
            <w:r w:rsidRPr="000C2E54">
              <w:rPr>
                <w:rFonts w:ascii="Calibri" w:hAnsi="Calibri" w:cs="Arial"/>
                <w:sz w:val="20"/>
                <w:lang w:val="en-GB"/>
              </w:rPr>
              <w:t>0,3</w:t>
            </w:r>
          </w:p>
        </w:tc>
        <w:tc>
          <w:tcPr>
            <w:tcW w:w="1080" w:type="dxa"/>
            <w:tcBorders>
              <w:top w:val="single" w:sz="4" w:space="0" w:color="auto"/>
              <w:left w:val="nil"/>
              <w:bottom w:val="single" w:sz="4" w:space="0" w:color="auto"/>
              <w:right w:val="nil"/>
            </w:tcBorders>
            <w:shd w:val="clear" w:color="auto" w:fill="FFFF00"/>
          </w:tcPr>
          <w:p w14:paraId="4799D8AA" w14:textId="77777777" w:rsidR="001268F6" w:rsidRPr="000C2E54" w:rsidRDefault="001268F6" w:rsidP="001268F6">
            <w:pPr>
              <w:jc w:val="right"/>
              <w:rPr>
                <w:rFonts w:ascii="Calibri" w:hAnsi="Calibri" w:cs="Arial"/>
                <w:sz w:val="20"/>
                <w:lang w:val="en-GB"/>
              </w:rPr>
            </w:pPr>
            <w:r w:rsidRPr="000C2E54">
              <w:rPr>
                <w:rFonts w:ascii="Calibri" w:hAnsi="Calibri" w:cs="Arial"/>
                <w:sz w:val="20"/>
                <w:lang w:val="en-GB"/>
              </w:rPr>
              <w:t>0,5</w:t>
            </w:r>
          </w:p>
        </w:tc>
        <w:tc>
          <w:tcPr>
            <w:tcW w:w="1080" w:type="dxa"/>
            <w:tcBorders>
              <w:top w:val="single" w:sz="4" w:space="0" w:color="auto"/>
              <w:left w:val="nil"/>
              <w:bottom w:val="single" w:sz="4" w:space="0" w:color="auto"/>
              <w:right w:val="nil"/>
            </w:tcBorders>
            <w:shd w:val="clear" w:color="auto" w:fill="FF9900"/>
          </w:tcPr>
          <w:p w14:paraId="7419D689" w14:textId="77777777" w:rsidR="001268F6" w:rsidRPr="000C2E54" w:rsidRDefault="001268F6" w:rsidP="001268F6">
            <w:pPr>
              <w:jc w:val="right"/>
              <w:rPr>
                <w:rFonts w:ascii="Calibri" w:hAnsi="Calibri" w:cs="Arial"/>
                <w:sz w:val="20"/>
                <w:lang w:val="en-GB"/>
              </w:rPr>
            </w:pPr>
            <w:r w:rsidRPr="000C2E54">
              <w:rPr>
                <w:rFonts w:ascii="Calibri" w:hAnsi="Calibri" w:cs="Arial"/>
                <w:sz w:val="20"/>
                <w:lang w:val="en-GB"/>
              </w:rPr>
              <w:t>1</w:t>
            </w:r>
          </w:p>
        </w:tc>
        <w:tc>
          <w:tcPr>
            <w:tcW w:w="1222" w:type="dxa"/>
            <w:tcBorders>
              <w:top w:val="single" w:sz="4" w:space="0" w:color="auto"/>
              <w:left w:val="nil"/>
              <w:bottom w:val="single" w:sz="4" w:space="0" w:color="auto"/>
              <w:right w:val="single" w:sz="4" w:space="0" w:color="auto"/>
            </w:tcBorders>
            <w:shd w:val="clear" w:color="auto" w:fill="FF0000"/>
          </w:tcPr>
          <w:p w14:paraId="1E482B60" w14:textId="77777777" w:rsidR="001268F6" w:rsidRPr="000C2E54" w:rsidRDefault="001268F6" w:rsidP="001268F6">
            <w:pPr>
              <w:jc w:val="right"/>
              <w:rPr>
                <w:rFonts w:ascii="Calibri" w:hAnsi="Calibri" w:cs="Arial"/>
                <w:sz w:val="20"/>
                <w:lang w:val="en-GB"/>
              </w:rPr>
            </w:pPr>
          </w:p>
        </w:tc>
      </w:tr>
      <w:tr w:rsidR="001268F6" w:rsidRPr="000C2E54" w14:paraId="264733DF" w14:textId="77777777" w:rsidTr="000432E5">
        <w:tc>
          <w:tcPr>
            <w:tcW w:w="3599" w:type="dxa"/>
            <w:tcBorders>
              <w:top w:val="single" w:sz="4" w:space="0" w:color="auto"/>
              <w:left w:val="single" w:sz="4" w:space="0" w:color="auto"/>
              <w:bottom w:val="single" w:sz="4" w:space="0" w:color="auto"/>
              <w:right w:val="single" w:sz="4" w:space="0" w:color="auto"/>
            </w:tcBorders>
          </w:tcPr>
          <w:p w14:paraId="1E5E7B32" w14:textId="77777777" w:rsidR="001268F6" w:rsidRPr="000C2E54" w:rsidRDefault="001268F6" w:rsidP="001268F6">
            <w:pPr>
              <w:rPr>
                <w:rFonts w:ascii="Calibri" w:hAnsi="Calibri" w:cs="Arial"/>
                <w:sz w:val="20"/>
                <w:lang w:val="en-GB"/>
              </w:rPr>
            </w:pPr>
            <w:r w:rsidRPr="000C2E54">
              <w:rPr>
                <w:rFonts w:ascii="Calibri" w:hAnsi="Calibri" w:cs="Arial"/>
                <w:sz w:val="20"/>
                <w:lang w:val="en-GB"/>
              </w:rPr>
              <w:t>NO</w:t>
            </w:r>
            <w:r w:rsidRPr="000C2E54">
              <w:rPr>
                <w:rFonts w:ascii="Calibri" w:hAnsi="Calibri" w:cs="Arial"/>
                <w:sz w:val="20"/>
                <w:vertAlign w:val="subscript"/>
                <w:lang w:val="en-GB"/>
              </w:rPr>
              <w:t>3</w:t>
            </w:r>
            <w:r w:rsidRPr="000C2E54">
              <w:rPr>
                <w:rFonts w:ascii="Calibri" w:hAnsi="Calibri" w:cs="Arial"/>
                <w:sz w:val="20"/>
                <w:vertAlign w:val="superscript"/>
                <w:lang w:val="en-GB"/>
              </w:rPr>
              <w:t>-</w:t>
            </w:r>
            <w:r w:rsidRPr="000C2E54">
              <w:rPr>
                <w:rFonts w:ascii="Calibri" w:hAnsi="Calibri" w:cs="Arial"/>
                <w:sz w:val="20"/>
                <w:lang w:val="en-GB"/>
              </w:rPr>
              <w:t xml:space="preserve"> (mg/l de NO</w:t>
            </w:r>
            <w:r w:rsidRPr="000C2E54">
              <w:rPr>
                <w:rFonts w:ascii="Calibri" w:hAnsi="Calibri" w:cs="Arial"/>
                <w:sz w:val="20"/>
                <w:vertAlign w:val="subscript"/>
                <w:lang w:val="en-GB"/>
              </w:rPr>
              <w:t>3</w:t>
            </w:r>
            <w:r w:rsidRPr="000C2E54">
              <w:rPr>
                <w:rFonts w:ascii="Calibri" w:hAnsi="Calibri" w:cs="Arial"/>
                <w:sz w:val="20"/>
                <w:vertAlign w:val="superscript"/>
                <w:lang w:val="en-GB"/>
              </w:rPr>
              <w:t>-</w:t>
            </w:r>
            <w:r w:rsidRPr="000C2E54">
              <w:rPr>
                <w:rFonts w:ascii="Calibri" w:hAnsi="Calibri" w:cs="Arial"/>
                <w:sz w:val="20"/>
                <w:lang w:val="en-GB"/>
              </w:rPr>
              <w:t>)</w:t>
            </w:r>
          </w:p>
        </w:tc>
        <w:tc>
          <w:tcPr>
            <w:tcW w:w="1080" w:type="dxa"/>
            <w:tcBorders>
              <w:top w:val="single" w:sz="4" w:space="0" w:color="auto"/>
              <w:left w:val="single" w:sz="4" w:space="0" w:color="auto"/>
              <w:bottom w:val="single" w:sz="4" w:space="0" w:color="auto"/>
              <w:right w:val="nil"/>
            </w:tcBorders>
            <w:shd w:val="clear" w:color="auto" w:fill="3366FF"/>
          </w:tcPr>
          <w:p w14:paraId="29A8E97C" w14:textId="77777777" w:rsidR="001268F6" w:rsidRPr="00E07E10" w:rsidRDefault="001268F6" w:rsidP="001268F6">
            <w:pPr>
              <w:jc w:val="right"/>
              <w:rPr>
                <w:rFonts w:ascii="Calibri" w:hAnsi="Calibri" w:cs="Arial"/>
                <w:color w:val="FFFFFF" w:themeColor="background1"/>
                <w:sz w:val="20"/>
              </w:rPr>
            </w:pPr>
            <w:r w:rsidRPr="00E07E10">
              <w:rPr>
                <w:rFonts w:ascii="Calibri" w:hAnsi="Calibri" w:cs="Arial"/>
                <w:color w:val="FFFFFF" w:themeColor="background1"/>
                <w:sz w:val="20"/>
              </w:rPr>
              <w:t>10</w:t>
            </w:r>
          </w:p>
        </w:tc>
        <w:tc>
          <w:tcPr>
            <w:tcW w:w="1080" w:type="dxa"/>
            <w:tcBorders>
              <w:top w:val="single" w:sz="4" w:space="0" w:color="auto"/>
              <w:left w:val="nil"/>
              <w:bottom w:val="single" w:sz="4" w:space="0" w:color="auto"/>
              <w:right w:val="nil"/>
            </w:tcBorders>
            <w:shd w:val="clear" w:color="auto" w:fill="00FF00"/>
          </w:tcPr>
          <w:p w14:paraId="5011F5FD" w14:textId="77777777" w:rsidR="001268F6" w:rsidRPr="000C2E54" w:rsidRDefault="001268F6" w:rsidP="001268F6">
            <w:pPr>
              <w:jc w:val="right"/>
              <w:rPr>
                <w:rFonts w:ascii="Calibri" w:hAnsi="Calibri" w:cs="Arial"/>
                <w:sz w:val="20"/>
              </w:rPr>
            </w:pPr>
            <w:r w:rsidRPr="000C2E54">
              <w:rPr>
                <w:rFonts w:ascii="Calibri" w:hAnsi="Calibri" w:cs="Arial"/>
                <w:sz w:val="20"/>
              </w:rPr>
              <w:t>50</w:t>
            </w:r>
          </w:p>
        </w:tc>
        <w:tc>
          <w:tcPr>
            <w:tcW w:w="1080" w:type="dxa"/>
            <w:tcBorders>
              <w:top w:val="single" w:sz="4" w:space="0" w:color="auto"/>
              <w:left w:val="nil"/>
              <w:bottom w:val="single" w:sz="4" w:space="0" w:color="auto"/>
              <w:right w:val="nil"/>
            </w:tcBorders>
            <w:shd w:val="clear" w:color="auto" w:fill="FFFF00"/>
          </w:tcPr>
          <w:p w14:paraId="5C16D0BC" w14:textId="77777777" w:rsidR="001268F6" w:rsidRPr="000C2E54" w:rsidRDefault="001268F6" w:rsidP="001268F6">
            <w:pPr>
              <w:jc w:val="right"/>
              <w:rPr>
                <w:rFonts w:ascii="Calibri" w:hAnsi="Calibri" w:cs="Arial"/>
                <w:sz w:val="20"/>
              </w:rPr>
            </w:pPr>
            <w:r w:rsidRPr="000C2E54">
              <w:rPr>
                <w:rFonts w:ascii="Calibri" w:hAnsi="Calibri" w:cs="Arial"/>
                <w:sz w:val="20"/>
              </w:rPr>
              <w:t>*</w:t>
            </w:r>
          </w:p>
        </w:tc>
        <w:tc>
          <w:tcPr>
            <w:tcW w:w="1080" w:type="dxa"/>
            <w:tcBorders>
              <w:top w:val="single" w:sz="4" w:space="0" w:color="auto"/>
              <w:left w:val="nil"/>
              <w:bottom w:val="single" w:sz="4" w:space="0" w:color="auto"/>
              <w:right w:val="nil"/>
            </w:tcBorders>
            <w:shd w:val="clear" w:color="auto" w:fill="FF9900"/>
          </w:tcPr>
          <w:p w14:paraId="7252B6BA" w14:textId="77777777" w:rsidR="001268F6" w:rsidRPr="000C2E54" w:rsidRDefault="001268F6" w:rsidP="001268F6">
            <w:pPr>
              <w:jc w:val="right"/>
              <w:rPr>
                <w:rFonts w:ascii="Calibri" w:hAnsi="Calibri" w:cs="Arial"/>
                <w:sz w:val="20"/>
              </w:rPr>
            </w:pPr>
            <w:r w:rsidRPr="000C2E54">
              <w:rPr>
                <w:rFonts w:ascii="Calibri" w:hAnsi="Calibri" w:cs="Arial"/>
                <w:sz w:val="20"/>
              </w:rPr>
              <w:t>*</w:t>
            </w:r>
          </w:p>
        </w:tc>
        <w:tc>
          <w:tcPr>
            <w:tcW w:w="1222" w:type="dxa"/>
            <w:tcBorders>
              <w:top w:val="single" w:sz="4" w:space="0" w:color="auto"/>
              <w:left w:val="nil"/>
              <w:bottom w:val="single" w:sz="4" w:space="0" w:color="auto"/>
              <w:right w:val="single" w:sz="4" w:space="0" w:color="auto"/>
            </w:tcBorders>
            <w:shd w:val="clear" w:color="auto" w:fill="FF0000"/>
          </w:tcPr>
          <w:p w14:paraId="6A38F621" w14:textId="77777777" w:rsidR="001268F6" w:rsidRPr="000C2E54" w:rsidRDefault="001268F6" w:rsidP="001268F6">
            <w:pPr>
              <w:jc w:val="right"/>
              <w:rPr>
                <w:rFonts w:ascii="Calibri" w:hAnsi="Calibri" w:cs="Arial"/>
                <w:sz w:val="20"/>
              </w:rPr>
            </w:pPr>
          </w:p>
        </w:tc>
      </w:tr>
      <w:tr w:rsidR="001268F6" w:rsidRPr="000C2E54" w14:paraId="7F9D55AC" w14:textId="77777777" w:rsidTr="000432E5">
        <w:tc>
          <w:tcPr>
            <w:tcW w:w="9141" w:type="dxa"/>
            <w:gridSpan w:val="6"/>
            <w:tcBorders>
              <w:top w:val="single" w:sz="4" w:space="0" w:color="auto"/>
              <w:left w:val="single" w:sz="4" w:space="0" w:color="auto"/>
              <w:bottom w:val="single" w:sz="4" w:space="0" w:color="auto"/>
              <w:right w:val="single" w:sz="4" w:space="0" w:color="auto"/>
            </w:tcBorders>
            <w:shd w:val="clear" w:color="auto" w:fill="D9D9D9"/>
          </w:tcPr>
          <w:p w14:paraId="149DAA5C" w14:textId="77777777" w:rsidR="001268F6" w:rsidRPr="000C2E54" w:rsidRDefault="001268F6" w:rsidP="001268F6">
            <w:pPr>
              <w:rPr>
                <w:rFonts w:ascii="Calibri" w:hAnsi="Calibri"/>
                <w:b/>
                <w:sz w:val="20"/>
              </w:rPr>
            </w:pPr>
            <w:r w:rsidRPr="000C2E54">
              <w:rPr>
                <w:rFonts w:ascii="Calibri" w:hAnsi="Calibri"/>
                <w:b/>
                <w:sz w:val="20"/>
              </w:rPr>
              <w:t>Acidification</w:t>
            </w:r>
          </w:p>
        </w:tc>
      </w:tr>
      <w:tr w:rsidR="001268F6" w:rsidRPr="000C2E54" w14:paraId="5B41CF1D" w14:textId="77777777" w:rsidTr="000432E5">
        <w:tc>
          <w:tcPr>
            <w:tcW w:w="3599" w:type="dxa"/>
            <w:tcBorders>
              <w:top w:val="single" w:sz="4" w:space="0" w:color="auto"/>
              <w:left w:val="single" w:sz="4" w:space="0" w:color="auto"/>
              <w:bottom w:val="single" w:sz="4" w:space="0" w:color="auto"/>
              <w:right w:val="single" w:sz="4" w:space="0" w:color="auto"/>
            </w:tcBorders>
          </w:tcPr>
          <w:p w14:paraId="51ECA7E9" w14:textId="77777777" w:rsidR="001268F6" w:rsidRPr="000C2E54" w:rsidRDefault="001268F6" w:rsidP="001268F6">
            <w:pPr>
              <w:rPr>
                <w:rFonts w:ascii="Calibri" w:hAnsi="Calibri" w:cs="Arial"/>
                <w:sz w:val="20"/>
              </w:rPr>
            </w:pPr>
            <w:r w:rsidRPr="000C2E54">
              <w:rPr>
                <w:rFonts w:ascii="Calibri" w:hAnsi="Calibri" w:cs="Arial"/>
                <w:sz w:val="20"/>
              </w:rPr>
              <w:t>pH minimum</w:t>
            </w:r>
          </w:p>
        </w:tc>
        <w:tc>
          <w:tcPr>
            <w:tcW w:w="1080" w:type="dxa"/>
            <w:tcBorders>
              <w:top w:val="single" w:sz="4" w:space="0" w:color="auto"/>
              <w:left w:val="single" w:sz="4" w:space="0" w:color="auto"/>
              <w:bottom w:val="single" w:sz="4" w:space="0" w:color="auto"/>
              <w:right w:val="nil"/>
            </w:tcBorders>
            <w:shd w:val="clear" w:color="auto" w:fill="3366FF"/>
          </w:tcPr>
          <w:p w14:paraId="7EF27C5E" w14:textId="77777777" w:rsidR="001268F6" w:rsidRPr="00E07E10" w:rsidRDefault="001268F6" w:rsidP="001268F6">
            <w:pPr>
              <w:jc w:val="right"/>
              <w:rPr>
                <w:rFonts w:ascii="Calibri" w:hAnsi="Calibri" w:cs="Arial"/>
                <w:color w:val="FFFFFF" w:themeColor="background1"/>
                <w:sz w:val="20"/>
              </w:rPr>
            </w:pPr>
            <w:r w:rsidRPr="00E07E10">
              <w:rPr>
                <w:rFonts w:ascii="Calibri" w:hAnsi="Calibri" w:cs="Arial"/>
                <w:color w:val="FFFFFF" w:themeColor="background1"/>
                <w:sz w:val="20"/>
              </w:rPr>
              <w:t>6,5</w:t>
            </w:r>
          </w:p>
        </w:tc>
        <w:tc>
          <w:tcPr>
            <w:tcW w:w="1080" w:type="dxa"/>
            <w:tcBorders>
              <w:top w:val="single" w:sz="4" w:space="0" w:color="auto"/>
              <w:left w:val="nil"/>
              <w:bottom w:val="single" w:sz="4" w:space="0" w:color="auto"/>
              <w:right w:val="nil"/>
            </w:tcBorders>
            <w:shd w:val="clear" w:color="auto" w:fill="00FF00"/>
          </w:tcPr>
          <w:p w14:paraId="379A237A" w14:textId="77777777" w:rsidR="001268F6" w:rsidRPr="000C2E54" w:rsidRDefault="001268F6" w:rsidP="001268F6">
            <w:pPr>
              <w:jc w:val="right"/>
              <w:rPr>
                <w:rFonts w:ascii="Calibri" w:hAnsi="Calibri" w:cs="Arial"/>
                <w:sz w:val="20"/>
              </w:rPr>
            </w:pPr>
            <w:r w:rsidRPr="000C2E54">
              <w:rPr>
                <w:rFonts w:ascii="Calibri" w:hAnsi="Calibri" w:cs="Arial"/>
                <w:sz w:val="20"/>
              </w:rPr>
              <w:t>6</w:t>
            </w:r>
          </w:p>
        </w:tc>
        <w:tc>
          <w:tcPr>
            <w:tcW w:w="1080" w:type="dxa"/>
            <w:tcBorders>
              <w:top w:val="single" w:sz="4" w:space="0" w:color="auto"/>
              <w:left w:val="nil"/>
              <w:bottom w:val="single" w:sz="4" w:space="0" w:color="auto"/>
              <w:right w:val="nil"/>
            </w:tcBorders>
            <w:shd w:val="clear" w:color="auto" w:fill="FFFF00"/>
          </w:tcPr>
          <w:p w14:paraId="2F4FC694" w14:textId="77777777" w:rsidR="001268F6" w:rsidRPr="000C2E54" w:rsidRDefault="001268F6" w:rsidP="001268F6">
            <w:pPr>
              <w:jc w:val="right"/>
              <w:rPr>
                <w:rFonts w:ascii="Calibri" w:hAnsi="Calibri" w:cs="Arial"/>
                <w:sz w:val="20"/>
              </w:rPr>
            </w:pPr>
            <w:r w:rsidRPr="000C2E54">
              <w:rPr>
                <w:rFonts w:ascii="Calibri" w:hAnsi="Calibri" w:cs="Arial"/>
                <w:sz w:val="20"/>
              </w:rPr>
              <w:t>5,5</w:t>
            </w:r>
          </w:p>
        </w:tc>
        <w:tc>
          <w:tcPr>
            <w:tcW w:w="1080" w:type="dxa"/>
            <w:tcBorders>
              <w:top w:val="single" w:sz="4" w:space="0" w:color="auto"/>
              <w:left w:val="nil"/>
              <w:bottom w:val="single" w:sz="4" w:space="0" w:color="auto"/>
              <w:right w:val="nil"/>
            </w:tcBorders>
            <w:shd w:val="clear" w:color="auto" w:fill="FF9900"/>
          </w:tcPr>
          <w:p w14:paraId="2281EBA4" w14:textId="77777777" w:rsidR="001268F6" w:rsidRPr="000C2E54" w:rsidRDefault="001268F6" w:rsidP="001268F6">
            <w:pPr>
              <w:jc w:val="right"/>
              <w:rPr>
                <w:rFonts w:ascii="Calibri" w:hAnsi="Calibri" w:cs="Arial"/>
                <w:sz w:val="20"/>
              </w:rPr>
            </w:pPr>
            <w:r w:rsidRPr="000C2E54">
              <w:rPr>
                <w:rFonts w:ascii="Calibri" w:hAnsi="Calibri" w:cs="Arial"/>
                <w:sz w:val="20"/>
              </w:rPr>
              <w:t>4,5</w:t>
            </w:r>
          </w:p>
        </w:tc>
        <w:tc>
          <w:tcPr>
            <w:tcW w:w="1222" w:type="dxa"/>
            <w:tcBorders>
              <w:top w:val="single" w:sz="4" w:space="0" w:color="auto"/>
              <w:left w:val="nil"/>
              <w:bottom w:val="single" w:sz="4" w:space="0" w:color="auto"/>
              <w:right w:val="single" w:sz="4" w:space="0" w:color="auto"/>
            </w:tcBorders>
            <w:shd w:val="clear" w:color="auto" w:fill="FF0000"/>
          </w:tcPr>
          <w:p w14:paraId="6D39BE2E" w14:textId="77777777" w:rsidR="001268F6" w:rsidRPr="000C2E54" w:rsidRDefault="001268F6" w:rsidP="001268F6">
            <w:pPr>
              <w:jc w:val="right"/>
              <w:rPr>
                <w:rFonts w:ascii="Calibri" w:hAnsi="Calibri" w:cs="Arial"/>
                <w:sz w:val="20"/>
              </w:rPr>
            </w:pPr>
          </w:p>
        </w:tc>
      </w:tr>
      <w:tr w:rsidR="001268F6" w:rsidRPr="000C2E54" w14:paraId="551F0E21" w14:textId="77777777" w:rsidTr="000432E5">
        <w:tc>
          <w:tcPr>
            <w:tcW w:w="3599" w:type="dxa"/>
            <w:tcBorders>
              <w:top w:val="single" w:sz="4" w:space="0" w:color="auto"/>
              <w:left w:val="single" w:sz="4" w:space="0" w:color="auto"/>
              <w:bottom w:val="single" w:sz="4" w:space="0" w:color="auto"/>
              <w:right w:val="single" w:sz="4" w:space="0" w:color="auto"/>
            </w:tcBorders>
          </w:tcPr>
          <w:p w14:paraId="06B374AA" w14:textId="77777777" w:rsidR="001268F6" w:rsidRPr="000C2E54" w:rsidRDefault="001268F6" w:rsidP="001268F6">
            <w:pPr>
              <w:rPr>
                <w:rFonts w:ascii="Calibri" w:hAnsi="Calibri" w:cs="Arial"/>
                <w:sz w:val="20"/>
              </w:rPr>
            </w:pPr>
            <w:r w:rsidRPr="000C2E54">
              <w:rPr>
                <w:rFonts w:ascii="Calibri" w:hAnsi="Calibri" w:cs="Arial"/>
                <w:sz w:val="20"/>
              </w:rPr>
              <w:t>pH maximum</w:t>
            </w:r>
          </w:p>
        </w:tc>
        <w:tc>
          <w:tcPr>
            <w:tcW w:w="1080" w:type="dxa"/>
            <w:tcBorders>
              <w:top w:val="single" w:sz="4" w:space="0" w:color="auto"/>
              <w:left w:val="single" w:sz="4" w:space="0" w:color="auto"/>
              <w:bottom w:val="single" w:sz="4" w:space="0" w:color="auto"/>
              <w:right w:val="nil"/>
            </w:tcBorders>
            <w:shd w:val="clear" w:color="auto" w:fill="3366FF"/>
          </w:tcPr>
          <w:p w14:paraId="2D8F4B2A" w14:textId="77777777" w:rsidR="001268F6" w:rsidRPr="00E07E10" w:rsidRDefault="001268F6" w:rsidP="001268F6">
            <w:pPr>
              <w:jc w:val="right"/>
              <w:rPr>
                <w:rFonts w:ascii="Calibri" w:hAnsi="Calibri" w:cs="Arial"/>
                <w:color w:val="FFFFFF" w:themeColor="background1"/>
                <w:sz w:val="20"/>
              </w:rPr>
            </w:pPr>
            <w:r w:rsidRPr="00E07E10">
              <w:rPr>
                <w:rFonts w:ascii="Calibri" w:hAnsi="Calibri" w:cs="Arial"/>
                <w:color w:val="FFFFFF" w:themeColor="background1"/>
                <w:sz w:val="20"/>
              </w:rPr>
              <w:t>8,2</w:t>
            </w:r>
          </w:p>
        </w:tc>
        <w:tc>
          <w:tcPr>
            <w:tcW w:w="1080" w:type="dxa"/>
            <w:tcBorders>
              <w:top w:val="single" w:sz="4" w:space="0" w:color="auto"/>
              <w:left w:val="nil"/>
              <w:bottom w:val="single" w:sz="4" w:space="0" w:color="auto"/>
              <w:right w:val="nil"/>
            </w:tcBorders>
            <w:shd w:val="clear" w:color="auto" w:fill="00FF00"/>
          </w:tcPr>
          <w:p w14:paraId="6D4366F1" w14:textId="77777777" w:rsidR="001268F6" w:rsidRPr="000C2E54" w:rsidRDefault="001268F6" w:rsidP="001268F6">
            <w:pPr>
              <w:jc w:val="right"/>
              <w:rPr>
                <w:rFonts w:ascii="Calibri" w:hAnsi="Calibri" w:cs="Arial"/>
                <w:sz w:val="20"/>
              </w:rPr>
            </w:pPr>
            <w:r w:rsidRPr="000C2E54">
              <w:rPr>
                <w:rFonts w:ascii="Calibri" w:hAnsi="Calibri" w:cs="Arial"/>
                <w:sz w:val="20"/>
              </w:rPr>
              <w:t>9</w:t>
            </w:r>
          </w:p>
        </w:tc>
        <w:tc>
          <w:tcPr>
            <w:tcW w:w="1080" w:type="dxa"/>
            <w:tcBorders>
              <w:top w:val="single" w:sz="4" w:space="0" w:color="auto"/>
              <w:left w:val="nil"/>
              <w:bottom w:val="single" w:sz="4" w:space="0" w:color="auto"/>
              <w:right w:val="nil"/>
            </w:tcBorders>
            <w:shd w:val="clear" w:color="auto" w:fill="FFFF00"/>
          </w:tcPr>
          <w:p w14:paraId="4DD11FD7" w14:textId="77777777" w:rsidR="001268F6" w:rsidRPr="000C2E54" w:rsidRDefault="001268F6" w:rsidP="001268F6">
            <w:pPr>
              <w:jc w:val="right"/>
              <w:rPr>
                <w:rFonts w:ascii="Calibri" w:hAnsi="Calibri" w:cs="Arial"/>
                <w:sz w:val="20"/>
              </w:rPr>
            </w:pPr>
            <w:r w:rsidRPr="000C2E54">
              <w:rPr>
                <w:rFonts w:ascii="Calibri" w:hAnsi="Calibri" w:cs="Arial"/>
                <w:sz w:val="20"/>
              </w:rPr>
              <w:t>9,5</w:t>
            </w:r>
          </w:p>
        </w:tc>
        <w:tc>
          <w:tcPr>
            <w:tcW w:w="1080" w:type="dxa"/>
            <w:tcBorders>
              <w:top w:val="single" w:sz="4" w:space="0" w:color="auto"/>
              <w:left w:val="nil"/>
              <w:bottom w:val="single" w:sz="4" w:space="0" w:color="auto"/>
              <w:right w:val="nil"/>
            </w:tcBorders>
            <w:shd w:val="clear" w:color="auto" w:fill="FF9900"/>
          </w:tcPr>
          <w:p w14:paraId="6ABF5158" w14:textId="77777777" w:rsidR="001268F6" w:rsidRPr="000C2E54" w:rsidRDefault="001268F6" w:rsidP="001268F6">
            <w:pPr>
              <w:jc w:val="right"/>
              <w:rPr>
                <w:rFonts w:ascii="Calibri" w:hAnsi="Calibri" w:cs="Arial"/>
                <w:sz w:val="20"/>
              </w:rPr>
            </w:pPr>
            <w:r w:rsidRPr="000C2E54">
              <w:rPr>
                <w:rFonts w:ascii="Calibri" w:hAnsi="Calibri" w:cs="Arial"/>
                <w:sz w:val="20"/>
              </w:rPr>
              <w:t>10</w:t>
            </w:r>
          </w:p>
        </w:tc>
        <w:tc>
          <w:tcPr>
            <w:tcW w:w="1222" w:type="dxa"/>
            <w:tcBorders>
              <w:top w:val="single" w:sz="4" w:space="0" w:color="auto"/>
              <w:left w:val="nil"/>
              <w:bottom w:val="single" w:sz="4" w:space="0" w:color="auto"/>
              <w:right w:val="single" w:sz="4" w:space="0" w:color="auto"/>
            </w:tcBorders>
            <w:shd w:val="clear" w:color="auto" w:fill="FF0000"/>
          </w:tcPr>
          <w:p w14:paraId="48A09FCB" w14:textId="77777777" w:rsidR="001268F6" w:rsidRPr="000C2E54" w:rsidRDefault="001268F6" w:rsidP="001268F6">
            <w:pPr>
              <w:jc w:val="right"/>
              <w:rPr>
                <w:rFonts w:ascii="Calibri" w:hAnsi="Calibri" w:cs="Arial"/>
                <w:sz w:val="20"/>
              </w:rPr>
            </w:pPr>
          </w:p>
        </w:tc>
      </w:tr>
    </w:tbl>
    <w:p w14:paraId="236DEA99" w14:textId="77777777" w:rsidR="001268F6" w:rsidRPr="000C2E54" w:rsidRDefault="001268F6" w:rsidP="001268F6">
      <w:pPr>
        <w:ind w:left="360"/>
        <w:rPr>
          <w:rFonts w:ascii="Calibri" w:hAnsi="Calibri" w:cs="Arial"/>
          <w:sz w:val="16"/>
          <w:szCs w:val="16"/>
        </w:rPr>
      </w:pPr>
      <w:r w:rsidRPr="000C2E54">
        <w:rPr>
          <w:rFonts w:ascii="Calibri" w:hAnsi="Calibri" w:cs="Arial"/>
          <w:sz w:val="16"/>
          <w:szCs w:val="16"/>
        </w:rPr>
        <w:t>*: pas de valeurs établies à ce stade des connaissances ; seront fixées ultérieurement</w:t>
      </w:r>
    </w:p>
    <w:p w14:paraId="4ACDA48E" w14:textId="12D298DC" w:rsidR="006D49AE" w:rsidRPr="000C2E54" w:rsidRDefault="006D49AE" w:rsidP="006D49AE">
      <w:pPr>
        <w:pStyle w:val="Lgende"/>
        <w:rPr>
          <w:rFonts w:ascii="Calibri" w:hAnsi="Calibri"/>
          <w:b w:val="0"/>
          <w:sz w:val="18"/>
          <w:szCs w:val="18"/>
        </w:rPr>
      </w:pPr>
      <w:bookmarkStart w:id="70" w:name="_Toc291668685"/>
      <w:bookmarkStart w:id="71" w:name="_Toc46479208"/>
      <w:r w:rsidRPr="000C2E54">
        <w:rPr>
          <w:rFonts w:ascii="Calibri" w:hAnsi="Calibri"/>
          <w:sz w:val="18"/>
          <w:szCs w:val="18"/>
        </w:rPr>
        <w:t xml:space="preserve">Tableau </w:t>
      </w:r>
      <w:r w:rsidR="00006C1C" w:rsidRPr="000C2E54">
        <w:rPr>
          <w:rFonts w:ascii="Calibri" w:hAnsi="Calibri"/>
          <w:sz w:val="18"/>
          <w:szCs w:val="18"/>
        </w:rPr>
        <w:fldChar w:fldCharType="begin"/>
      </w:r>
      <w:r w:rsidRPr="000C2E54">
        <w:rPr>
          <w:rFonts w:ascii="Calibri" w:hAnsi="Calibri"/>
          <w:sz w:val="18"/>
          <w:szCs w:val="18"/>
        </w:rPr>
        <w:instrText xml:space="preserve"> SEQ Tableau \* ARABIC </w:instrText>
      </w:r>
      <w:r w:rsidR="00006C1C" w:rsidRPr="000C2E54">
        <w:rPr>
          <w:rFonts w:ascii="Calibri" w:hAnsi="Calibri"/>
          <w:sz w:val="18"/>
          <w:szCs w:val="18"/>
        </w:rPr>
        <w:fldChar w:fldCharType="separate"/>
      </w:r>
      <w:r w:rsidR="00D616CA">
        <w:rPr>
          <w:rFonts w:ascii="Calibri" w:hAnsi="Calibri"/>
          <w:noProof/>
          <w:sz w:val="18"/>
          <w:szCs w:val="18"/>
        </w:rPr>
        <w:t>4</w:t>
      </w:r>
      <w:r w:rsidR="00006C1C" w:rsidRPr="000C2E54">
        <w:rPr>
          <w:rFonts w:ascii="Calibri" w:hAnsi="Calibri"/>
          <w:sz w:val="18"/>
          <w:szCs w:val="18"/>
        </w:rPr>
        <w:fldChar w:fldCharType="end"/>
      </w:r>
      <w:r w:rsidR="003F2B8E" w:rsidRPr="000C2E54">
        <w:rPr>
          <w:rFonts w:ascii="Calibri" w:hAnsi="Calibri"/>
          <w:sz w:val="18"/>
          <w:szCs w:val="18"/>
        </w:rPr>
        <w:t> : V</w:t>
      </w:r>
      <w:r w:rsidRPr="000C2E54">
        <w:rPr>
          <w:rFonts w:ascii="Calibri" w:hAnsi="Calibri"/>
          <w:sz w:val="18"/>
          <w:szCs w:val="18"/>
        </w:rPr>
        <w:t>aleurs seuils des limites des classes d’état pour les paramètres physico-chimiques de l’état écologique</w:t>
      </w:r>
      <w:bookmarkEnd w:id="70"/>
      <w:bookmarkEnd w:id="71"/>
    </w:p>
    <w:p w14:paraId="4E2EC589" w14:textId="4CF9B984" w:rsidR="001949E3" w:rsidRDefault="001949E3">
      <w:pPr>
        <w:jc w:val="left"/>
        <w:rPr>
          <w:rFonts w:ascii="Calibri" w:hAnsi="Calibri"/>
          <w:szCs w:val="22"/>
        </w:rPr>
      </w:pPr>
      <w:r>
        <w:rPr>
          <w:szCs w:val="22"/>
        </w:rPr>
        <w:br w:type="page"/>
      </w:r>
    </w:p>
    <w:p w14:paraId="234EDA8A" w14:textId="77777777" w:rsidR="008309C5" w:rsidRPr="000C2E54" w:rsidRDefault="008309C5" w:rsidP="001268F6">
      <w:pPr>
        <w:pStyle w:val="Para3"/>
        <w:rPr>
          <w:sz w:val="22"/>
          <w:szCs w:val="22"/>
        </w:rPr>
      </w:pPr>
    </w:p>
    <w:p w14:paraId="66028056" w14:textId="77777777" w:rsidR="001949E3" w:rsidRPr="00411085" w:rsidRDefault="001949E3" w:rsidP="001949E3">
      <w:pPr>
        <w:pStyle w:val="Para3"/>
        <w:rPr>
          <w:b/>
          <w:szCs w:val="24"/>
        </w:rPr>
      </w:pPr>
      <w:r w:rsidRPr="00411085">
        <w:rPr>
          <w:b/>
          <w:szCs w:val="24"/>
        </w:rPr>
        <w:t>L’établissement de l’état par paramètre se fera en suivant les prescriptions de l’Arrêté du 27 juillet 2018.</w:t>
      </w:r>
    </w:p>
    <w:p w14:paraId="09024541" w14:textId="77777777" w:rsidR="001949E3" w:rsidRPr="00BE12C4" w:rsidRDefault="001949E3" w:rsidP="001949E3">
      <w:pPr>
        <w:rPr>
          <w:rFonts w:ascii="Calibri" w:hAnsi="Calibri" w:cs="Arial"/>
          <w:szCs w:val="22"/>
        </w:rPr>
      </w:pPr>
    </w:p>
    <w:p w14:paraId="37277235" w14:textId="77777777" w:rsidR="001949E3" w:rsidRPr="00411085" w:rsidRDefault="001949E3" w:rsidP="001949E3">
      <w:pPr>
        <w:pStyle w:val="Para3"/>
        <w:rPr>
          <w:szCs w:val="24"/>
        </w:rPr>
      </w:pPr>
      <w:r w:rsidRPr="00411085">
        <w:rPr>
          <w:b/>
          <w:szCs w:val="24"/>
        </w:rPr>
        <w:t>Le bilan oxygène</w:t>
      </w:r>
      <w:r w:rsidRPr="00411085">
        <w:rPr>
          <w:szCs w:val="24"/>
        </w:rPr>
        <w:t xml:space="preserve"> est un des éléments de la qualité physico-chimique constituant l’état écologique. Il reflète principalement une altération de l’eau par les matières organiques, consommatrices d’oxygène.</w:t>
      </w:r>
    </w:p>
    <w:p w14:paraId="7F551971" w14:textId="77777777" w:rsidR="001949E3" w:rsidRPr="00BE12C4" w:rsidRDefault="001949E3" w:rsidP="001949E3">
      <w:pPr>
        <w:pStyle w:val="Para3"/>
        <w:rPr>
          <w:sz w:val="22"/>
          <w:szCs w:val="22"/>
        </w:rPr>
      </w:pPr>
    </w:p>
    <w:p w14:paraId="7EBDFB1C" w14:textId="77777777" w:rsidR="001949E3" w:rsidRPr="00411085" w:rsidRDefault="001949E3" w:rsidP="001949E3">
      <w:pPr>
        <w:pStyle w:val="Para3"/>
      </w:pPr>
      <w:r w:rsidRPr="00411085">
        <w:rPr>
          <w:b/>
        </w:rPr>
        <w:t>L’élément de qualité « nutriments »</w:t>
      </w:r>
      <w:r w:rsidRPr="00411085">
        <w:t xml:space="preserve"> est, avec l’élément de qualité « bilan de l’oxygène » un des éléments constitutifs de l’état écologique les plus représentatifs des différentes sources de pollution présentes sur le suivi.</w:t>
      </w:r>
    </w:p>
    <w:p w14:paraId="59575323" w14:textId="77777777" w:rsidR="001949E3" w:rsidRPr="00411085" w:rsidRDefault="001949E3" w:rsidP="001949E3">
      <w:pPr>
        <w:pStyle w:val="Para3"/>
      </w:pPr>
      <w:r w:rsidRPr="00411085">
        <w:t>Il reflète une altération de l’eau par les principales formes de l’azote et du phosphore. En cela, il est témoin de différentes sources de pollution :</w:t>
      </w:r>
    </w:p>
    <w:p w14:paraId="061D4A33" w14:textId="77777777" w:rsidR="001949E3" w:rsidRPr="00411085" w:rsidRDefault="001949E3" w:rsidP="001949E3">
      <w:pPr>
        <w:pStyle w:val="Para3"/>
        <w:numPr>
          <w:ilvl w:val="0"/>
          <w:numId w:val="22"/>
        </w:numPr>
      </w:pPr>
      <w:r w:rsidRPr="00411085">
        <w:t>pollutions ponctuelles par les rejets des stations d’épuration (notamment NH</w:t>
      </w:r>
      <w:r w:rsidRPr="00411085">
        <w:rPr>
          <w:vertAlign w:val="subscript"/>
        </w:rPr>
        <w:t>4</w:t>
      </w:r>
      <w:r w:rsidRPr="00411085">
        <w:rPr>
          <w:vertAlign w:val="superscript"/>
        </w:rPr>
        <w:t>+</w:t>
      </w:r>
      <w:r w:rsidRPr="00411085">
        <w:t>, NO</w:t>
      </w:r>
      <w:r w:rsidRPr="00411085">
        <w:rPr>
          <w:vertAlign w:val="subscript"/>
        </w:rPr>
        <w:t>2</w:t>
      </w:r>
      <w:r w:rsidRPr="00411085">
        <w:rPr>
          <w:vertAlign w:val="superscript"/>
        </w:rPr>
        <w:t>-</w:t>
      </w:r>
      <w:r w:rsidRPr="00411085">
        <w:t xml:space="preserve"> et </w:t>
      </w:r>
      <w:bookmarkStart w:id="72" w:name="OLE_LINK6"/>
      <w:r w:rsidRPr="00411085">
        <w:t>PO</w:t>
      </w:r>
      <w:r w:rsidRPr="00411085">
        <w:rPr>
          <w:vertAlign w:val="subscript"/>
        </w:rPr>
        <w:t>4</w:t>
      </w:r>
      <w:r w:rsidRPr="00411085">
        <w:rPr>
          <w:vertAlign w:val="superscript"/>
        </w:rPr>
        <w:t>3</w:t>
      </w:r>
      <w:bookmarkEnd w:id="72"/>
      <w:r w:rsidRPr="00411085">
        <w:t>),</w:t>
      </w:r>
    </w:p>
    <w:p w14:paraId="2CB429E5" w14:textId="77777777" w:rsidR="001949E3" w:rsidRPr="00411085" w:rsidRDefault="001949E3" w:rsidP="001949E3">
      <w:pPr>
        <w:pStyle w:val="Para3"/>
        <w:numPr>
          <w:ilvl w:val="0"/>
          <w:numId w:val="22"/>
        </w:numPr>
      </w:pPr>
      <w:r w:rsidRPr="00411085">
        <w:t>mais aussi pollutions diffuses agricoles (notamment NO</w:t>
      </w:r>
      <w:r w:rsidRPr="00411085">
        <w:rPr>
          <w:vertAlign w:val="subscript"/>
        </w:rPr>
        <w:t>3</w:t>
      </w:r>
      <w:r w:rsidRPr="00411085">
        <w:rPr>
          <w:vertAlign w:val="superscript"/>
        </w:rPr>
        <w:t>-</w:t>
      </w:r>
      <w:r w:rsidRPr="00411085">
        <w:t>, mais aussi le PO</w:t>
      </w:r>
      <w:r w:rsidRPr="00411085">
        <w:rPr>
          <w:vertAlign w:val="subscript"/>
        </w:rPr>
        <w:t>4</w:t>
      </w:r>
      <w:r w:rsidRPr="00411085">
        <w:rPr>
          <w:vertAlign w:val="superscript"/>
        </w:rPr>
        <w:t>3-</w:t>
      </w:r>
      <w:r w:rsidRPr="00411085">
        <w:t>).</w:t>
      </w:r>
    </w:p>
    <w:p w14:paraId="16B805D8" w14:textId="77777777" w:rsidR="001949E3" w:rsidRPr="00BE12C4" w:rsidRDefault="001949E3" w:rsidP="001949E3">
      <w:pPr>
        <w:pStyle w:val="Para3"/>
        <w:rPr>
          <w:rFonts w:cs="Calibri"/>
          <w:b/>
          <w:bCs/>
          <w:sz w:val="20"/>
        </w:rPr>
      </w:pPr>
    </w:p>
    <w:p w14:paraId="636ECCAF" w14:textId="77777777" w:rsidR="008309C5" w:rsidRPr="00BE12C4" w:rsidRDefault="008309C5" w:rsidP="00BE12C4">
      <w:pPr>
        <w:jc w:val="left"/>
        <w:rPr>
          <w:rFonts w:cs="Calibri"/>
          <w:b/>
          <w:bCs/>
          <w:sz w:val="20"/>
        </w:rPr>
      </w:pPr>
      <w:bookmarkStart w:id="73" w:name="_Toc290972307"/>
      <w:bookmarkStart w:id="74" w:name="_Toc291097363"/>
      <w:bookmarkStart w:id="75" w:name="_Toc291752071"/>
    </w:p>
    <w:p w14:paraId="2CAF3E67" w14:textId="77777777" w:rsidR="001268F6" w:rsidRPr="00782DD0" w:rsidRDefault="008808B6" w:rsidP="001268F6">
      <w:pPr>
        <w:pStyle w:val="Titre3"/>
      </w:pPr>
      <w:bookmarkStart w:id="76" w:name="_Toc46479280"/>
      <w:r w:rsidRPr="00782DD0">
        <w:t>4</w:t>
      </w:r>
      <w:r w:rsidR="001268F6" w:rsidRPr="00782DD0">
        <w:t>.3 – Autres référentiels</w:t>
      </w:r>
      <w:bookmarkEnd w:id="73"/>
      <w:bookmarkEnd w:id="74"/>
      <w:bookmarkEnd w:id="75"/>
      <w:bookmarkEnd w:id="76"/>
    </w:p>
    <w:p w14:paraId="59F9AD50" w14:textId="77777777" w:rsidR="001268F6" w:rsidRPr="001949E3" w:rsidRDefault="001268F6" w:rsidP="001268F6">
      <w:pPr>
        <w:pStyle w:val="Para2"/>
        <w:rPr>
          <w:sz w:val="22"/>
          <w:szCs w:val="22"/>
        </w:rPr>
      </w:pPr>
    </w:p>
    <w:p w14:paraId="5755EC09" w14:textId="0F5E7FEE" w:rsidR="001268F6" w:rsidRPr="00BE12C4" w:rsidRDefault="001268F6" w:rsidP="001268F6">
      <w:pPr>
        <w:pStyle w:val="Para3"/>
        <w:rPr>
          <w:szCs w:val="24"/>
        </w:rPr>
      </w:pPr>
      <w:r w:rsidRPr="00BE12C4">
        <w:rPr>
          <w:b/>
          <w:bCs/>
          <w:szCs w:val="24"/>
        </w:rPr>
        <w:t xml:space="preserve">Le Système </w:t>
      </w:r>
      <w:r w:rsidR="0099113F" w:rsidRPr="00BE12C4">
        <w:rPr>
          <w:b/>
          <w:bCs/>
          <w:szCs w:val="24"/>
        </w:rPr>
        <w:t xml:space="preserve">d'Evaluation de la Qualité des </w:t>
      </w:r>
      <w:r w:rsidRPr="00BE12C4">
        <w:rPr>
          <w:b/>
          <w:bCs/>
          <w:szCs w:val="24"/>
        </w:rPr>
        <w:t>Eau</w:t>
      </w:r>
      <w:r w:rsidR="0099113F" w:rsidRPr="00BE12C4">
        <w:rPr>
          <w:b/>
          <w:bCs/>
          <w:szCs w:val="24"/>
        </w:rPr>
        <w:t>x</w:t>
      </w:r>
      <w:r w:rsidRPr="00BE12C4">
        <w:rPr>
          <w:b/>
          <w:bCs/>
          <w:szCs w:val="24"/>
        </w:rPr>
        <w:t xml:space="preserve"> </w:t>
      </w:r>
      <w:r w:rsidR="001949E3">
        <w:rPr>
          <w:b/>
          <w:bCs/>
          <w:szCs w:val="24"/>
        </w:rPr>
        <w:t xml:space="preserve">Version 2 </w:t>
      </w:r>
      <w:r w:rsidRPr="00BE12C4">
        <w:rPr>
          <w:szCs w:val="24"/>
        </w:rPr>
        <w:t xml:space="preserve">a été également utilisé pour définir les classes de qualité par altération, notamment pour les paramètres non pris en compte par l’arrêté du </w:t>
      </w:r>
      <w:r w:rsidR="001949E3">
        <w:rPr>
          <w:szCs w:val="24"/>
        </w:rPr>
        <w:t>27 juillet 2018</w:t>
      </w:r>
      <w:r w:rsidR="00222D32" w:rsidRPr="00BE12C4">
        <w:rPr>
          <w:szCs w:val="24"/>
        </w:rPr>
        <w:t xml:space="preserve"> et également pour interpréter les teneurs en </w:t>
      </w:r>
      <w:r w:rsidRPr="00BE12C4">
        <w:rPr>
          <w:szCs w:val="24"/>
        </w:rPr>
        <w:t>nitrates.</w:t>
      </w:r>
      <w:r w:rsidR="001949E3">
        <w:rPr>
          <w:szCs w:val="24"/>
        </w:rPr>
        <w:t xml:space="preserve"> </w:t>
      </w:r>
      <w:r w:rsidRPr="00BE12C4">
        <w:rPr>
          <w:szCs w:val="24"/>
        </w:rPr>
        <w:t xml:space="preserve">La grille unique, jointe en </w:t>
      </w:r>
      <w:r w:rsidR="001949E3" w:rsidRPr="00411085">
        <w:rPr>
          <w:b/>
          <w:bCs/>
          <w:i/>
          <w:iCs/>
          <w:smallCaps/>
          <w:u w:val="single"/>
        </w:rPr>
        <w:t>Annexe </w:t>
      </w:r>
      <w:r w:rsidR="001949E3" w:rsidRPr="00411085">
        <w:rPr>
          <w:b/>
          <w:bCs/>
          <w:i/>
          <w:iCs/>
          <w:u w:val="single"/>
        </w:rPr>
        <w:t>1</w:t>
      </w:r>
      <w:r w:rsidR="001949E3" w:rsidRPr="00411085">
        <w:t xml:space="preserve">, </w:t>
      </w:r>
      <w:r w:rsidRPr="00BE12C4">
        <w:rPr>
          <w:szCs w:val="24"/>
        </w:rPr>
        <w:t>est donc utilisée pour la détermination des classes de qualité.</w:t>
      </w:r>
    </w:p>
    <w:p w14:paraId="164CF76E" w14:textId="77777777" w:rsidR="001268F6" w:rsidRPr="001949E3" w:rsidRDefault="001268F6" w:rsidP="001268F6">
      <w:pPr>
        <w:pStyle w:val="Para4"/>
        <w:rPr>
          <w:sz w:val="22"/>
          <w:szCs w:val="22"/>
        </w:rPr>
      </w:pPr>
    </w:p>
    <w:p w14:paraId="21BCE87E" w14:textId="77777777" w:rsidR="001268F6" w:rsidRPr="001949E3" w:rsidRDefault="001268F6" w:rsidP="001268F6">
      <w:pPr>
        <w:pStyle w:val="Para3"/>
        <w:rPr>
          <w:sz w:val="22"/>
          <w:szCs w:val="22"/>
        </w:rPr>
      </w:pPr>
    </w:p>
    <w:p w14:paraId="672FDFB8" w14:textId="77777777" w:rsidR="001268F6" w:rsidRPr="00BE12C4" w:rsidRDefault="00DB6882" w:rsidP="001268F6">
      <w:pPr>
        <w:pStyle w:val="Para3"/>
        <w:rPr>
          <w:b/>
          <w:color w:val="0070C0"/>
          <w:u w:val="single"/>
        </w:rPr>
      </w:pPr>
      <w:r w:rsidRPr="00BE12C4">
        <w:rPr>
          <w:b/>
          <w:color w:val="0070C0"/>
          <w:u w:val="single"/>
        </w:rPr>
        <w:t>Les Nitrates</w:t>
      </w:r>
    </w:p>
    <w:p w14:paraId="32A68DA8" w14:textId="77777777" w:rsidR="00DB6882" w:rsidRPr="001949E3" w:rsidRDefault="00DB6882" w:rsidP="001268F6">
      <w:pPr>
        <w:pStyle w:val="Para3"/>
        <w:rPr>
          <w:sz w:val="22"/>
          <w:szCs w:val="22"/>
        </w:rPr>
      </w:pPr>
    </w:p>
    <w:p w14:paraId="3959FE31" w14:textId="77777777" w:rsidR="001949E3" w:rsidRPr="00411085" w:rsidRDefault="001949E3" w:rsidP="001949E3">
      <w:pPr>
        <w:pStyle w:val="Para3"/>
      </w:pPr>
      <w:bookmarkStart w:id="77" w:name="OLE_LINK32"/>
      <w:r w:rsidRPr="00411085">
        <w:t>L’</w:t>
      </w:r>
      <w:r w:rsidRPr="00411085">
        <w:rPr>
          <w:szCs w:val="24"/>
        </w:rPr>
        <w:t>Arrêté du 27 juillet 2018</w:t>
      </w:r>
      <w:r w:rsidRPr="00411085">
        <w:t xml:space="preserve"> fixe pour les nitrates, les valeurs seuils du très bon état à 10 mg/l et du bon état à 50 mg/l. Ce seuil de 50 mg/l, basé sur la norme de potabilité, est moins restrictif que l’ancien référentiel SEQ-Eau. Il limite notamment la prise en compte des phénomènes d’eutrophisation, pouvant être induit par des teneurs en nitrates inférieurs à 50 mg/l, dans l’obtention de l’état écologique.</w:t>
      </w:r>
    </w:p>
    <w:p w14:paraId="4C797073" w14:textId="77777777" w:rsidR="001949E3" w:rsidRPr="00411085" w:rsidRDefault="001949E3" w:rsidP="001949E3">
      <w:pPr>
        <w:pStyle w:val="Para3"/>
      </w:pPr>
      <w:r w:rsidRPr="00411085">
        <w:t>Dans le présent mémoire, nous présentons ainsi une interprétation basée sur un traitement des résultats obtenus par l’ancien référentiel SEQ-Eau.</w:t>
      </w:r>
    </w:p>
    <w:bookmarkEnd w:id="77"/>
    <w:p w14:paraId="43287320" w14:textId="77777777" w:rsidR="001268F6" w:rsidRPr="00BE12C4" w:rsidRDefault="001268F6" w:rsidP="001268F6">
      <w:pPr>
        <w:pStyle w:val="Para4"/>
        <w:rPr>
          <w:szCs w:val="24"/>
        </w:rPr>
      </w:pPr>
    </w:p>
    <w:p w14:paraId="01D5692C" w14:textId="77777777" w:rsidR="001268F6" w:rsidRPr="00BE12C4" w:rsidRDefault="001268F6" w:rsidP="001268F6">
      <w:pPr>
        <w:pStyle w:val="Para4"/>
        <w:rPr>
          <w:szCs w:val="24"/>
        </w:rPr>
      </w:pPr>
      <w:r w:rsidRPr="00BE12C4">
        <w:rPr>
          <w:szCs w:val="24"/>
        </w:rPr>
        <w:t>Les nitrates (NO</w:t>
      </w:r>
      <w:r w:rsidRPr="00BE12C4">
        <w:rPr>
          <w:szCs w:val="24"/>
          <w:vertAlign w:val="subscript"/>
        </w:rPr>
        <w:t>3</w:t>
      </w:r>
      <w:r w:rsidRPr="00BE12C4">
        <w:rPr>
          <w:szCs w:val="24"/>
          <w:vertAlign w:val="superscript"/>
        </w:rPr>
        <w:t>-</w:t>
      </w:r>
      <w:r w:rsidRPr="00BE12C4">
        <w:rPr>
          <w:szCs w:val="24"/>
        </w:rPr>
        <w:t>) sont les sels minéraux de l’acide nitrique, ils correspondent au stade ultime de l’oxydation de l’azote. Ce sont des éléments minéraux nutritifs pour les organismes terrestres et aquatiques.</w:t>
      </w:r>
    </w:p>
    <w:p w14:paraId="73306897" w14:textId="77777777" w:rsidR="001268F6" w:rsidRPr="001949E3" w:rsidRDefault="001268F6" w:rsidP="001268F6">
      <w:pPr>
        <w:pStyle w:val="Para4"/>
        <w:rPr>
          <w:sz w:val="22"/>
          <w:szCs w:val="22"/>
        </w:rPr>
      </w:pPr>
    </w:p>
    <w:p w14:paraId="23295E1F" w14:textId="77777777" w:rsidR="001268F6" w:rsidRPr="00BE12C4" w:rsidRDefault="001268F6" w:rsidP="00BA0B42">
      <w:pPr>
        <w:pStyle w:val="Para4"/>
        <w:numPr>
          <w:ilvl w:val="0"/>
          <w:numId w:val="9"/>
        </w:numPr>
        <w:ind w:left="0" w:firstLine="426"/>
        <w:rPr>
          <w:szCs w:val="24"/>
        </w:rPr>
      </w:pPr>
      <w:r w:rsidRPr="00BE12C4">
        <w:rPr>
          <w:b/>
          <w:bCs/>
          <w:szCs w:val="24"/>
          <w:u w:val="single"/>
        </w:rPr>
        <w:t>Origines</w:t>
      </w:r>
      <w:r w:rsidRPr="00BE12C4">
        <w:rPr>
          <w:szCs w:val="24"/>
        </w:rPr>
        <w:t xml:space="preserve"> : les nitrates </w:t>
      </w:r>
      <w:r w:rsidR="00222D32" w:rsidRPr="00BE12C4">
        <w:rPr>
          <w:szCs w:val="24"/>
        </w:rPr>
        <w:t>pro</w:t>
      </w:r>
      <w:r w:rsidRPr="00BE12C4">
        <w:rPr>
          <w:szCs w:val="24"/>
        </w:rPr>
        <w:t>vienne</w:t>
      </w:r>
      <w:r w:rsidR="00222D32" w:rsidRPr="00BE12C4">
        <w:rPr>
          <w:szCs w:val="24"/>
        </w:rPr>
        <w:t>nt principalement des apports du</w:t>
      </w:r>
      <w:r w:rsidRPr="00BE12C4">
        <w:rPr>
          <w:szCs w:val="24"/>
        </w:rPr>
        <w:t>s à l’agriculture et à l’élevage. Mais la décomposition ou l’oxydation de certaines substances peut aussi être la source de nitrates. Ces su</w:t>
      </w:r>
      <w:r w:rsidR="00222D32" w:rsidRPr="00BE12C4">
        <w:rPr>
          <w:szCs w:val="24"/>
        </w:rPr>
        <w:t>bstances peuvent être d’origine agricole (effluents d’élevage), urbaine (eaux usées), industrielle (déchets) voire naturelle</w:t>
      </w:r>
      <w:r w:rsidRPr="00BE12C4">
        <w:rPr>
          <w:szCs w:val="24"/>
        </w:rPr>
        <w:t>. La contamination des eaux par les nitrates est très fortement liée à l’occupation des sols.</w:t>
      </w:r>
    </w:p>
    <w:p w14:paraId="050CA002" w14:textId="77777777" w:rsidR="001268F6" w:rsidRPr="001949E3" w:rsidRDefault="001268F6" w:rsidP="001268F6">
      <w:pPr>
        <w:pStyle w:val="Para4"/>
        <w:rPr>
          <w:sz w:val="22"/>
          <w:szCs w:val="22"/>
        </w:rPr>
      </w:pPr>
    </w:p>
    <w:p w14:paraId="3C073ACD" w14:textId="7CB48350" w:rsidR="001949E3" w:rsidRPr="001949E3" w:rsidRDefault="001268F6" w:rsidP="00BE12C4">
      <w:pPr>
        <w:pStyle w:val="Para4"/>
        <w:numPr>
          <w:ilvl w:val="0"/>
          <w:numId w:val="9"/>
        </w:numPr>
        <w:ind w:left="0" w:firstLine="426"/>
        <w:jc w:val="left"/>
        <w:rPr>
          <w:bCs/>
          <w:szCs w:val="24"/>
        </w:rPr>
      </w:pPr>
      <w:r w:rsidRPr="00BE12C4">
        <w:rPr>
          <w:b/>
          <w:bCs/>
          <w:szCs w:val="24"/>
          <w:u w:val="single"/>
        </w:rPr>
        <w:t>Effets sur le milieu</w:t>
      </w:r>
      <w:r w:rsidR="00285EA1" w:rsidRPr="00BE12C4">
        <w:rPr>
          <w:b/>
          <w:bCs/>
          <w:szCs w:val="24"/>
        </w:rPr>
        <w:t xml:space="preserve"> : </w:t>
      </w:r>
      <w:r w:rsidRPr="00BE12C4">
        <w:rPr>
          <w:bCs/>
          <w:szCs w:val="24"/>
        </w:rPr>
        <w:t xml:space="preserve">les nitrates sont essentiels à la vie et sont assimilés par les végétaux aquatiques. Mais leur présence en excès </w:t>
      </w:r>
      <w:r w:rsidR="00222D32" w:rsidRPr="00BE12C4">
        <w:rPr>
          <w:bCs/>
          <w:szCs w:val="24"/>
        </w:rPr>
        <w:t>perturbe</w:t>
      </w:r>
      <w:r w:rsidRPr="00BE12C4">
        <w:rPr>
          <w:bCs/>
          <w:szCs w:val="24"/>
        </w:rPr>
        <w:t xml:space="preserve"> l’équilibre biologique des milieux, en favorisant la prolifération des plantes aquatiques (eutrophisation). Les nitrates en excès limitent les usages de l’eau, notamment en étant </w:t>
      </w:r>
      <w:r w:rsidR="00142BA9" w:rsidRPr="00BE12C4">
        <w:rPr>
          <w:bCs/>
          <w:szCs w:val="24"/>
        </w:rPr>
        <w:t>indésirables</w:t>
      </w:r>
      <w:r w:rsidRPr="00BE12C4">
        <w:rPr>
          <w:bCs/>
          <w:szCs w:val="24"/>
        </w:rPr>
        <w:t xml:space="preserve"> pour la production d’eau potable.</w:t>
      </w:r>
      <w:r w:rsidR="001949E3" w:rsidRPr="00BE12C4">
        <w:rPr>
          <w:bCs/>
          <w:szCs w:val="24"/>
        </w:rPr>
        <w:br w:type="page"/>
      </w:r>
    </w:p>
    <w:p w14:paraId="08583FBA" w14:textId="77777777" w:rsidR="001268F6" w:rsidRPr="00BE12C4" w:rsidRDefault="001268F6" w:rsidP="001268F6">
      <w:pPr>
        <w:pStyle w:val="Para3"/>
        <w:rPr>
          <w:szCs w:val="24"/>
        </w:rPr>
      </w:pPr>
    </w:p>
    <w:p w14:paraId="3C917752" w14:textId="77777777" w:rsidR="008309C5" w:rsidRPr="00BE12C4" w:rsidRDefault="008309C5" w:rsidP="001268F6">
      <w:pPr>
        <w:pStyle w:val="Para3"/>
        <w:rPr>
          <w:b/>
          <w:szCs w:val="24"/>
          <w:u w:val="single"/>
        </w:rPr>
      </w:pPr>
    </w:p>
    <w:p w14:paraId="339B59D5" w14:textId="77777777" w:rsidR="001268F6" w:rsidRPr="00BE12C4" w:rsidRDefault="001268F6" w:rsidP="001268F6">
      <w:pPr>
        <w:pStyle w:val="Para3"/>
        <w:rPr>
          <w:b/>
          <w:color w:val="0070C0"/>
          <w:szCs w:val="24"/>
          <w:u w:val="single"/>
        </w:rPr>
      </w:pPr>
      <w:r w:rsidRPr="00BE12C4">
        <w:rPr>
          <w:b/>
          <w:color w:val="0070C0"/>
          <w:szCs w:val="24"/>
          <w:u w:val="single"/>
        </w:rPr>
        <w:t>Famille</w:t>
      </w:r>
      <w:r w:rsidR="00F852AC" w:rsidRPr="00BE12C4">
        <w:rPr>
          <w:b/>
          <w:color w:val="0070C0"/>
          <w:szCs w:val="24"/>
          <w:u w:val="single"/>
        </w:rPr>
        <w:t>s</w:t>
      </w:r>
      <w:r w:rsidRPr="00BE12C4">
        <w:rPr>
          <w:b/>
          <w:color w:val="0070C0"/>
          <w:szCs w:val="24"/>
          <w:u w:val="single"/>
        </w:rPr>
        <w:t xml:space="preserve"> de paramètres non pris en compte par l’arrêté du 25 janvier 2010 :</w:t>
      </w:r>
    </w:p>
    <w:p w14:paraId="63783A96" w14:textId="77777777" w:rsidR="001949E3" w:rsidRPr="00BE12C4" w:rsidRDefault="001949E3" w:rsidP="001949E3">
      <w:pPr>
        <w:pStyle w:val="Para3"/>
        <w:rPr>
          <w:szCs w:val="24"/>
        </w:rPr>
      </w:pPr>
    </w:p>
    <w:p w14:paraId="166C6D14" w14:textId="77777777" w:rsidR="001949E3" w:rsidRPr="00411085" w:rsidRDefault="001949E3" w:rsidP="001949E3">
      <w:pPr>
        <w:pStyle w:val="Para3"/>
        <w:rPr>
          <w:b/>
          <w:color w:val="0070C0"/>
        </w:rPr>
      </w:pPr>
      <w:r w:rsidRPr="00411085">
        <w:rPr>
          <w:b/>
          <w:color w:val="0070C0"/>
        </w:rPr>
        <w:t>Effets des proliférations végétales</w:t>
      </w:r>
    </w:p>
    <w:p w14:paraId="58A150E9" w14:textId="77777777" w:rsidR="001949E3" w:rsidRPr="00411085" w:rsidRDefault="001949E3" w:rsidP="001949E3">
      <w:pPr>
        <w:pStyle w:val="Para3"/>
        <w:rPr>
          <w:sz w:val="10"/>
          <w:szCs w:val="10"/>
        </w:rPr>
      </w:pPr>
    </w:p>
    <w:p w14:paraId="3FA9E0C6" w14:textId="77777777" w:rsidR="001949E3" w:rsidRPr="00411085" w:rsidRDefault="001949E3" w:rsidP="001949E3">
      <w:pPr>
        <w:pStyle w:val="Para4"/>
      </w:pPr>
      <w:r w:rsidRPr="00411085">
        <w:t>Les paramètres pris en compte sont :</w:t>
      </w:r>
    </w:p>
    <w:p w14:paraId="7320D582" w14:textId="77777777" w:rsidR="001949E3" w:rsidRPr="00411085" w:rsidRDefault="001949E3" w:rsidP="001949E3">
      <w:pPr>
        <w:pStyle w:val="Para3"/>
        <w:numPr>
          <w:ilvl w:val="0"/>
          <w:numId w:val="23"/>
        </w:numPr>
      </w:pPr>
      <w:r w:rsidRPr="00411085">
        <w:t>la chlorophylle a (µg/l)</w:t>
      </w:r>
    </w:p>
    <w:p w14:paraId="4DABC44D" w14:textId="77777777" w:rsidR="001949E3" w:rsidRPr="00411085" w:rsidRDefault="001949E3" w:rsidP="001949E3">
      <w:pPr>
        <w:pStyle w:val="Para3"/>
        <w:numPr>
          <w:ilvl w:val="0"/>
          <w:numId w:val="23"/>
        </w:numPr>
      </w:pPr>
      <w:r w:rsidRPr="00411085">
        <w:t>les phéopigments (µg/l)</w:t>
      </w:r>
    </w:p>
    <w:p w14:paraId="5196A35A" w14:textId="77777777" w:rsidR="001949E3" w:rsidRPr="00411085" w:rsidRDefault="001949E3" w:rsidP="001949E3">
      <w:pPr>
        <w:pStyle w:val="Para4"/>
        <w:rPr>
          <w:sz w:val="10"/>
          <w:szCs w:val="10"/>
        </w:rPr>
      </w:pPr>
    </w:p>
    <w:p w14:paraId="1B058452" w14:textId="2DBFEA97" w:rsidR="001949E3" w:rsidRPr="00411085" w:rsidRDefault="001949E3" w:rsidP="001949E3">
      <w:pPr>
        <w:pStyle w:val="Para4"/>
      </w:pPr>
      <w:r w:rsidRPr="00411085">
        <w:rPr>
          <w:b/>
        </w:rPr>
        <w:t>Le</w:t>
      </w:r>
      <w:r w:rsidRPr="00411085">
        <w:t xml:space="preserve"> </w:t>
      </w:r>
      <w:r w:rsidRPr="00411085">
        <w:rPr>
          <w:b/>
          <w:bCs/>
        </w:rPr>
        <w:t>phytoplancton</w:t>
      </w:r>
      <w:r w:rsidRPr="00411085">
        <w:t xml:space="preserve"> est le </w:t>
      </w:r>
      <w:hyperlink r:id="rId57" w:tooltip="Plancton" w:history="1">
        <w:r w:rsidRPr="00BE12C4">
          <w:t>plancton</w:t>
        </w:r>
      </w:hyperlink>
      <w:r w:rsidRPr="00411085">
        <w:t xml:space="preserve"> </w:t>
      </w:r>
      <w:hyperlink r:id="rId58" w:tooltip="Végétal" w:history="1">
        <w:r w:rsidRPr="00BE12C4">
          <w:t>végétal</w:t>
        </w:r>
      </w:hyperlink>
      <w:r w:rsidRPr="00411085">
        <w:t xml:space="preserve">. Plus précisément il s'agit de l'ensemble des espèces de plancton </w:t>
      </w:r>
      <w:hyperlink r:id="rId59" w:tooltip="Autotrophe" w:history="1">
        <w:r w:rsidRPr="00BE12C4">
          <w:t>autotrophes</w:t>
        </w:r>
      </w:hyperlink>
      <w:r w:rsidRPr="00411085">
        <w:t xml:space="preserve"> vis-à-vis du carbone (y compris les bactéries telles les </w:t>
      </w:r>
      <w:hyperlink r:id="rId60" w:tooltip="Cyanobactéries" w:history="1">
        <w:r w:rsidRPr="00BE12C4">
          <w:t>cyanobactéries</w:t>
        </w:r>
      </w:hyperlink>
      <w:r w:rsidRPr="00411085">
        <w:t>). Il peut être mesuré par l’analyse de la chlorophylle a et des phéopigments.</w:t>
      </w:r>
    </w:p>
    <w:p w14:paraId="3DB20259" w14:textId="77777777" w:rsidR="001949E3" w:rsidRPr="00411085" w:rsidRDefault="001949E3" w:rsidP="001949E3">
      <w:pPr>
        <w:pStyle w:val="Para4"/>
        <w:rPr>
          <w:sz w:val="10"/>
          <w:szCs w:val="10"/>
        </w:rPr>
      </w:pPr>
    </w:p>
    <w:p w14:paraId="7110F1E3" w14:textId="521EC76F" w:rsidR="001949E3" w:rsidRPr="00411085" w:rsidRDefault="001949E3" w:rsidP="001949E3">
      <w:pPr>
        <w:pStyle w:val="Para4"/>
      </w:pPr>
      <w:r w:rsidRPr="00411085">
        <w:rPr>
          <w:b/>
          <w:bCs/>
        </w:rPr>
        <w:t>La chlorophylle</w:t>
      </w:r>
      <w:r w:rsidRPr="00411085">
        <w:t xml:space="preserve"> est le principal </w:t>
      </w:r>
      <w:hyperlink r:id="rId61" w:tooltip="Pigment" w:history="1">
        <w:r w:rsidRPr="00BE12C4">
          <w:t>pigment</w:t>
        </w:r>
      </w:hyperlink>
      <w:r w:rsidRPr="00411085">
        <w:t xml:space="preserve"> assimilateur des </w:t>
      </w:r>
      <w:hyperlink r:id="rId62" w:tooltip="Végétal supérieur (page inexistante)" w:history="1">
        <w:r w:rsidRPr="00BE12C4">
          <w:t>végétaux supérieurs</w:t>
        </w:r>
      </w:hyperlink>
      <w:r w:rsidRPr="00411085">
        <w:t xml:space="preserve">. La chlorophylle a est le pigment photosynthétique le plus commun du </w:t>
      </w:r>
      <w:hyperlink r:id="rId63" w:tooltip="Règne végétal" w:history="1">
        <w:r w:rsidRPr="00BE12C4">
          <w:t>règne végétal</w:t>
        </w:r>
      </w:hyperlink>
      <w:r w:rsidRPr="00411085">
        <w:t> ; il est présent chez tous les végétaux aquatiques et terrestres (</w:t>
      </w:r>
      <w:r w:rsidRPr="00411085">
        <w:rPr>
          <w:rStyle w:val="needref"/>
        </w:rPr>
        <w:t>≈ 2 g/kg de feuilles fraîches</w:t>
      </w:r>
      <w:r w:rsidRPr="00411085">
        <w:t>). La mesure de sa concentration dans l'eau est utilisée comme indicateur de la quantité de plancton végétal (phytoplancton, base principale du réseau trophique aquatique).</w:t>
      </w:r>
    </w:p>
    <w:p w14:paraId="321C7E56" w14:textId="77777777" w:rsidR="001949E3" w:rsidRPr="00411085" w:rsidRDefault="001949E3" w:rsidP="001949E3">
      <w:pPr>
        <w:pStyle w:val="Para4"/>
      </w:pPr>
      <w:r w:rsidRPr="00411085">
        <w:rPr>
          <w:b/>
          <w:bCs/>
        </w:rPr>
        <w:t>Les phéopigments</w:t>
      </w:r>
      <w:r w:rsidRPr="00411085">
        <w:t xml:space="preserve"> sont les pigments chlorophylliens. Ils sont mesurés en laboratoire afin d’évaluer l’altération de la chlorophylle a.</w:t>
      </w:r>
    </w:p>
    <w:p w14:paraId="7BB0E4B7" w14:textId="4C43452E" w:rsidR="001949E3" w:rsidRPr="00BE12C4" w:rsidRDefault="001949E3" w:rsidP="00DA1482">
      <w:pPr>
        <w:pStyle w:val="Para2"/>
        <w:rPr>
          <w:szCs w:val="24"/>
        </w:rPr>
      </w:pPr>
    </w:p>
    <w:p w14:paraId="4BC1C390" w14:textId="77777777" w:rsidR="001949E3" w:rsidRPr="00BE12C4" w:rsidRDefault="001949E3" w:rsidP="00DA1482">
      <w:pPr>
        <w:pStyle w:val="Para2"/>
        <w:rPr>
          <w:szCs w:val="24"/>
        </w:rPr>
      </w:pPr>
    </w:p>
    <w:p w14:paraId="3D333D48" w14:textId="77777777" w:rsidR="00152ED7" w:rsidRPr="00BE12C4" w:rsidRDefault="00152ED7" w:rsidP="00152ED7">
      <w:pPr>
        <w:pStyle w:val="Para3"/>
        <w:rPr>
          <w:b/>
          <w:color w:val="0070C0"/>
          <w:szCs w:val="24"/>
        </w:rPr>
      </w:pPr>
      <w:r w:rsidRPr="00BE12C4">
        <w:rPr>
          <w:b/>
          <w:color w:val="0070C0"/>
          <w:szCs w:val="24"/>
        </w:rPr>
        <w:t>Particules en Su</w:t>
      </w:r>
      <w:r w:rsidR="003762CC" w:rsidRPr="00BE12C4">
        <w:rPr>
          <w:b/>
          <w:color w:val="0070C0"/>
          <w:szCs w:val="24"/>
        </w:rPr>
        <w:t>s</w:t>
      </w:r>
      <w:r w:rsidRPr="00BE12C4">
        <w:rPr>
          <w:b/>
          <w:color w:val="0070C0"/>
          <w:szCs w:val="24"/>
        </w:rPr>
        <w:t>pension</w:t>
      </w:r>
    </w:p>
    <w:p w14:paraId="71C2CFC4" w14:textId="77777777" w:rsidR="00DA1482" w:rsidRPr="00BE12C4" w:rsidRDefault="00DA1482" w:rsidP="00DA1482">
      <w:pPr>
        <w:pStyle w:val="Para2"/>
        <w:rPr>
          <w:szCs w:val="24"/>
        </w:rPr>
      </w:pPr>
    </w:p>
    <w:p w14:paraId="59A97F86" w14:textId="1A97E33A" w:rsidR="00152ED7" w:rsidRPr="00BE12C4" w:rsidRDefault="003762CC" w:rsidP="00DA1482">
      <w:pPr>
        <w:pStyle w:val="Para2"/>
        <w:rPr>
          <w:szCs w:val="24"/>
        </w:rPr>
      </w:pPr>
      <w:r w:rsidRPr="00BE12C4">
        <w:rPr>
          <w:szCs w:val="24"/>
        </w:rPr>
        <w:t xml:space="preserve">Le paramètre pris en compte est </w:t>
      </w:r>
      <w:r w:rsidR="001949E3" w:rsidRPr="00BE12C4">
        <w:rPr>
          <w:szCs w:val="24"/>
        </w:rPr>
        <w:t>l</w:t>
      </w:r>
      <w:r w:rsidR="001949E3" w:rsidRPr="001949E3">
        <w:rPr>
          <w:szCs w:val="24"/>
        </w:rPr>
        <w:t>es</w:t>
      </w:r>
      <w:r w:rsidR="001949E3" w:rsidRPr="00BE12C4">
        <w:rPr>
          <w:szCs w:val="24"/>
        </w:rPr>
        <w:t xml:space="preserve"> </w:t>
      </w:r>
      <w:r w:rsidR="001949E3" w:rsidRPr="00BE12C4">
        <w:rPr>
          <w:b/>
          <w:szCs w:val="24"/>
        </w:rPr>
        <w:t xml:space="preserve">Matières en Suspension Totales </w:t>
      </w:r>
      <w:r w:rsidR="001949E3" w:rsidRPr="00BE12C4">
        <w:rPr>
          <w:bCs/>
          <w:szCs w:val="24"/>
        </w:rPr>
        <w:t>(MEST)</w:t>
      </w:r>
      <w:r w:rsidR="001949E3" w:rsidRPr="00BE12C4">
        <w:rPr>
          <w:szCs w:val="24"/>
        </w:rPr>
        <w:t xml:space="preserve">. </w:t>
      </w:r>
      <w:r w:rsidR="00E95D41" w:rsidRPr="00BE12C4">
        <w:rPr>
          <w:szCs w:val="24"/>
        </w:rPr>
        <w:t>La teneur et la composition minérale et organique des matières en suspension dans les eaux sont très variables selon les cours d’eau (sables, boues, particules organiques, plancton…) ;</w:t>
      </w:r>
      <w:r w:rsidR="0099113F" w:rsidRPr="00BE12C4">
        <w:rPr>
          <w:szCs w:val="24"/>
        </w:rPr>
        <w:t xml:space="preserve"> </w:t>
      </w:r>
      <w:r w:rsidR="00E95D41" w:rsidRPr="00BE12C4">
        <w:rPr>
          <w:szCs w:val="24"/>
        </w:rPr>
        <w:t xml:space="preserve">elles sont fonction de la nature des terrains traversés, de la saison, de la </w:t>
      </w:r>
      <w:r w:rsidR="00142BA9" w:rsidRPr="00BE12C4">
        <w:rPr>
          <w:szCs w:val="24"/>
        </w:rPr>
        <w:t>pluviométrie</w:t>
      </w:r>
      <w:r w:rsidR="00E95D41" w:rsidRPr="00BE12C4">
        <w:rPr>
          <w:szCs w:val="24"/>
        </w:rPr>
        <w:t>, des travaux, des rejets, etc.</w:t>
      </w:r>
    </w:p>
    <w:p w14:paraId="568E121E" w14:textId="77777777" w:rsidR="00E95D41" w:rsidRPr="00BE12C4" w:rsidRDefault="00E95D41" w:rsidP="00DA1482">
      <w:pPr>
        <w:pStyle w:val="Para2"/>
        <w:rPr>
          <w:szCs w:val="24"/>
        </w:rPr>
      </w:pPr>
    </w:p>
    <w:p w14:paraId="2359EBF5" w14:textId="77777777" w:rsidR="00152ED7" w:rsidRPr="00BE12C4" w:rsidRDefault="00285EA1" w:rsidP="00152ED7">
      <w:pPr>
        <w:pStyle w:val="Para3"/>
        <w:rPr>
          <w:b/>
          <w:color w:val="0070C0"/>
          <w:szCs w:val="24"/>
        </w:rPr>
      </w:pPr>
      <w:r w:rsidRPr="00BE12C4">
        <w:rPr>
          <w:b/>
          <w:color w:val="0070C0"/>
          <w:szCs w:val="24"/>
        </w:rPr>
        <w:t>Matières Azotées Hors Nitrates</w:t>
      </w:r>
    </w:p>
    <w:p w14:paraId="4BBDCE6D" w14:textId="77777777" w:rsidR="00152ED7" w:rsidRPr="00BE12C4" w:rsidRDefault="00152ED7" w:rsidP="00DA1482">
      <w:pPr>
        <w:pStyle w:val="Para2"/>
        <w:rPr>
          <w:szCs w:val="24"/>
        </w:rPr>
      </w:pPr>
    </w:p>
    <w:p w14:paraId="26F872AB" w14:textId="32451A44" w:rsidR="001949E3" w:rsidRDefault="00285EA1" w:rsidP="00BB1439">
      <w:pPr>
        <w:pStyle w:val="Para2"/>
        <w:rPr>
          <w:szCs w:val="24"/>
        </w:rPr>
      </w:pPr>
      <w:r w:rsidRPr="00BE12C4">
        <w:rPr>
          <w:szCs w:val="24"/>
        </w:rPr>
        <w:t xml:space="preserve">Le paramètre pris en compte est </w:t>
      </w:r>
      <w:r w:rsidRPr="00BE12C4">
        <w:rPr>
          <w:b/>
          <w:szCs w:val="24"/>
        </w:rPr>
        <w:t>l’Azote Kjeldahl</w:t>
      </w:r>
      <w:r w:rsidRPr="00BE12C4">
        <w:rPr>
          <w:szCs w:val="24"/>
        </w:rPr>
        <w:t xml:space="preserve">. </w:t>
      </w:r>
      <w:r w:rsidR="005D3DF0" w:rsidRPr="00BE12C4">
        <w:rPr>
          <w:szCs w:val="24"/>
        </w:rPr>
        <w:t>Il correspond à la part réduite de l’azote, composée de l’azote organique et de l’azote ammoniacal (NH</w:t>
      </w:r>
      <w:r w:rsidR="005D3DF0" w:rsidRPr="00BE12C4">
        <w:rPr>
          <w:szCs w:val="24"/>
          <w:vertAlign w:val="subscript"/>
        </w:rPr>
        <w:t>4</w:t>
      </w:r>
      <w:r w:rsidR="005D3DF0" w:rsidRPr="00BE12C4">
        <w:rPr>
          <w:szCs w:val="24"/>
        </w:rPr>
        <w:t xml:space="preserve">). </w:t>
      </w:r>
      <w:r w:rsidR="001949E3" w:rsidRPr="002566D1">
        <w:rPr>
          <w:szCs w:val="24"/>
        </w:rPr>
        <w:t>La présence d'azote organique est donc souvent un signe de pollution par les eaux usées ou par les rejets directs d’effluents domestiques ou agricoles</w:t>
      </w:r>
      <w:r w:rsidR="001949E3">
        <w:rPr>
          <w:szCs w:val="24"/>
        </w:rPr>
        <w:t xml:space="preserve">, </w:t>
      </w:r>
      <w:r w:rsidR="000E2E7D">
        <w:rPr>
          <w:szCs w:val="24"/>
        </w:rPr>
        <w:t>par</w:t>
      </w:r>
      <w:r w:rsidR="004B31D5" w:rsidRPr="00BE12C4">
        <w:rPr>
          <w:szCs w:val="24"/>
        </w:rPr>
        <w:t xml:space="preserve"> la décomposition des déchets organiques, </w:t>
      </w:r>
      <w:r w:rsidR="000E2E7D">
        <w:rPr>
          <w:szCs w:val="24"/>
        </w:rPr>
        <w:t xml:space="preserve">par </w:t>
      </w:r>
      <w:r w:rsidR="004B31D5" w:rsidRPr="00BE12C4">
        <w:rPr>
          <w:szCs w:val="24"/>
        </w:rPr>
        <w:t>des adjuvants de certains détergents.</w:t>
      </w:r>
    </w:p>
    <w:p w14:paraId="415A462B" w14:textId="0DBA12EC" w:rsidR="001949E3" w:rsidRDefault="001949E3" w:rsidP="00BB1439">
      <w:pPr>
        <w:pStyle w:val="Para2"/>
        <w:rPr>
          <w:szCs w:val="24"/>
        </w:rPr>
      </w:pPr>
      <w:r w:rsidRPr="00411085">
        <w:t>Dans la pratique, c’est un indicateur de pollution du milieu (origine liée au lessivage des sols enrichis en engrais azotés</w:t>
      </w:r>
      <w:r>
        <w:t xml:space="preserve">, </w:t>
      </w:r>
      <w:r w:rsidRPr="00411085">
        <w:t>rejets directs liés à l’élevage</w:t>
      </w:r>
      <w:r>
        <w:t>,</w:t>
      </w:r>
      <w:r w:rsidRPr="00411085">
        <w:t xml:space="preserve"> </w:t>
      </w:r>
      <w:r>
        <w:t>r</w:t>
      </w:r>
      <w:r w:rsidRPr="00411085">
        <w:t>ejets urbains ou industriels).</w:t>
      </w:r>
    </w:p>
    <w:p w14:paraId="4BA4FCD2" w14:textId="200D6791" w:rsidR="00BB1439" w:rsidRPr="00BE12C4" w:rsidRDefault="00BB1439" w:rsidP="00BB1439">
      <w:pPr>
        <w:pStyle w:val="Para2"/>
        <w:rPr>
          <w:szCs w:val="24"/>
          <w:highlight w:val="yellow"/>
        </w:rPr>
      </w:pPr>
      <w:r w:rsidRPr="00BE12C4">
        <w:rPr>
          <w:szCs w:val="24"/>
          <w:highlight w:val="yellow"/>
        </w:rPr>
        <w:br w:type="page"/>
      </w:r>
    </w:p>
    <w:p w14:paraId="1383DA3C" w14:textId="77777777" w:rsidR="00BB1439" w:rsidRPr="006223A1" w:rsidRDefault="00BB1439" w:rsidP="006223A1">
      <w:pPr>
        <w:pStyle w:val="Para2"/>
        <w:rPr>
          <w:szCs w:val="24"/>
        </w:rPr>
      </w:pPr>
    </w:p>
    <w:p w14:paraId="4457F063" w14:textId="77777777" w:rsidR="00BB1439" w:rsidRPr="009E3CC2" w:rsidRDefault="00BB1439" w:rsidP="00BB1439">
      <w:pPr>
        <w:pStyle w:val="Titre3"/>
      </w:pPr>
      <w:bookmarkStart w:id="78" w:name="_Toc46479281"/>
      <w:r w:rsidRPr="009E3CC2">
        <w:t>4.4 – Bases de l’interprétation</w:t>
      </w:r>
      <w:bookmarkEnd w:id="78"/>
    </w:p>
    <w:p w14:paraId="7CADCF77" w14:textId="77777777" w:rsidR="00BB1439" w:rsidRPr="00BE12C4" w:rsidRDefault="00BB1439" w:rsidP="00BB1439">
      <w:pPr>
        <w:pStyle w:val="Para2"/>
        <w:rPr>
          <w:szCs w:val="24"/>
        </w:rPr>
      </w:pPr>
    </w:p>
    <w:p w14:paraId="32FD0FB4" w14:textId="77777777" w:rsidR="00BB1439" w:rsidRPr="00BE12C4" w:rsidRDefault="00BB1439" w:rsidP="00BB1439">
      <w:pPr>
        <w:pStyle w:val="Para2"/>
        <w:rPr>
          <w:szCs w:val="24"/>
        </w:rPr>
      </w:pPr>
    </w:p>
    <w:p w14:paraId="31502F74" w14:textId="77777777" w:rsidR="00BB1439" w:rsidRPr="00BE12C4" w:rsidRDefault="00BB1439" w:rsidP="00BB1439">
      <w:pPr>
        <w:pStyle w:val="Para2"/>
        <w:rPr>
          <w:szCs w:val="24"/>
        </w:rPr>
      </w:pPr>
      <w:r w:rsidRPr="00BE12C4">
        <w:rPr>
          <w:szCs w:val="24"/>
        </w:rPr>
        <w:t xml:space="preserve">L’interprétation des données est corrélée </w:t>
      </w:r>
      <w:r w:rsidR="00EF57A8" w:rsidRPr="00BE12C4">
        <w:rPr>
          <w:szCs w:val="24"/>
        </w:rPr>
        <w:t xml:space="preserve">dans la mesure du possible </w:t>
      </w:r>
      <w:r w:rsidRPr="00BE12C4">
        <w:rPr>
          <w:szCs w:val="24"/>
        </w:rPr>
        <w:t>aux pratiques agricoles du bassin versant (informations fournies par la Chambre d’Agriculture du Jura) ainsi qu’aux conditions hydrologiques et météorologiques.</w:t>
      </w:r>
    </w:p>
    <w:p w14:paraId="6C393E6B" w14:textId="77777777" w:rsidR="00BB1439" w:rsidRPr="00BE12C4" w:rsidRDefault="00BB1439" w:rsidP="00BB1439">
      <w:pPr>
        <w:pStyle w:val="Para2"/>
        <w:rPr>
          <w:szCs w:val="24"/>
        </w:rPr>
      </w:pPr>
    </w:p>
    <w:p w14:paraId="6B1C816F" w14:textId="77777777" w:rsidR="00BB1439" w:rsidRPr="00BE12C4" w:rsidRDefault="00BB1439" w:rsidP="00BB1439">
      <w:pPr>
        <w:pStyle w:val="Para2"/>
        <w:rPr>
          <w:szCs w:val="24"/>
        </w:rPr>
      </w:pPr>
      <w:r w:rsidRPr="00BE12C4">
        <w:rPr>
          <w:szCs w:val="24"/>
        </w:rPr>
        <w:t>L’ensemble de la prestation a été réalisé en concertation avec la Chambre d’Agriculture du Jura, qui apporte sa connaissance quant aux pratiques agricoles du territoire concerné.</w:t>
      </w:r>
    </w:p>
    <w:p w14:paraId="3F9E7530" w14:textId="77777777" w:rsidR="00E0120E" w:rsidRPr="00BE12C4" w:rsidRDefault="00E0120E" w:rsidP="00BB1439">
      <w:pPr>
        <w:pStyle w:val="Para2"/>
        <w:rPr>
          <w:szCs w:val="24"/>
        </w:rPr>
      </w:pPr>
    </w:p>
    <w:p w14:paraId="3D0281A3" w14:textId="13D52758" w:rsidR="00BB1439" w:rsidRPr="00BE12C4" w:rsidRDefault="00E0120E" w:rsidP="00BB1439">
      <w:pPr>
        <w:pStyle w:val="Para2"/>
        <w:rPr>
          <w:szCs w:val="24"/>
        </w:rPr>
      </w:pPr>
      <w:r w:rsidRPr="00BE12C4">
        <w:rPr>
          <w:szCs w:val="24"/>
        </w:rPr>
        <w:t xml:space="preserve">Une analyse des conditions hydrologiques de l’année </w:t>
      </w:r>
      <w:r w:rsidR="00844446">
        <w:rPr>
          <w:szCs w:val="24"/>
        </w:rPr>
        <w:t xml:space="preserve">(2012) ou de la période (2017/2018) étudiée </w:t>
      </w:r>
      <w:r w:rsidRPr="00BE12C4">
        <w:rPr>
          <w:szCs w:val="24"/>
        </w:rPr>
        <w:t>a été menée afin de caractériser le contexte hydroclimatique de la période d’étude, afin de faciliter la comparaison des résultats au terme de l’opération.</w:t>
      </w:r>
    </w:p>
    <w:p w14:paraId="243423D5" w14:textId="77777777" w:rsidR="00E0120E" w:rsidRPr="00BE12C4" w:rsidRDefault="00E0120E" w:rsidP="00BB1439">
      <w:pPr>
        <w:pStyle w:val="Para2"/>
        <w:rPr>
          <w:szCs w:val="24"/>
        </w:rPr>
      </w:pPr>
    </w:p>
    <w:p w14:paraId="7F4F5F24" w14:textId="0F3E9CB3" w:rsidR="00BB1439" w:rsidRPr="00BE12C4" w:rsidRDefault="00BB1439" w:rsidP="00BB1439">
      <w:pPr>
        <w:pStyle w:val="Para2"/>
        <w:rPr>
          <w:szCs w:val="24"/>
        </w:rPr>
      </w:pPr>
      <w:r w:rsidRPr="00BE12C4">
        <w:rPr>
          <w:szCs w:val="24"/>
        </w:rPr>
        <w:t>L’interprétation des données est effectuée sur la base de l’analyse des concentrations mais également sur la base des flux de pollution, d’où l’intérêt des mesures de débit</w:t>
      </w:r>
      <w:r w:rsidR="00844446">
        <w:rPr>
          <w:szCs w:val="24"/>
        </w:rPr>
        <w:t>s</w:t>
      </w:r>
      <w:r w:rsidRPr="00BE12C4">
        <w:rPr>
          <w:szCs w:val="24"/>
        </w:rPr>
        <w:t>.</w:t>
      </w:r>
    </w:p>
    <w:p w14:paraId="2301F432" w14:textId="515083E1" w:rsidR="00BB1439" w:rsidRDefault="00BB1439" w:rsidP="00BB1439">
      <w:pPr>
        <w:pStyle w:val="Para2"/>
        <w:rPr>
          <w:szCs w:val="24"/>
        </w:rPr>
      </w:pPr>
    </w:p>
    <w:p w14:paraId="67E5D0ED" w14:textId="77777777" w:rsidR="00C87132" w:rsidRPr="00BE12C4" w:rsidRDefault="00C87132" w:rsidP="00C87132">
      <w:pPr>
        <w:pStyle w:val="Para3"/>
        <w:rPr>
          <w:b/>
          <w:bCs/>
          <w:szCs w:val="24"/>
        </w:rPr>
      </w:pPr>
      <w:r w:rsidRPr="00BE12C4">
        <w:rPr>
          <w:b/>
          <w:bCs/>
          <w:szCs w:val="24"/>
        </w:rPr>
        <w:t>Le suivi 2012</w:t>
      </w:r>
      <w:r w:rsidRPr="00C557C5">
        <w:rPr>
          <w:szCs w:val="24"/>
        </w:rPr>
        <w:t xml:space="preserve"> (état initial) avait pour but de </w:t>
      </w:r>
      <w:r w:rsidRPr="00BE12C4">
        <w:rPr>
          <w:b/>
          <w:bCs/>
          <w:szCs w:val="24"/>
        </w:rPr>
        <w:t>déterminer le bruit de fond</w:t>
      </w:r>
      <w:r w:rsidRPr="00C557C5">
        <w:rPr>
          <w:szCs w:val="24"/>
        </w:rPr>
        <w:t xml:space="preserve"> qui est défini comme la charge moyenne sur l’année des concentrations des différents paramètres étudiés. Ce bruit de fond constitue l’état de référence </w:t>
      </w:r>
      <w:r w:rsidRPr="00BE12C4">
        <w:rPr>
          <w:b/>
          <w:bCs/>
          <w:szCs w:val="24"/>
        </w:rPr>
        <w:t>afin d’évaluer au terme de l’opération collective (suivi post travaux 2017/2018), l’efficacité des actions entreprises sur les bassins versants de l’Orain (secteur amont) et de la Glantine.</w:t>
      </w:r>
    </w:p>
    <w:p w14:paraId="18E03146" w14:textId="6BCEF86F" w:rsidR="00C87132" w:rsidRDefault="00C87132" w:rsidP="00BB1439">
      <w:pPr>
        <w:pStyle w:val="Para2"/>
        <w:rPr>
          <w:szCs w:val="24"/>
        </w:rPr>
      </w:pPr>
    </w:p>
    <w:p w14:paraId="6E4A99C2" w14:textId="77777777" w:rsidR="00BB1439" w:rsidRPr="00C13720" w:rsidRDefault="00BB1439" w:rsidP="00BB1439">
      <w:pPr>
        <w:pStyle w:val="Para2"/>
        <w:rPr>
          <w:sz w:val="22"/>
          <w:szCs w:val="22"/>
          <w:highlight w:val="yellow"/>
        </w:rPr>
      </w:pPr>
    </w:p>
    <w:p w14:paraId="3EF9A907" w14:textId="77777777" w:rsidR="00A43FDE" w:rsidRPr="00C13720" w:rsidRDefault="00A43FDE" w:rsidP="00FB2FAF">
      <w:pPr>
        <w:pStyle w:val="Para2"/>
        <w:rPr>
          <w:sz w:val="22"/>
          <w:szCs w:val="22"/>
          <w:highlight w:val="yellow"/>
        </w:rPr>
        <w:sectPr w:rsidR="00A43FDE" w:rsidRPr="00C13720" w:rsidSect="00343C3A">
          <w:headerReference w:type="default" r:id="rId64"/>
          <w:pgSz w:w="11907" w:h="16840" w:code="9"/>
          <w:pgMar w:top="1021" w:right="1021" w:bottom="1021" w:left="1134" w:header="720" w:footer="567" w:gutter="0"/>
          <w:cols w:space="720"/>
        </w:sectPr>
      </w:pPr>
    </w:p>
    <w:p w14:paraId="0AD64DA2" w14:textId="77777777" w:rsidR="00A43FDE" w:rsidRPr="00C13720" w:rsidRDefault="00A43FDE" w:rsidP="00A43FDE">
      <w:pPr>
        <w:pStyle w:val="Para2"/>
        <w:rPr>
          <w:highlight w:val="yellow"/>
        </w:rPr>
      </w:pPr>
    </w:p>
    <w:p w14:paraId="5A6CFC64" w14:textId="77777777" w:rsidR="00A43FDE" w:rsidRPr="00C13720" w:rsidRDefault="00A43FDE" w:rsidP="00A43FDE">
      <w:pPr>
        <w:rPr>
          <w:highlight w:val="yellow"/>
        </w:rPr>
      </w:pPr>
    </w:p>
    <w:p w14:paraId="221B7F8B" w14:textId="77777777" w:rsidR="00A43FDE" w:rsidRPr="00C13720" w:rsidRDefault="00A43FDE" w:rsidP="00A43FDE">
      <w:pPr>
        <w:rPr>
          <w:highlight w:val="yellow"/>
        </w:rPr>
      </w:pPr>
    </w:p>
    <w:p w14:paraId="13F8AA9A" w14:textId="77777777" w:rsidR="00A43FDE" w:rsidRPr="00C13720" w:rsidRDefault="00A43FDE" w:rsidP="00A43FDE">
      <w:pPr>
        <w:rPr>
          <w:highlight w:val="yellow"/>
        </w:rPr>
      </w:pPr>
    </w:p>
    <w:p w14:paraId="45B584C7" w14:textId="77777777" w:rsidR="00A43FDE" w:rsidRPr="00911259" w:rsidRDefault="00A43FDE" w:rsidP="00A43FDE">
      <w:pPr>
        <w:pStyle w:val="Titre1"/>
        <w:jc w:val="center"/>
      </w:pPr>
      <w:bookmarkStart w:id="79" w:name="_Toc46479282"/>
      <w:r w:rsidRPr="00911259">
        <w:t>CONDITIONS HYDROLOGIQUES ET PLUVIOMETRIE</w:t>
      </w:r>
      <w:bookmarkEnd w:id="79"/>
    </w:p>
    <w:p w14:paraId="5FB38DEC" w14:textId="77777777" w:rsidR="00A43FDE" w:rsidRPr="00911259" w:rsidRDefault="00A43FDE" w:rsidP="00A43FDE"/>
    <w:p w14:paraId="06588974" w14:textId="77777777" w:rsidR="00A43FDE" w:rsidRPr="00911259" w:rsidRDefault="00A43FDE" w:rsidP="00A43FDE"/>
    <w:p w14:paraId="0D9DDE24" w14:textId="77777777" w:rsidR="00A43FDE" w:rsidRPr="00911259" w:rsidRDefault="00A43FDE" w:rsidP="00A43FDE">
      <w:pPr>
        <w:pStyle w:val="Titre3"/>
        <w:sectPr w:rsidR="00A43FDE" w:rsidRPr="00911259" w:rsidSect="00BE12C4">
          <w:headerReference w:type="default" r:id="rId65"/>
          <w:pgSz w:w="11907" w:h="16840" w:code="9"/>
          <w:pgMar w:top="1021" w:right="1021" w:bottom="1021" w:left="1134" w:header="720" w:footer="567" w:gutter="0"/>
          <w:cols w:space="720"/>
        </w:sectPr>
      </w:pPr>
    </w:p>
    <w:p w14:paraId="7C5FCAFD" w14:textId="77777777" w:rsidR="00A43FDE" w:rsidRPr="00911259" w:rsidRDefault="00A43FDE" w:rsidP="00A43FDE">
      <w:pPr>
        <w:pStyle w:val="Titre2"/>
      </w:pPr>
      <w:bookmarkStart w:id="80" w:name="_Toc46479283"/>
      <w:r w:rsidRPr="00911259">
        <w:lastRenderedPageBreak/>
        <w:t>1 – PRESENTATION</w:t>
      </w:r>
      <w:bookmarkEnd w:id="80"/>
    </w:p>
    <w:p w14:paraId="01FB49CB" w14:textId="77777777" w:rsidR="00A43FDE" w:rsidRPr="00BE12C4" w:rsidRDefault="00A43FDE" w:rsidP="00A43FDE">
      <w:pPr>
        <w:rPr>
          <w:rFonts w:ascii="Calibri" w:hAnsi="Calibri"/>
          <w:sz w:val="24"/>
          <w:szCs w:val="24"/>
        </w:rPr>
      </w:pPr>
    </w:p>
    <w:p w14:paraId="204AAA38" w14:textId="77777777" w:rsidR="00A43FDE" w:rsidRPr="00BE12C4" w:rsidRDefault="00A43FDE" w:rsidP="00A43FDE">
      <w:pPr>
        <w:rPr>
          <w:rFonts w:ascii="Calibri" w:hAnsi="Calibri"/>
          <w:sz w:val="24"/>
          <w:szCs w:val="24"/>
        </w:rPr>
      </w:pPr>
    </w:p>
    <w:p w14:paraId="6B70E608" w14:textId="1CED4EEE" w:rsidR="00A43FDE" w:rsidRPr="00BE12C4" w:rsidRDefault="00A43FDE" w:rsidP="00A43FDE">
      <w:pPr>
        <w:pStyle w:val="Para2"/>
        <w:rPr>
          <w:szCs w:val="24"/>
        </w:rPr>
      </w:pPr>
      <w:r w:rsidRPr="00BE12C4">
        <w:rPr>
          <w:b/>
          <w:bCs/>
          <w:szCs w:val="24"/>
        </w:rPr>
        <w:t>Les situations les plus critiques</w:t>
      </w:r>
      <w:r w:rsidRPr="00BE12C4">
        <w:rPr>
          <w:szCs w:val="24"/>
        </w:rPr>
        <w:t xml:space="preserve"> pour la qualité des eaux superficielles apparaissent généralement en </w:t>
      </w:r>
      <w:r w:rsidRPr="00BE12C4">
        <w:rPr>
          <w:b/>
          <w:bCs/>
          <w:szCs w:val="24"/>
        </w:rPr>
        <w:t>période d’étiage</w:t>
      </w:r>
      <w:r w:rsidRPr="00BE12C4">
        <w:rPr>
          <w:szCs w:val="24"/>
        </w:rPr>
        <w:t xml:space="preserve"> lorsque les capacités de dilution des flux polluants par les cours d’eau sont les plus faibles (faibles débits).</w:t>
      </w:r>
    </w:p>
    <w:p w14:paraId="6535C0E2" w14:textId="77777777" w:rsidR="00A43FDE" w:rsidRPr="00BE12C4" w:rsidRDefault="00A43FDE" w:rsidP="00A43FDE">
      <w:pPr>
        <w:pStyle w:val="Para2"/>
        <w:rPr>
          <w:szCs w:val="24"/>
        </w:rPr>
      </w:pPr>
    </w:p>
    <w:p w14:paraId="5A35813B" w14:textId="77777777" w:rsidR="00A43FDE" w:rsidRPr="00BE12C4" w:rsidRDefault="00A43FDE" w:rsidP="00A43FDE">
      <w:pPr>
        <w:pStyle w:val="Para2"/>
        <w:rPr>
          <w:szCs w:val="24"/>
        </w:rPr>
      </w:pPr>
    </w:p>
    <w:p w14:paraId="51AB9A2F" w14:textId="77777777" w:rsidR="00A43FDE" w:rsidRPr="00BE12C4" w:rsidRDefault="00A43FDE" w:rsidP="00A43FDE">
      <w:pPr>
        <w:pStyle w:val="Para2"/>
        <w:rPr>
          <w:szCs w:val="24"/>
        </w:rPr>
      </w:pPr>
      <w:r w:rsidRPr="00BE12C4">
        <w:rPr>
          <w:szCs w:val="24"/>
        </w:rPr>
        <w:t xml:space="preserve">Toutefois, lors </w:t>
      </w:r>
      <w:r w:rsidRPr="00BE12C4">
        <w:rPr>
          <w:b/>
          <w:bCs/>
          <w:szCs w:val="24"/>
        </w:rPr>
        <w:t>d’épisodes pluvieux</w:t>
      </w:r>
      <w:r w:rsidRPr="00BE12C4">
        <w:rPr>
          <w:szCs w:val="24"/>
        </w:rPr>
        <w:t xml:space="preserve">, essentiellement au début de ces derniers, il peut se produire un </w:t>
      </w:r>
      <w:r w:rsidRPr="00BE12C4">
        <w:rPr>
          <w:b/>
          <w:bCs/>
          <w:szCs w:val="24"/>
        </w:rPr>
        <w:t>ruissellement</w:t>
      </w:r>
      <w:r w:rsidRPr="00BE12C4">
        <w:rPr>
          <w:szCs w:val="24"/>
        </w:rPr>
        <w:t xml:space="preserve"> sur les terrains riverains (urbains ou agricoles) et un </w:t>
      </w:r>
      <w:r w:rsidRPr="00BE12C4">
        <w:rPr>
          <w:b/>
          <w:bCs/>
          <w:szCs w:val="24"/>
        </w:rPr>
        <w:t>lessivage</w:t>
      </w:r>
      <w:r w:rsidRPr="00BE12C4">
        <w:rPr>
          <w:szCs w:val="24"/>
        </w:rPr>
        <w:t xml:space="preserve"> des réseaux qui provoquent une augmentation de débit mais également le rejet d’un </w:t>
      </w:r>
      <w:r w:rsidRPr="00BE12C4">
        <w:rPr>
          <w:b/>
          <w:bCs/>
          <w:szCs w:val="24"/>
        </w:rPr>
        <w:t>flux polluant important</w:t>
      </w:r>
      <w:r w:rsidRPr="00BE12C4">
        <w:rPr>
          <w:szCs w:val="24"/>
        </w:rPr>
        <w:t xml:space="preserve"> dans le milieu récepteur.</w:t>
      </w:r>
    </w:p>
    <w:p w14:paraId="3F46F08A" w14:textId="77777777" w:rsidR="00A43FDE" w:rsidRPr="00BE12C4" w:rsidRDefault="00A43FDE" w:rsidP="00A43FDE">
      <w:pPr>
        <w:pStyle w:val="Para2"/>
        <w:rPr>
          <w:szCs w:val="24"/>
        </w:rPr>
      </w:pPr>
    </w:p>
    <w:p w14:paraId="1F86B474" w14:textId="77777777" w:rsidR="00A43FDE" w:rsidRPr="00BE12C4" w:rsidRDefault="00A43FDE" w:rsidP="00A43FDE">
      <w:pPr>
        <w:pStyle w:val="Para2"/>
        <w:rPr>
          <w:szCs w:val="24"/>
        </w:rPr>
      </w:pPr>
    </w:p>
    <w:p w14:paraId="0DC58336" w14:textId="77777777" w:rsidR="00A43FDE" w:rsidRPr="00BE12C4" w:rsidRDefault="00A43FDE" w:rsidP="00A43FDE">
      <w:pPr>
        <w:pStyle w:val="Para2"/>
        <w:rPr>
          <w:szCs w:val="24"/>
        </w:rPr>
      </w:pPr>
      <w:r w:rsidRPr="00BE12C4">
        <w:rPr>
          <w:szCs w:val="24"/>
        </w:rPr>
        <w:t xml:space="preserve">La situation devient </w:t>
      </w:r>
      <w:r w:rsidRPr="00BE12C4">
        <w:rPr>
          <w:b/>
          <w:bCs/>
          <w:szCs w:val="24"/>
        </w:rPr>
        <w:t>dramatique pour le milieu aquatique</w:t>
      </w:r>
      <w:r w:rsidRPr="00BE12C4">
        <w:rPr>
          <w:szCs w:val="24"/>
        </w:rPr>
        <w:t xml:space="preserve"> lorsque se produit </w:t>
      </w:r>
      <w:r w:rsidRPr="00BE12C4">
        <w:rPr>
          <w:b/>
          <w:bCs/>
          <w:szCs w:val="24"/>
        </w:rPr>
        <w:t>un orage de forte intensité et de courte durée</w:t>
      </w:r>
      <w:r w:rsidRPr="00BE12C4">
        <w:rPr>
          <w:szCs w:val="24"/>
        </w:rPr>
        <w:t xml:space="preserve"> alors que d’une part une accumulation importante de polluants (organiques, azotés, phosphorés, toxiques) s’est formée (réseaux de collecte, terres agricoles), et que d’autre part le </w:t>
      </w:r>
      <w:r w:rsidRPr="00BE12C4">
        <w:rPr>
          <w:b/>
          <w:bCs/>
          <w:szCs w:val="24"/>
        </w:rPr>
        <w:t>niveau d’étiage</w:t>
      </w:r>
      <w:r w:rsidRPr="00BE12C4">
        <w:rPr>
          <w:szCs w:val="24"/>
        </w:rPr>
        <w:t xml:space="preserve"> est atteint dans le cours d’eau. </w:t>
      </w:r>
    </w:p>
    <w:p w14:paraId="6D476384" w14:textId="77777777" w:rsidR="00A43FDE" w:rsidRPr="00BE12C4" w:rsidRDefault="00A43FDE" w:rsidP="00A43FDE">
      <w:pPr>
        <w:pStyle w:val="Para3"/>
        <w:rPr>
          <w:szCs w:val="24"/>
        </w:rPr>
      </w:pPr>
    </w:p>
    <w:p w14:paraId="66C1A1EE" w14:textId="77777777" w:rsidR="00A43FDE" w:rsidRPr="00BE12C4" w:rsidRDefault="00A43FDE" w:rsidP="00A43FDE">
      <w:pPr>
        <w:pStyle w:val="Para3"/>
        <w:rPr>
          <w:szCs w:val="24"/>
        </w:rPr>
      </w:pPr>
    </w:p>
    <w:p w14:paraId="615AF48D" w14:textId="2D58D835" w:rsidR="00C87132" w:rsidRPr="007F2910" w:rsidRDefault="00A43FDE" w:rsidP="00C87132">
      <w:pPr>
        <w:pStyle w:val="Para3"/>
        <w:rPr>
          <w:szCs w:val="24"/>
        </w:rPr>
      </w:pPr>
      <w:r w:rsidRPr="00BE12C4">
        <w:rPr>
          <w:szCs w:val="24"/>
        </w:rPr>
        <w:t xml:space="preserve">Les prélèvements physico-chimiques ont été réalisés de </w:t>
      </w:r>
      <w:r w:rsidR="0052578C" w:rsidRPr="00BE12C4">
        <w:rPr>
          <w:szCs w:val="24"/>
        </w:rPr>
        <w:t xml:space="preserve">manière </w:t>
      </w:r>
      <w:r w:rsidR="007F2910">
        <w:rPr>
          <w:szCs w:val="24"/>
        </w:rPr>
        <w:t>à</w:t>
      </w:r>
      <w:r w:rsidR="007F2910" w:rsidRPr="00BE12C4">
        <w:rPr>
          <w:szCs w:val="24"/>
        </w:rPr>
        <w:t xml:space="preserve"> </w:t>
      </w:r>
      <w:r w:rsidR="0052578C" w:rsidRPr="00BE12C4">
        <w:rPr>
          <w:szCs w:val="24"/>
        </w:rPr>
        <w:t xml:space="preserve">respecter au mieux l’équilibre </w:t>
      </w:r>
      <w:r w:rsidR="0052578C" w:rsidRPr="00BE12C4">
        <w:rPr>
          <w:szCs w:val="24"/>
          <w:vertAlign w:val="superscript"/>
        </w:rPr>
        <w:t>1</w:t>
      </w:r>
      <w:r w:rsidR="0052578C" w:rsidRPr="00BE12C4">
        <w:rPr>
          <w:szCs w:val="24"/>
        </w:rPr>
        <w:t>/</w:t>
      </w:r>
      <w:r w:rsidR="0052578C" w:rsidRPr="00BE12C4">
        <w:rPr>
          <w:szCs w:val="24"/>
          <w:vertAlign w:val="subscript"/>
        </w:rPr>
        <w:t>3</w:t>
      </w:r>
      <w:r w:rsidR="007F2910">
        <w:rPr>
          <w:szCs w:val="24"/>
          <w:vertAlign w:val="subscript"/>
        </w:rPr>
        <w:t> </w:t>
      </w:r>
      <w:r w:rsidR="0052578C" w:rsidRPr="00BE12C4">
        <w:rPr>
          <w:szCs w:val="24"/>
        </w:rPr>
        <w:t xml:space="preserve">temps sec - </w:t>
      </w:r>
      <w:r w:rsidR="0052578C" w:rsidRPr="00BE12C4">
        <w:rPr>
          <w:szCs w:val="24"/>
          <w:vertAlign w:val="superscript"/>
        </w:rPr>
        <w:t>2</w:t>
      </w:r>
      <w:r w:rsidR="0052578C" w:rsidRPr="00BE12C4">
        <w:rPr>
          <w:szCs w:val="24"/>
        </w:rPr>
        <w:t>/</w:t>
      </w:r>
      <w:r w:rsidR="0052578C" w:rsidRPr="00BE12C4">
        <w:rPr>
          <w:szCs w:val="24"/>
          <w:vertAlign w:val="subscript"/>
        </w:rPr>
        <w:t>3</w:t>
      </w:r>
      <w:r w:rsidR="0052578C" w:rsidRPr="00BE12C4">
        <w:rPr>
          <w:szCs w:val="24"/>
        </w:rPr>
        <w:t xml:space="preserve"> temps de pluie, dans la mesure du possible</w:t>
      </w:r>
      <w:r w:rsidR="0034076F" w:rsidRPr="00BE12C4">
        <w:rPr>
          <w:szCs w:val="24"/>
        </w:rPr>
        <w:t xml:space="preserve"> suite aux différentes contraintes rencontrées</w:t>
      </w:r>
      <w:r w:rsidRPr="00BE12C4">
        <w:rPr>
          <w:szCs w:val="24"/>
        </w:rPr>
        <w:t xml:space="preserve">. En effet, </w:t>
      </w:r>
      <w:r w:rsidR="00C87132" w:rsidRPr="00BE12C4">
        <w:rPr>
          <w:szCs w:val="24"/>
        </w:rPr>
        <w:t>l</w:t>
      </w:r>
      <w:r w:rsidR="00C87132" w:rsidRPr="007F2910">
        <w:rPr>
          <w:szCs w:val="24"/>
        </w:rPr>
        <w:t>e suivi 2012 (état initial) avait pour but de déterminer le bruit de fond qui est défini comme la charge moyenne sur l’année des concentrations des différents paramètres étudiés. Ce bruit de fond constitue l’état de référence afin d’évaluer au terme de l’opération collective (suivi post travaux 2017/2018), l’efficacité des actions entreprises sur les bassins versants de l’Orain (secteur amont) et de la Glantine.</w:t>
      </w:r>
    </w:p>
    <w:p w14:paraId="2D6E25B7" w14:textId="7964B6D0" w:rsidR="00A43FDE" w:rsidRPr="00BE12C4" w:rsidRDefault="00A43FDE" w:rsidP="0052578C">
      <w:pPr>
        <w:pStyle w:val="Para3"/>
        <w:rPr>
          <w:szCs w:val="24"/>
        </w:rPr>
      </w:pPr>
    </w:p>
    <w:p w14:paraId="75A9B9CA" w14:textId="77777777" w:rsidR="00A43FDE" w:rsidRPr="00BE12C4" w:rsidRDefault="00A43FDE" w:rsidP="00A43FDE">
      <w:pPr>
        <w:pStyle w:val="Para3"/>
        <w:rPr>
          <w:szCs w:val="24"/>
        </w:rPr>
      </w:pPr>
    </w:p>
    <w:p w14:paraId="0B497232" w14:textId="0C6CF58D" w:rsidR="00A43FDE" w:rsidRPr="00BE12C4" w:rsidRDefault="00A43FDE" w:rsidP="00A43FDE">
      <w:pPr>
        <w:pStyle w:val="Para3"/>
        <w:rPr>
          <w:szCs w:val="24"/>
        </w:rPr>
      </w:pPr>
      <w:r w:rsidRPr="00BE12C4">
        <w:rPr>
          <w:b/>
          <w:bCs/>
          <w:szCs w:val="24"/>
        </w:rPr>
        <w:t xml:space="preserve">Les conditions hydrologiques lors des prélèvements </w:t>
      </w:r>
      <w:r w:rsidR="007F2910" w:rsidRPr="00BE12C4">
        <w:rPr>
          <w:b/>
          <w:bCs/>
          <w:szCs w:val="24"/>
        </w:rPr>
        <w:t xml:space="preserve">de </w:t>
      </w:r>
      <w:r w:rsidRPr="00BE12C4">
        <w:rPr>
          <w:b/>
          <w:bCs/>
          <w:szCs w:val="24"/>
        </w:rPr>
        <w:t>diatomées</w:t>
      </w:r>
      <w:r w:rsidRPr="00BE12C4">
        <w:rPr>
          <w:szCs w:val="24"/>
        </w:rPr>
        <w:t xml:space="preserve"> </w:t>
      </w:r>
      <w:r w:rsidR="007F2910" w:rsidRPr="005104E9">
        <w:rPr>
          <w:szCs w:val="24"/>
        </w:rPr>
        <w:t>(25/07/2012 et 06/09/2012</w:t>
      </w:r>
      <w:r w:rsidR="007F2910">
        <w:rPr>
          <w:szCs w:val="24"/>
        </w:rPr>
        <w:t xml:space="preserve"> puis 30/08/2018 et 05/09/2018</w:t>
      </w:r>
      <w:r w:rsidR="007F2910" w:rsidRPr="005104E9">
        <w:rPr>
          <w:szCs w:val="24"/>
        </w:rPr>
        <w:t xml:space="preserve">) </w:t>
      </w:r>
      <w:r w:rsidRPr="00BE12C4">
        <w:rPr>
          <w:b/>
          <w:bCs/>
          <w:szCs w:val="24"/>
        </w:rPr>
        <w:t>ont été les plus stables possibles</w:t>
      </w:r>
      <w:r w:rsidRPr="00BE12C4">
        <w:rPr>
          <w:szCs w:val="24"/>
        </w:rPr>
        <w:t xml:space="preserve"> afin d’assurer une représentativité optimum des mesures.</w:t>
      </w:r>
    </w:p>
    <w:p w14:paraId="6BC84DA9" w14:textId="7E58366A" w:rsidR="007F2910" w:rsidRDefault="007F2910" w:rsidP="00A43FDE">
      <w:pPr>
        <w:pStyle w:val="Para3"/>
        <w:rPr>
          <w:szCs w:val="24"/>
          <w:highlight w:val="yellow"/>
        </w:rPr>
      </w:pPr>
    </w:p>
    <w:p w14:paraId="6D0AC3E6" w14:textId="77777777" w:rsidR="00BE243A" w:rsidRDefault="00BE243A" w:rsidP="00A43FDE">
      <w:pPr>
        <w:pStyle w:val="Para3"/>
        <w:rPr>
          <w:szCs w:val="24"/>
          <w:highlight w:val="yellow"/>
        </w:rPr>
        <w:sectPr w:rsidR="00BE243A" w:rsidSect="00343C3A">
          <w:headerReference w:type="default" r:id="rId66"/>
          <w:pgSz w:w="11907" w:h="16840" w:code="9"/>
          <w:pgMar w:top="1021" w:right="1021" w:bottom="1021" w:left="1134" w:header="720" w:footer="567" w:gutter="0"/>
          <w:cols w:space="720"/>
        </w:sectPr>
      </w:pPr>
    </w:p>
    <w:p w14:paraId="301EA9EF" w14:textId="7EBC15B7" w:rsidR="00BE243A" w:rsidRPr="002B1FA0" w:rsidRDefault="00BE243A" w:rsidP="00BE243A">
      <w:pPr>
        <w:pStyle w:val="Titre2"/>
        <w:rPr>
          <w:sz w:val="36"/>
          <w:szCs w:val="36"/>
        </w:rPr>
      </w:pPr>
      <w:bookmarkStart w:id="81" w:name="_Toc46479284"/>
      <w:r w:rsidRPr="002B1FA0">
        <w:rPr>
          <w:sz w:val="36"/>
          <w:szCs w:val="36"/>
        </w:rPr>
        <w:lastRenderedPageBreak/>
        <w:t>2 – CONDITIONS HYDROLOGIQUES</w:t>
      </w:r>
      <w:commentRangeStart w:id="82"/>
      <w:commentRangeEnd w:id="82"/>
      <w:r>
        <w:rPr>
          <w:rStyle w:val="Marquedecommentaire"/>
          <w:rFonts w:ascii="Arial" w:hAnsi="Arial"/>
          <w:b w:val="0"/>
          <w:color w:val="auto"/>
        </w:rPr>
        <w:commentReference w:id="82"/>
      </w:r>
      <w:bookmarkEnd w:id="81"/>
    </w:p>
    <w:p w14:paraId="2369F60A" w14:textId="77777777" w:rsidR="00BE243A" w:rsidRPr="00411085" w:rsidRDefault="00BE243A" w:rsidP="00BE243A">
      <w:pPr>
        <w:rPr>
          <w:rFonts w:ascii="Calibri" w:hAnsi="Calibri"/>
          <w:sz w:val="24"/>
          <w:szCs w:val="24"/>
        </w:rPr>
      </w:pPr>
    </w:p>
    <w:p w14:paraId="3310AAA9" w14:textId="77777777" w:rsidR="00BE243A" w:rsidRPr="00411085" w:rsidRDefault="00BE243A" w:rsidP="00BE243A">
      <w:pPr>
        <w:pStyle w:val="Para2"/>
      </w:pPr>
      <w:r w:rsidRPr="00411085">
        <w:t xml:space="preserve">Aucune station hydrologique n’est située sur le bassin versant de l’Orain. La station hydrologique de référence la plus proche du secteur d’étude, en fonctionnement et qui présente les caractéristiques semblables à celles pouvant être rencontrées sur le bassin versant de l’Orain est située sur la </w:t>
      </w:r>
      <w:r w:rsidRPr="00411085">
        <w:rPr>
          <w:b/>
        </w:rPr>
        <w:t>Seille à Voiteur</w:t>
      </w:r>
      <w:r w:rsidRPr="00411085">
        <w:t xml:space="preserve"> (U 3404030).</w:t>
      </w:r>
    </w:p>
    <w:p w14:paraId="216FE4BF" w14:textId="77777777" w:rsidR="00BE243A" w:rsidRPr="00411085" w:rsidRDefault="00BE243A" w:rsidP="00BE243A">
      <w:pPr>
        <w:pStyle w:val="Para2"/>
      </w:pPr>
    </w:p>
    <w:p w14:paraId="5CA73493" w14:textId="77777777" w:rsidR="00BE243A" w:rsidRPr="00411085" w:rsidRDefault="00BE243A" w:rsidP="00BE243A">
      <w:pPr>
        <w:pStyle w:val="Para2"/>
        <w:spacing w:after="60"/>
      </w:pPr>
      <w:r w:rsidRPr="00411085">
        <w:t xml:space="preserve">Les </w:t>
      </w:r>
      <w:r>
        <w:t xml:space="preserve">principales </w:t>
      </w:r>
      <w:r w:rsidRPr="00411085">
        <w:t>caractéristiques de la Seille à Voiteur sont les suivantes :</w:t>
      </w:r>
    </w:p>
    <w:p w14:paraId="1598C64B" w14:textId="77777777" w:rsidR="00BE243A" w:rsidRPr="00411085" w:rsidRDefault="00BE243A" w:rsidP="00BE243A">
      <w:pPr>
        <w:pStyle w:val="Para2"/>
        <w:numPr>
          <w:ilvl w:val="0"/>
          <w:numId w:val="7"/>
        </w:numPr>
        <w:spacing w:after="60"/>
      </w:pPr>
      <w:r w:rsidRPr="00411085">
        <w:t>module interannuel de 4,370 m</w:t>
      </w:r>
      <w:r w:rsidRPr="00411085">
        <w:rPr>
          <w:vertAlign w:val="superscript"/>
        </w:rPr>
        <w:t>3</w:t>
      </w:r>
      <w:r w:rsidRPr="00411085">
        <w:t>/s,</w:t>
      </w:r>
    </w:p>
    <w:p w14:paraId="20FBEB63" w14:textId="77777777" w:rsidR="00BE243A" w:rsidRPr="00411085" w:rsidRDefault="00BE243A" w:rsidP="00BE243A">
      <w:pPr>
        <w:pStyle w:val="Para2"/>
        <w:numPr>
          <w:ilvl w:val="0"/>
          <w:numId w:val="7"/>
        </w:numPr>
        <w:spacing w:after="60"/>
      </w:pPr>
      <w:r w:rsidRPr="00411085">
        <w:t>débit mensuel minimum : QMNA</w:t>
      </w:r>
      <w:r w:rsidRPr="00411085">
        <w:rPr>
          <w:vertAlign w:val="subscript"/>
        </w:rPr>
        <w:t>2</w:t>
      </w:r>
      <w:r w:rsidRPr="00411085">
        <w:t xml:space="preserve"> de 0,330 m</w:t>
      </w:r>
      <w:r w:rsidRPr="00411085">
        <w:rPr>
          <w:vertAlign w:val="superscript"/>
        </w:rPr>
        <w:t>3</w:t>
      </w:r>
      <w:r w:rsidRPr="00411085">
        <w:t>/s,</w:t>
      </w:r>
    </w:p>
    <w:p w14:paraId="7B81FB05" w14:textId="77777777" w:rsidR="00BE243A" w:rsidRPr="00411085" w:rsidRDefault="00BE243A" w:rsidP="00BE243A">
      <w:pPr>
        <w:pStyle w:val="Para2"/>
        <w:spacing w:after="60"/>
        <w:ind w:left="3261"/>
      </w:pPr>
      <w:r w:rsidRPr="00411085">
        <w:t>QMNA</w:t>
      </w:r>
      <w:r w:rsidRPr="00411085">
        <w:rPr>
          <w:vertAlign w:val="subscript"/>
        </w:rPr>
        <w:t>5</w:t>
      </w:r>
      <w:r w:rsidRPr="00411085">
        <w:t xml:space="preserve"> de 0,170 m</w:t>
      </w:r>
      <w:r w:rsidRPr="00411085">
        <w:rPr>
          <w:vertAlign w:val="superscript"/>
        </w:rPr>
        <w:t>3</w:t>
      </w:r>
      <w:r w:rsidRPr="00411085">
        <w:t>/s.</w:t>
      </w:r>
    </w:p>
    <w:p w14:paraId="10D8B88B" w14:textId="6ECE375A" w:rsidR="00BE243A" w:rsidRDefault="00BE243A" w:rsidP="00A43FDE">
      <w:pPr>
        <w:pStyle w:val="Para3"/>
        <w:rPr>
          <w:szCs w:val="24"/>
          <w:highlight w:val="yellow"/>
        </w:rPr>
      </w:pPr>
    </w:p>
    <w:p w14:paraId="098907B6" w14:textId="77777777" w:rsidR="00BE243A" w:rsidRDefault="00BE243A" w:rsidP="00A43FDE">
      <w:pPr>
        <w:pStyle w:val="Para3"/>
        <w:rPr>
          <w:szCs w:val="24"/>
          <w:highlight w:val="yellow"/>
        </w:rPr>
        <w:sectPr w:rsidR="00BE243A" w:rsidSect="00343C3A">
          <w:headerReference w:type="default" r:id="rId70"/>
          <w:type w:val="continuous"/>
          <w:pgSz w:w="23811" w:h="16838" w:orient="landscape" w:code="8"/>
          <w:pgMar w:top="1021" w:right="1021" w:bottom="1021" w:left="1134" w:header="720" w:footer="567" w:gutter="0"/>
          <w:cols w:space="720"/>
          <w:docGrid w:linePitch="299"/>
        </w:sectPr>
      </w:pPr>
    </w:p>
    <w:p w14:paraId="2B649722" w14:textId="77777777" w:rsidR="00BE243A" w:rsidRDefault="00BE243A" w:rsidP="00BE243A">
      <w:pPr>
        <w:pStyle w:val="Para2"/>
      </w:pPr>
    </w:p>
    <w:p w14:paraId="4D06B6DD" w14:textId="10934E80" w:rsidR="00BE243A" w:rsidRPr="00411085" w:rsidRDefault="00BE243A" w:rsidP="00BE243A">
      <w:pPr>
        <w:pStyle w:val="Titre3"/>
      </w:pPr>
      <w:bookmarkStart w:id="83" w:name="_Toc46479285"/>
      <w:r w:rsidRPr="00411085">
        <w:t xml:space="preserve">2.1 – </w:t>
      </w:r>
      <w:r w:rsidR="007553D2">
        <w:t xml:space="preserve">Hydrologie </w:t>
      </w:r>
      <w:r w:rsidRPr="00411085">
        <w:t>2012</w:t>
      </w:r>
      <w:r w:rsidR="007553D2">
        <w:t xml:space="preserve"> - Etat initial</w:t>
      </w:r>
      <w:bookmarkEnd w:id="83"/>
    </w:p>
    <w:p w14:paraId="15A20904" w14:textId="77777777" w:rsidR="00BE243A" w:rsidRPr="00411085" w:rsidRDefault="00BE243A" w:rsidP="00BE243A">
      <w:pPr>
        <w:pStyle w:val="Para2"/>
      </w:pPr>
    </w:p>
    <w:p w14:paraId="044091EF" w14:textId="77777777" w:rsidR="00BE243A" w:rsidRPr="00411085" w:rsidRDefault="00BE243A" w:rsidP="00BE243A">
      <w:pPr>
        <w:pStyle w:val="Para2"/>
      </w:pPr>
      <w:r w:rsidRPr="00411085">
        <w:t>Le graphique ci-dessous représente l’évolution du débit moyen journalier au cours de l’année 2012 sur la station hydrométrique « la Seille à Voiteur (U 3404030) » :</w:t>
      </w:r>
    </w:p>
    <w:p w14:paraId="3C2B2922" w14:textId="77777777" w:rsidR="00BE243A" w:rsidRPr="00411085" w:rsidRDefault="00BE243A" w:rsidP="00BE243A">
      <w:pPr>
        <w:pStyle w:val="Para2"/>
        <w:rPr>
          <w:sz w:val="16"/>
          <w:szCs w:val="16"/>
        </w:rPr>
      </w:pPr>
    </w:p>
    <w:p w14:paraId="5ED5D6BD" w14:textId="77777777" w:rsidR="00BE243A" w:rsidRPr="00411085" w:rsidRDefault="00BE243A" w:rsidP="00BE243A">
      <w:pPr>
        <w:pStyle w:val="Para2"/>
        <w:rPr>
          <w:highlight w:val="yellow"/>
        </w:rPr>
      </w:pPr>
      <w:r>
        <w:rPr>
          <w:noProof/>
        </w:rPr>
        <w:drawing>
          <wp:inline distT="0" distB="0" distL="0" distR="0" wp14:anchorId="23855B1B" wp14:editId="0428F3A8">
            <wp:extent cx="6588000" cy="3726297"/>
            <wp:effectExtent l="0" t="0" r="3810" b="7620"/>
            <wp:docPr id="592" name="Image 592" descr="Une image contenant carte,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 name="17-274_Debits 2012.jp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6588000" cy="3726297"/>
                    </a:xfrm>
                    <a:prstGeom prst="rect">
                      <a:avLst/>
                    </a:prstGeom>
                  </pic:spPr>
                </pic:pic>
              </a:graphicData>
            </a:graphic>
          </wp:inline>
        </w:drawing>
      </w:r>
    </w:p>
    <w:p w14:paraId="4C9C0540" w14:textId="06FF6A3B" w:rsidR="00BE243A" w:rsidRPr="00240FBD" w:rsidRDefault="00BE243A" w:rsidP="00BE243A">
      <w:pPr>
        <w:pStyle w:val="Para2"/>
        <w:rPr>
          <w:sz w:val="12"/>
          <w:szCs w:val="12"/>
        </w:rPr>
      </w:pPr>
    </w:p>
    <w:p w14:paraId="18823401" w14:textId="0F9B00ED" w:rsidR="00BE243A" w:rsidRPr="00411085" w:rsidRDefault="00240FBD" w:rsidP="00BE243A">
      <w:pPr>
        <w:pStyle w:val="Para2"/>
      </w:pPr>
      <w:r w:rsidRPr="00240FBD">
        <w:rPr>
          <w:noProof/>
        </w:rPr>
        <mc:AlternateContent>
          <mc:Choice Requires="wps">
            <w:drawing>
              <wp:inline distT="0" distB="0" distL="0" distR="0" wp14:anchorId="2CF40F75" wp14:editId="0534FCE3">
                <wp:extent cx="5760720" cy="139700"/>
                <wp:effectExtent l="0" t="0" r="0" b="0"/>
                <wp:docPr id="591" name="Text Box 4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139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92C1668" w14:textId="077F1038" w:rsidR="00D76D11" w:rsidRPr="00D74116" w:rsidRDefault="00D76D11" w:rsidP="00BE243A">
                            <w:pPr>
                              <w:pStyle w:val="Lgende"/>
                              <w:rPr>
                                <w:rFonts w:ascii="Calibri" w:hAnsi="Calibri"/>
                                <w:sz w:val="18"/>
                                <w:szCs w:val="18"/>
                              </w:rPr>
                            </w:pPr>
                            <w:bookmarkStart w:id="84" w:name="_Toc46479086"/>
                            <w:r w:rsidRPr="00D74116">
                              <w:rPr>
                                <w:rFonts w:ascii="Calibri" w:hAnsi="Calibri"/>
                                <w:sz w:val="18"/>
                                <w:szCs w:val="18"/>
                              </w:rPr>
                              <w:t xml:space="preserve">Figure </w:t>
                            </w:r>
                            <w:r w:rsidRPr="00D74116">
                              <w:rPr>
                                <w:rFonts w:ascii="Calibri" w:hAnsi="Calibri"/>
                                <w:sz w:val="18"/>
                                <w:szCs w:val="18"/>
                              </w:rPr>
                              <w:fldChar w:fldCharType="begin"/>
                            </w:r>
                            <w:r w:rsidRPr="00D74116">
                              <w:rPr>
                                <w:rFonts w:ascii="Calibri" w:hAnsi="Calibri"/>
                                <w:sz w:val="18"/>
                                <w:szCs w:val="18"/>
                              </w:rPr>
                              <w:instrText xml:space="preserve"> SEQ Figure \* ARABIC </w:instrText>
                            </w:r>
                            <w:r w:rsidRPr="00D74116">
                              <w:rPr>
                                <w:rFonts w:ascii="Calibri" w:hAnsi="Calibri"/>
                                <w:sz w:val="18"/>
                                <w:szCs w:val="18"/>
                              </w:rPr>
                              <w:fldChar w:fldCharType="separate"/>
                            </w:r>
                            <w:r>
                              <w:rPr>
                                <w:rFonts w:ascii="Calibri" w:hAnsi="Calibri"/>
                                <w:noProof/>
                                <w:sz w:val="18"/>
                                <w:szCs w:val="18"/>
                              </w:rPr>
                              <w:t>2</w:t>
                            </w:r>
                            <w:r w:rsidRPr="00D74116">
                              <w:rPr>
                                <w:rFonts w:ascii="Calibri" w:hAnsi="Calibri"/>
                                <w:sz w:val="18"/>
                                <w:szCs w:val="18"/>
                              </w:rPr>
                              <w:fldChar w:fldCharType="end"/>
                            </w:r>
                            <w:r w:rsidRPr="00D74116">
                              <w:rPr>
                                <w:rFonts w:ascii="Calibri" w:hAnsi="Calibri"/>
                                <w:sz w:val="18"/>
                                <w:szCs w:val="18"/>
                              </w:rPr>
                              <w:t xml:space="preserve"> : Evolution des débits moyens journaliers de </w:t>
                            </w:r>
                            <w:r>
                              <w:rPr>
                                <w:rFonts w:ascii="Calibri" w:hAnsi="Calibri"/>
                                <w:sz w:val="18"/>
                                <w:szCs w:val="18"/>
                              </w:rPr>
                              <w:t>la Seille à Voiteur en 2012 (m</w:t>
                            </w:r>
                            <w:r w:rsidRPr="00A27EE7">
                              <w:rPr>
                                <w:rFonts w:ascii="Calibri" w:hAnsi="Calibri"/>
                                <w:sz w:val="18"/>
                                <w:szCs w:val="18"/>
                                <w:vertAlign w:val="superscript"/>
                              </w:rPr>
                              <w:t>3</w:t>
                            </w:r>
                            <w:r>
                              <w:rPr>
                                <w:rFonts w:ascii="Calibri" w:hAnsi="Calibri"/>
                                <w:sz w:val="18"/>
                                <w:szCs w:val="18"/>
                              </w:rPr>
                              <w:t>/s)</w:t>
                            </w:r>
                            <w:bookmarkEnd w:id="84"/>
                          </w:p>
                        </w:txbxContent>
                      </wps:txbx>
                      <wps:bodyPr rot="0" vert="horz" wrap="square" lIns="0" tIns="0" rIns="0" bIns="0" anchor="t" anchorCtr="0" upright="1">
                        <a:spAutoFit/>
                      </wps:bodyPr>
                    </wps:wsp>
                  </a:graphicData>
                </a:graphic>
              </wp:inline>
            </w:drawing>
          </mc:Choice>
          <mc:Fallback>
            <w:pict>
              <v:shape w14:anchorId="2CF40F75" id="Text Box 461" o:spid="_x0000_s1029" type="#_x0000_t202" style="width:453.6pt;height:1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" stroked="f">
                <v:textbox style="mso-fit-shape-to-text:t" inset="0,0,0,0">
                  <w:txbxContent>
                    <w:p w14:paraId="792C1668" w14:textId="077F1038" w:rsidR="00D76D11" w:rsidRPr="00D74116" w:rsidRDefault="00D76D11" w:rsidP="00BE243A">
                      <w:pPr>
                        <w:pStyle w:val="Lgende"/>
                        <w:rPr>
                          <w:rFonts w:ascii="Calibri" w:hAnsi="Calibri"/>
                          <w:sz w:val="18"/>
                          <w:szCs w:val="18"/>
                        </w:rPr>
                      </w:pPr>
                      <w:bookmarkStart w:id="86" w:name="_Toc46479086"/>
                      <w:r w:rsidRPr="00D74116">
                        <w:rPr>
                          <w:rFonts w:ascii="Calibri" w:hAnsi="Calibri"/>
                          <w:sz w:val="18"/>
                          <w:szCs w:val="18"/>
                        </w:rPr>
                        <w:t xml:space="preserve">Figure </w:t>
                      </w:r>
                      <w:r w:rsidRPr="00D74116">
                        <w:rPr>
                          <w:rFonts w:ascii="Calibri" w:hAnsi="Calibri"/>
                          <w:sz w:val="18"/>
                          <w:szCs w:val="18"/>
                        </w:rPr>
                        <w:fldChar w:fldCharType="begin"/>
                      </w:r>
                      <w:r w:rsidRPr="00D74116">
                        <w:rPr>
                          <w:rFonts w:ascii="Calibri" w:hAnsi="Calibri"/>
                          <w:sz w:val="18"/>
                          <w:szCs w:val="18"/>
                        </w:rPr>
                        <w:instrText xml:space="preserve"> SEQ Figure \* ARABIC </w:instrText>
                      </w:r>
                      <w:r w:rsidRPr="00D74116">
                        <w:rPr>
                          <w:rFonts w:ascii="Calibri" w:hAnsi="Calibri"/>
                          <w:sz w:val="18"/>
                          <w:szCs w:val="18"/>
                        </w:rPr>
                        <w:fldChar w:fldCharType="separate"/>
                      </w:r>
                      <w:r>
                        <w:rPr>
                          <w:rFonts w:ascii="Calibri" w:hAnsi="Calibri"/>
                          <w:noProof/>
                          <w:sz w:val="18"/>
                          <w:szCs w:val="18"/>
                        </w:rPr>
                        <w:t>2</w:t>
                      </w:r>
                      <w:r w:rsidRPr="00D74116">
                        <w:rPr>
                          <w:rFonts w:ascii="Calibri" w:hAnsi="Calibri"/>
                          <w:sz w:val="18"/>
                          <w:szCs w:val="18"/>
                        </w:rPr>
                        <w:fldChar w:fldCharType="end"/>
                      </w:r>
                      <w:r w:rsidRPr="00D74116">
                        <w:rPr>
                          <w:rFonts w:ascii="Calibri" w:hAnsi="Calibri"/>
                          <w:sz w:val="18"/>
                          <w:szCs w:val="18"/>
                        </w:rPr>
                        <w:t xml:space="preserve"> : Evolution des débits moyens journaliers de </w:t>
                      </w:r>
                      <w:r>
                        <w:rPr>
                          <w:rFonts w:ascii="Calibri" w:hAnsi="Calibri"/>
                          <w:sz w:val="18"/>
                          <w:szCs w:val="18"/>
                        </w:rPr>
                        <w:t>la Seille à Voiteur en 2012 (m</w:t>
                      </w:r>
                      <w:r w:rsidRPr="00A27EE7">
                        <w:rPr>
                          <w:rFonts w:ascii="Calibri" w:hAnsi="Calibri"/>
                          <w:sz w:val="18"/>
                          <w:szCs w:val="18"/>
                          <w:vertAlign w:val="superscript"/>
                        </w:rPr>
                        <w:t>3</w:t>
                      </w:r>
                      <w:r>
                        <w:rPr>
                          <w:rFonts w:ascii="Calibri" w:hAnsi="Calibri"/>
                          <w:sz w:val="18"/>
                          <w:szCs w:val="18"/>
                        </w:rPr>
                        <w:t>/s)</w:t>
                      </w:r>
                      <w:bookmarkEnd w:id="86"/>
                    </w:p>
                  </w:txbxContent>
                </v:textbox>
                <w10:anchorlock/>
              </v:shape>
            </w:pict>
          </mc:Fallback>
        </mc:AlternateContent>
      </w:r>
    </w:p>
    <w:p w14:paraId="5611D657" w14:textId="77777777" w:rsidR="00BE243A" w:rsidRPr="00411085" w:rsidRDefault="00BE243A" w:rsidP="00BE243A">
      <w:pPr>
        <w:pStyle w:val="Para2"/>
        <w:rPr>
          <w:szCs w:val="24"/>
        </w:rPr>
      </w:pPr>
    </w:p>
    <w:p w14:paraId="0558A87E" w14:textId="77777777" w:rsidR="00BE243A" w:rsidRPr="00411085" w:rsidRDefault="00BE243A" w:rsidP="00BE243A">
      <w:pPr>
        <w:pStyle w:val="Para2"/>
        <w:rPr>
          <w:szCs w:val="24"/>
        </w:rPr>
      </w:pPr>
      <w:r w:rsidRPr="00411085">
        <w:rPr>
          <w:szCs w:val="24"/>
        </w:rPr>
        <w:t>Le module interannuel, calculé sur ans 53 ans, est de 4,370 m</w:t>
      </w:r>
      <w:r w:rsidRPr="00411085">
        <w:rPr>
          <w:szCs w:val="24"/>
          <w:vertAlign w:val="superscript"/>
        </w:rPr>
        <w:t>3</w:t>
      </w:r>
      <w:r w:rsidRPr="00411085">
        <w:rPr>
          <w:szCs w:val="24"/>
        </w:rPr>
        <w:t>/s alors que la moyenne des débits moyens mensuels mesurée sur l’année 2012 s’élève à 5,630 m</w:t>
      </w:r>
      <w:r w:rsidRPr="00411085">
        <w:rPr>
          <w:szCs w:val="24"/>
          <w:vertAlign w:val="superscript"/>
        </w:rPr>
        <w:t>3</w:t>
      </w:r>
      <w:r w:rsidRPr="00411085">
        <w:rPr>
          <w:szCs w:val="24"/>
        </w:rPr>
        <w:t xml:space="preserve">/s. </w:t>
      </w:r>
      <w:r w:rsidRPr="00411085">
        <w:rPr>
          <w:b/>
          <w:szCs w:val="24"/>
        </w:rPr>
        <w:t xml:space="preserve">Les conditions hydrologiques rencontrées lors des 12 mois de l’étude révèlent </w:t>
      </w:r>
      <w:r w:rsidRPr="00722D7B">
        <w:rPr>
          <w:b/>
          <w:szCs w:val="24"/>
          <w:u w:val="single"/>
        </w:rPr>
        <w:t>un excédent hydraulique de l’ordre de 28 % en 2012</w:t>
      </w:r>
      <w:r w:rsidRPr="00411085">
        <w:rPr>
          <w:b/>
          <w:szCs w:val="24"/>
        </w:rPr>
        <w:t>.</w:t>
      </w:r>
    </w:p>
    <w:p w14:paraId="354497EE" w14:textId="77777777" w:rsidR="00BE243A" w:rsidRDefault="00BE243A" w:rsidP="00BE243A">
      <w:pPr>
        <w:jc w:val="left"/>
        <w:rPr>
          <w:szCs w:val="24"/>
        </w:rPr>
      </w:pPr>
    </w:p>
    <w:p w14:paraId="2BCF287F" w14:textId="77777777" w:rsidR="00BE243A" w:rsidRDefault="00BE243A" w:rsidP="00A43FDE">
      <w:pPr>
        <w:pStyle w:val="Para3"/>
        <w:rPr>
          <w:szCs w:val="24"/>
          <w:highlight w:val="yellow"/>
        </w:rPr>
      </w:pPr>
    </w:p>
    <w:p w14:paraId="335877F0" w14:textId="66527A9C" w:rsidR="00BE243A" w:rsidRPr="00E35491" w:rsidRDefault="00BE243A" w:rsidP="00BE12C4">
      <w:pPr>
        <w:pStyle w:val="Para3"/>
        <w:rPr>
          <w:rFonts w:cs="Calibri"/>
          <w:sz w:val="22"/>
          <w:szCs w:val="22"/>
        </w:rPr>
      </w:pPr>
      <w:r>
        <w:rPr>
          <w:szCs w:val="24"/>
          <w:highlight w:val="yellow"/>
        </w:rPr>
        <w:br w:type="column"/>
      </w:r>
    </w:p>
    <w:p w14:paraId="63FDF2B3" w14:textId="58B07F5A" w:rsidR="00BE243A" w:rsidRPr="00411085" w:rsidRDefault="00BE243A" w:rsidP="00BE243A">
      <w:pPr>
        <w:pStyle w:val="Titre3"/>
      </w:pPr>
      <w:bookmarkStart w:id="85" w:name="_Toc46479286"/>
      <w:r w:rsidRPr="00411085">
        <w:t xml:space="preserve">2.2 – </w:t>
      </w:r>
      <w:r w:rsidR="007553D2">
        <w:t xml:space="preserve">Hydrologie </w:t>
      </w:r>
      <w:r w:rsidR="007553D2" w:rsidRPr="00411085">
        <w:t>2017/2018</w:t>
      </w:r>
      <w:r w:rsidR="007553D2">
        <w:t xml:space="preserve"> - </w:t>
      </w:r>
      <w:r>
        <w:t>Suivi post-travaux</w:t>
      </w:r>
      <w:bookmarkEnd w:id="85"/>
    </w:p>
    <w:p w14:paraId="2054A5EE" w14:textId="77777777" w:rsidR="00BE243A" w:rsidRPr="00411085" w:rsidRDefault="00BE243A" w:rsidP="00BE243A">
      <w:pPr>
        <w:pStyle w:val="Para2"/>
      </w:pPr>
    </w:p>
    <w:p w14:paraId="6A6E5A53" w14:textId="77777777" w:rsidR="00BE243A" w:rsidRPr="00411085" w:rsidRDefault="00BE243A" w:rsidP="00BE243A">
      <w:pPr>
        <w:pStyle w:val="Para2"/>
      </w:pPr>
      <w:r w:rsidRPr="00411085">
        <w:t>Le graphique ci-dessous représente l’évolution du débit moyen journalier au cours des années 2017/2018 sur la station hydrométrique « la Seille à Voiteur (U 3404030) » :</w:t>
      </w:r>
    </w:p>
    <w:p w14:paraId="268C0B34" w14:textId="77777777" w:rsidR="00BE243A" w:rsidRPr="00411085" w:rsidRDefault="00BE243A" w:rsidP="00BE243A">
      <w:pPr>
        <w:pStyle w:val="Para2"/>
        <w:rPr>
          <w:sz w:val="16"/>
          <w:szCs w:val="16"/>
        </w:rPr>
      </w:pPr>
    </w:p>
    <w:p w14:paraId="659696B1" w14:textId="77777777" w:rsidR="00BE243A" w:rsidRPr="00240FBD" w:rsidRDefault="00BE243A" w:rsidP="00BE243A">
      <w:pPr>
        <w:pStyle w:val="Para2"/>
      </w:pPr>
      <w:r w:rsidRPr="00240FBD">
        <w:rPr>
          <w:noProof/>
        </w:rPr>
        <w:drawing>
          <wp:inline distT="0" distB="0" distL="0" distR="0" wp14:anchorId="65F13204" wp14:editId="6611DC7B">
            <wp:extent cx="6588000" cy="3726000"/>
            <wp:effectExtent l="0" t="0" r="3810" b="8255"/>
            <wp:docPr id="595" name="Image 595" descr="Une image contenant carte, texte&#10;&#10;Description générée automatiquemen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86" name="17-274_Debits 2017-18.jpg"/>
                    <pic:cNvPicPr preferRelativeResize="0"/>
                  </pic:nvPicPr>
                  <pic:blipFill>
                    <a:blip r:embed="rId72" cstate="print">
                      <a:extLst>
                        <a:ext uri="{28A0092B-C50C-407E-A947-70E740481C1C}">
                          <a14:useLocalDpi xmlns:a14="http://schemas.microsoft.com/office/drawing/2010/main" val="0"/>
                        </a:ext>
                      </a:extLst>
                    </a:blip>
                    <a:stretch>
                      <a:fillRect/>
                    </a:stretch>
                  </pic:blipFill>
                  <pic:spPr>
                    <a:xfrm>
                      <a:off x="0" y="0"/>
                      <a:ext cx="6588000" cy="3726000"/>
                    </a:xfrm>
                    <a:prstGeom prst="rect">
                      <a:avLst/>
                    </a:prstGeom>
                  </pic:spPr>
                </pic:pic>
              </a:graphicData>
            </a:graphic>
          </wp:inline>
        </w:drawing>
      </w:r>
    </w:p>
    <w:p w14:paraId="5D1FE51B" w14:textId="11001AA1" w:rsidR="00BE243A" w:rsidRPr="00240FBD" w:rsidRDefault="00BE243A" w:rsidP="00BE243A">
      <w:pPr>
        <w:pStyle w:val="Para2"/>
        <w:rPr>
          <w:sz w:val="12"/>
          <w:szCs w:val="12"/>
        </w:rPr>
      </w:pPr>
    </w:p>
    <w:p w14:paraId="2BA530B9" w14:textId="251EA756" w:rsidR="00BE243A" w:rsidRPr="00E35491" w:rsidRDefault="00240FBD" w:rsidP="00BE243A">
      <w:pPr>
        <w:pStyle w:val="Para2"/>
        <w:rPr>
          <w:rFonts w:cs="Calibri"/>
          <w:szCs w:val="24"/>
        </w:rPr>
      </w:pPr>
      <w:r w:rsidRPr="00240FBD">
        <w:rPr>
          <w:noProof/>
        </w:rPr>
        <mc:AlternateContent>
          <mc:Choice Requires="wps">
            <w:drawing>
              <wp:inline distT="0" distB="0" distL="0" distR="0" wp14:anchorId="2406513B" wp14:editId="216706BF">
                <wp:extent cx="5760720" cy="139700"/>
                <wp:effectExtent l="0" t="0" r="0" b="0"/>
                <wp:docPr id="594" name="Text Box 4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139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EF2D693" w14:textId="3E00FDA2" w:rsidR="00D76D11" w:rsidRPr="00D74116" w:rsidRDefault="00D76D11" w:rsidP="00240FBD">
                            <w:pPr>
                              <w:pStyle w:val="Lgende"/>
                              <w:rPr>
                                <w:rFonts w:ascii="Calibri" w:hAnsi="Calibri"/>
                                <w:sz w:val="18"/>
                                <w:szCs w:val="18"/>
                              </w:rPr>
                            </w:pPr>
                            <w:bookmarkStart w:id="86" w:name="_Toc46479087"/>
                            <w:r w:rsidRPr="00D74116">
                              <w:rPr>
                                <w:rFonts w:ascii="Calibri" w:hAnsi="Calibri"/>
                                <w:sz w:val="18"/>
                                <w:szCs w:val="18"/>
                              </w:rPr>
                              <w:t xml:space="preserve">Figure </w:t>
                            </w:r>
                            <w:r w:rsidRPr="00D74116">
                              <w:rPr>
                                <w:rFonts w:ascii="Calibri" w:hAnsi="Calibri"/>
                                <w:sz w:val="18"/>
                                <w:szCs w:val="18"/>
                              </w:rPr>
                              <w:fldChar w:fldCharType="begin"/>
                            </w:r>
                            <w:r w:rsidRPr="00D74116">
                              <w:rPr>
                                <w:rFonts w:ascii="Calibri" w:hAnsi="Calibri"/>
                                <w:sz w:val="18"/>
                                <w:szCs w:val="18"/>
                              </w:rPr>
                              <w:instrText xml:space="preserve"> SEQ Figure \* ARABIC </w:instrText>
                            </w:r>
                            <w:r w:rsidRPr="00D74116">
                              <w:rPr>
                                <w:rFonts w:ascii="Calibri" w:hAnsi="Calibri"/>
                                <w:sz w:val="18"/>
                                <w:szCs w:val="18"/>
                              </w:rPr>
                              <w:fldChar w:fldCharType="separate"/>
                            </w:r>
                            <w:r>
                              <w:rPr>
                                <w:rFonts w:ascii="Calibri" w:hAnsi="Calibri"/>
                                <w:noProof/>
                                <w:sz w:val="18"/>
                                <w:szCs w:val="18"/>
                              </w:rPr>
                              <w:t>3</w:t>
                            </w:r>
                            <w:r w:rsidRPr="00D74116">
                              <w:rPr>
                                <w:rFonts w:ascii="Calibri" w:hAnsi="Calibri"/>
                                <w:sz w:val="18"/>
                                <w:szCs w:val="18"/>
                              </w:rPr>
                              <w:fldChar w:fldCharType="end"/>
                            </w:r>
                            <w:r w:rsidRPr="00D74116">
                              <w:rPr>
                                <w:rFonts w:ascii="Calibri" w:hAnsi="Calibri"/>
                                <w:sz w:val="18"/>
                                <w:szCs w:val="18"/>
                              </w:rPr>
                              <w:t xml:space="preserve"> : Evolution des débits moyens journaliers de </w:t>
                            </w:r>
                            <w:r>
                              <w:rPr>
                                <w:rFonts w:ascii="Calibri" w:hAnsi="Calibri"/>
                                <w:sz w:val="18"/>
                                <w:szCs w:val="18"/>
                              </w:rPr>
                              <w:t>la Seille à Voiteur en 2017/2018 (m</w:t>
                            </w:r>
                            <w:r w:rsidRPr="00A27EE7">
                              <w:rPr>
                                <w:rFonts w:ascii="Calibri" w:hAnsi="Calibri"/>
                                <w:sz w:val="18"/>
                                <w:szCs w:val="18"/>
                                <w:vertAlign w:val="superscript"/>
                              </w:rPr>
                              <w:t>3</w:t>
                            </w:r>
                            <w:r>
                              <w:rPr>
                                <w:rFonts w:ascii="Calibri" w:hAnsi="Calibri"/>
                                <w:sz w:val="18"/>
                                <w:szCs w:val="18"/>
                              </w:rPr>
                              <w:t>/s)</w:t>
                            </w:r>
                            <w:bookmarkEnd w:id="86"/>
                          </w:p>
                        </w:txbxContent>
                      </wps:txbx>
                      <wps:bodyPr rot="0" vert="horz" wrap="square" lIns="0" tIns="0" rIns="0" bIns="0" anchor="t" anchorCtr="0" upright="1">
                        <a:spAutoFit/>
                      </wps:bodyPr>
                    </wps:wsp>
                  </a:graphicData>
                </a:graphic>
              </wp:inline>
            </w:drawing>
          </mc:Choice>
          <mc:Fallback>
            <w:pict>
              <v:shape w14:anchorId="2406513B" id="_x0000_s1030" type="#_x0000_t202" style="width:453.6pt;height:1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" stroked="f">
                <v:textbox style="mso-fit-shape-to-text:t" inset="0,0,0,0">
                  <w:txbxContent>
                    <w:p w14:paraId="5EF2D693" w14:textId="3E00FDA2" w:rsidR="00D76D11" w:rsidRPr="00D74116" w:rsidRDefault="00D76D11" w:rsidP="00240FBD">
                      <w:pPr>
                        <w:pStyle w:val="Lgende"/>
                        <w:rPr>
                          <w:rFonts w:ascii="Calibri" w:hAnsi="Calibri"/>
                          <w:sz w:val="18"/>
                          <w:szCs w:val="18"/>
                        </w:rPr>
                      </w:pPr>
                      <w:bookmarkStart w:id="89" w:name="_Toc46479087"/>
                      <w:r w:rsidRPr="00D74116">
                        <w:rPr>
                          <w:rFonts w:ascii="Calibri" w:hAnsi="Calibri"/>
                          <w:sz w:val="18"/>
                          <w:szCs w:val="18"/>
                        </w:rPr>
                        <w:t xml:space="preserve">Figure </w:t>
                      </w:r>
                      <w:r w:rsidRPr="00D74116">
                        <w:rPr>
                          <w:rFonts w:ascii="Calibri" w:hAnsi="Calibri"/>
                          <w:sz w:val="18"/>
                          <w:szCs w:val="18"/>
                        </w:rPr>
                        <w:fldChar w:fldCharType="begin"/>
                      </w:r>
                      <w:r w:rsidRPr="00D74116">
                        <w:rPr>
                          <w:rFonts w:ascii="Calibri" w:hAnsi="Calibri"/>
                          <w:sz w:val="18"/>
                          <w:szCs w:val="18"/>
                        </w:rPr>
                        <w:instrText xml:space="preserve"> SEQ Figure \* ARABIC </w:instrText>
                      </w:r>
                      <w:r w:rsidRPr="00D74116">
                        <w:rPr>
                          <w:rFonts w:ascii="Calibri" w:hAnsi="Calibri"/>
                          <w:sz w:val="18"/>
                          <w:szCs w:val="18"/>
                        </w:rPr>
                        <w:fldChar w:fldCharType="separate"/>
                      </w:r>
                      <w:r>
                        <w:rPr>
                          <w:rFonts w:ascii="Calibri" w:hAnsi="Calibri"/>
                          <w:noProof/>
                          <w:sz w:val="18"/>
                          <w:szCs w:val="18"/>
                        </w:rPr>
                        <w:t>3</w:t>
                      </w:r>
                      <w:r w:rsidRPr="00D74116">
                        <w:rPr>
                          <w:rFonts w:ascii="Calibri" w:hAnsi="Calibri"/>
                          <w:sz w:val="18"/>
                          <w:szCs w:val="18"/>
                        </w:rPr>
                        <w:fldChar w:fldCharType="end"/>
                      </w:r>
                      <w:r w:rsidRPr="00D74116">
                        <w:rPr>
                          <w:rFonts w:ascii="Calibri" w:hAnsi="Calibri"/>
                          <w:sz w:val="18"/>
                          <w:szCs w:val="18"/>
                        </w:rPr>
                        <w:t xml:space="preserve"> : Evolution des débits moyens journaliers de </w:t>
                      </w:r>
                      <w:r>
                        <w:rPr>
                          <w:rFonts w:ascii="Calibri" w:hAnsi="Calibri"/>
                          <w:sz w:val="18"/>
                          <w:szCs w:val="18"/>
                        </w:rPr>
                        <w:t>la Seille à Voiteur en 2017/2018 (m</w:t>
                      </w:r>
                      <w:r w:rsidRPr="00A27EE7">
                        <w:rPr>
                          <w:rFonts w:ascii="Calibri" w:hAnsi="Calibri"/>
                          <w:sz w:val="18"/>
                          <w:szCs w:val="18"/>
                          <w:vertAlign w:val="superscript"/>
                        </w:rPr>
                        <w:t>3</w:t>
                      </w:r>
                      <w:r>
                        <w:rPr>
                          <w:rFonts w:ascii="Calibri" w:hAnsi="Calibri"/>
                          <w:sz w:val="18"/>
                          <w:szCs w:val="18"/>
                        </w:rPr>
                        <w:t>/s)</w:t>
                      </w:r>
                      <w:bookmarkEnd w:id="89"/>
                    </w:p>
                  </w:txbxContent>
                </v:textbox>
                <w10:anchorlock/>
              </v:shape>
            </w:pict>
          </mc:Fallback>
        </mc:AlternateContent>
      </w:r>
    </w:p>
    <w:p w14:paraId="07BDD52A" w14:textId="77777777" w:rsidR="00BE243A" w:rsidRPr="00E35491" w:rsidRDefault="00BE243A" w:rsidP="00BE243A">
      <w:pPr>
        <w:pStyle w:val="Para2"/>
        <w:rPr>
          <w:rFonts w:cs="Calibri"/>
          <w:szCs w:val="24"/>
        </w:rPr>
      </w:pPr>
    </w:p>
    <w:p w14:paraId="18A7637C" w14:textId="77777777" w:rsidR="00BE243A" w:rsidRPr="00E35491" w:rsidRDefault="00BE243A" w:rsidP="00BE243A">
      <w:pPr>
        <w:rPr>
          <w:rFonts w:ascii="Calibri" w:hAnsi="Calibri" w:cs="Calibri"/>
          <w:sz w:val="24"/>
          <w:szCs w:val="24"/>
        </w:rPr>
      </w:pPr>
      <w:r w:rsidRPr="00E35491">
        <w:rPr>
          <w:rFonts w:ascii="Calibri" w:hAnsi="Calibri" w:cs="Calibri"/>
          <w:sz w:val="24"/>
          <w:szCs w:val="24"/>
        </w:rPr>
        <w:t>Le module interannuel, calculé sur ans 53 ans, se monte à 4,370 m</w:t>
      </w:r>
      <w:r w:rsidRPr="00E35491">
        <w:rPr>
          <w:rFonts w:ascii="Calibri" w:hAnsi="Calibri" w:cs="Calibri"/>
          <w:sz w:val="24"/>
          <w:szCs w:val="24"/>
          <w:vertAlign w:val="superscript"/>
        </w:rPr>
        <w:t>3</w:t>
      </w:r>
      <w:r w:rsidRPr="00E35491">
        <w:rPr>
          <w:rFonts w:ascii="Calibri" w:hAnsi="Calibri" w:cs="Calibri"/>
          <w:sz w:val="24"/>
          <w:szCs w:val="24"/>
        </w:rPr>
        <w:t xml:space="preserve">/s </w:t>
      </w:r>
      <w:r>
        <w:rPr>
          <w:rFonts w:ascii="Calibri" w:hAnsi="Calibri" w:cs="Calibri"/>
          <w:sz w:val="24"/>
          <w:szCs w:val="24"/>
        </w:rPr>
        <w:t>et</w:t>
      </w:r>
      <w:r w:rsidRPr="00E35491">
        <w:rPr>
          <w:rFonts w:ascii="Calibri" w:hAnsi="Calibri" w:cs="Calibri"/>
          <w:sz w:val="24"/>
          <w:szCs w:val="24"/>
        </w:rPr>
        <w:t xml:space="preserve"> la moyenne des débits moyens mensuels mesurée sur douze mois (d</w:t>
      </w:r>
      <w:r>
        <w:rPr>
          <w:rFonts w:ascii="Calibri" w:hAnsi="Calibri" w:cs="Calibri"/>
          <w:sz w:val="24"/>
          <w:szCs w:val="24"/>
        </w:rPr>
        <w:t>’octobre 2017</w:t>
      </w:r>
      <w:r w:rsidRPr="00E35491">
        <w:rPr>
          <w:rFonts w:ascii="Calibri" w:hAnsi="Calibri" w:cs="Calibri"/>
          <w:sz w:val="24"/>
          <w:szCs w:val="24"/>
        </w:rPr>
        <w:t xml:space="preserve"> à </w:t>
      </w:r>
      <w:r>
        <w:rPr>
          <w:rFonts w:ascii="Calibri" w:hAnsi="Calibri" w:cs="Calibri"/>
          <w:sz w:val="24"/>
          <w:szCs w:val="24"/>
        </w:rPr>
        <w:t>septembre</w:t>
      </w:r>
      <w:r w:rsidRPr="00E35491">
        <w:rPr>
          <w:rFonts w:ascii="Calibri" w:hAnsi="Calibri" w:cs="Calibri"/>
          <w:sz w:val="24"/>
          <w:szCs w:val="24"/>
        </w:rPr>
        <w:t xml:space="preserve"> 2018) est de 4,</w:t>
      </w:r>
      <w:r>
        <w:rPr>
          <w:rFonts w:ascii="Calibri" w:hAnsi="Calibri" w:cs="Calibri"/>
          <w:sz w:val="24"/>
          <w:szCs w:val="24"/>
        </w:rPr>
        <w:t>368</w:t>
      </w:r>
      <w:r w:rsidRPr="00E35491">
        <w:rPr>
          <w:rFonts w:ascii="Calibri" w:hAnsi="Calibri" w:cs="Calibri"/>
          <w:sz w:val="24"/>
          <w:szCs w:val="24"/>
        </w:rPr>
        <w:t xml:space="preserve"> m</w:t>
      </w:r>
      <w:r w:rsidRPr="00E35491">
        <w:rPr>
          <w:rFonts w:ascii="Calibri" w:hAnsi="Calibri" w:cs="Calibri"/>
          <w:sz w:val="24"/>
          <w:szCs w:val="24"/>
          <w:vertAlign w:val="superscript"/>
        </w:rPr>
        <w:t>3</w:t>
      </w:r>
      <w:r w:rsidRPr="00E35491">
        <w:rPr>
          <w:rFonts w:ascii="Calibri" w:hAnsi="Calibri" w:cs="Calibri"/>
          <w:sz w:val="24"/>
          <w:szCs w:val="24"/>
        </w:rPr>
        <w:t xml:space="preserve">/s. </w:t>
      </w:r>
      <w:r w:rsidRPr="00E35491">
        <w:rPr>
          <w:rFonts w:ascii="Calibri" w:hAnsi="Calibri" w:cs="Calibri"/>
          <w:b/>
          <w:sz w:val="24"/>
          <w:szCs w:val="24"/>
        </w:rPr>
        <w:t xml:space="preserve">Les conditions hydrologiques rencontrées lors des 12 mois de l’étude révèlent </w:t>
      </w:r>
      <w:r w:rsidRPr="00722D7B">
        <w:rPr>
          <w:rFonts w:ascii="Calibri" w:hAnsi="Calibri" w:cs="Calibri"/>
          <w:b/>
          <w:sz w:val="24"/>
          <w:szCs w:val="24"/>
          <w:u w:val="single"/>
        </w:rPr>
        <w:t>un niveau hydraulique similaire au module interannuel</w:t>
      </w:r>
      <w:r>
        <w:rPr>
          <w:rFonts w:ascii="Calibri" w:hAnsi="Calibri" w:cs="Calibri"/>
          <w:b/>
          <w:sz w:val="24"/>
          <w:szCs w:val="24"/>
        </w:rPr>
        <w:t>.</w:t>
      </w:r>
    </w:p>
    <w:p w14:paraId="49B9EB98" w14:textId="7213AEE9" w:rsidR="00BE243A" w:rsidRDefault="00BE243A" w:rsidP="00A43FDE">
      <w:pPr>
        <w:pStyle w:val="Para3"/>
        <w:rPr>
          <w:szCs w:val="24"/>
          <w:highlight w:val="yellow"/>
        </w:rPr>
      </w:pPr>
    </w:p>
    <w:p w14:paraId="04E723B7" w14:textId="77777777" w:rsidR="00A43FDE" w:rsidRPr="00C13720" w:rsidRDefault="00A43FDE" w:rsidP="00A43FDE">
      <w:pPr>
        <w:pStyle w:val="Para2"/>
        <w:rPr>
          <w:sz w:val="16"/>
          <w:szCs w:val="16"/>
          <w:highlight w:val="yellow"/>
        </w:rPr>
        <w:sectPr w:rsidR="00A43FDE" w:rsidRPr="00C13720" w:rsidSect="00BE12C4">
          <w:type w:val="continuous"/>
          <w:pgSz w:w="23811" w:h="16838" w:orient="landscape" w:code="8"/>
          <w:pgMar w:top="1021" w:right="1021" w:bottom="1021" w:left="1134" w:header="720" w:footer="567" w:gutter="0"/>
          <w:cols w:num="2" w:space="720"/>
          <w:docGrid w:linePitch="299"/>
        </w:sectPr>
      </w:pPr>
    </w:p>
    <w:p w14:paraId="79099699" w14:textId="77777777" w:rsidR="00D774FF" w:rsidRPr="00BE12C4" w:rsidRDefault="00D774FF" w:rsidP="00BE12C4">
      <w:pPr>
        <w:rPr>
          <w:rFonts w:ascii="Calibri" w:hAnsi="Calibri" w:cs="Calibri"/>
          <w:sz w:val="24"/>
          <w:szCs w:val="24"/>
        </w:rPr>
      </w:pPr>
    </w:p>
    <w:p w14:paraId="40091E05" w14:textId="62F9F780" w:rsidR="007553D2" w:rsidRPr="002B1FA0" w:rsidRDefault="00C90926" w:rsidP="007553D2">
      <w:pPr>
        <w:pStyle w:val="Titre2"/>
        <w:rPr>
          <w:sz w:val="36"/>
          <w:szCs w:val="36"/>
        </w:rPr>
      </w:pPr>
      <w:bookmarkStart w:id="87" w:name="_Toc46479287"/>
      <w:r>
        <w:rPr>
          <w:sz w:val="36"/>
          <w:szCs w:val="36"/>
        </w:rPr>
        <w:t>3</w:t>
      </w:r>
      <w:r w:rsidR="007553D2" w:rsidRPr="002B1FA0">
        <w:rPr>
          <w:sz w:val="36"/>
          <w:szCs w:val="36"/>
        </w:rPr>
        <w:t xml:space="preserve"> – CONDITIONS </w:t>
      </w:r>
      <w:commentRangeStart w:id="88"/>
      <w:r w:rsidR="007553D2" w:rsidRPr="002B1FA0">
        <w:rPr>
          <w:sz w:val="36"/>
          <w:szCs w:val="36"/>
        </w:rPr>
        <w:t>PLUVIOMETRIQUES</w:t>
      </w:r>
      <w:commentRangeEnd w:id="88"/>
      <w:r w:rsidR="007553D2">
        <w:rPr>
          <w:rStyle w:val="Marquedecommentaire"/>
          <w:rFonts w:ascii="Arial" w:hAnsi="Arial"/>
          <w:b w:val="0"/>
          <w:color w:val="auto"/>
        </w:rPr>
        <w:commentReference w:id="88"/>
      </w:r>
      <w:bookmarkEnd w:id="87"/>
    </w:p>
    <w:p w14:paraId="30EA0D25" w14:textId="77777777" w:rsidR="00FB5D31" w:rsidRPr="00BE12C4" w:rsidRDefault="00FB5D31" w:rsidP="00FB5D31">
      <w:pPr>
        <w:pStyle w:val="Para2"/>
        <w:rPr>
          <w:szCs w:val="24"/>
        </w:rPr>
      </w:pPr>
    </w:p>
    <w:p w14:paraId="45CE10C1" w14:textId="225B4E44" w:rsidR="009A670D" w:rsidRDefault="00FB5D31" w:rsidP="00FB5D31">
      <w:pPr>
        <w:pStyle w:val="Para2"/>
        <w:rPr>
          <w:b/>
          <w:szCs w:val="24"/>
        </w:rPr>
      </w:pPr>
      <w:r w:rsidRPr="00BE12C4">
        <w:rPr>
          <w:b/>
          <w:szCs w:val="24"/>
        </w:rPr>
        <w:t>La station pluviométrique de référence,</w:t>
      </w:r>
      <w:r w:rsidRPr="00BE12C4">
        <w:rPr>
          <w:szCs w:val="24"/>
        </w:rPr>
        <w:t xml:space="preserve"> présente dans notre secteur d’étude</w:t>
      </w:r>
      <w:r>
        <w:rPr>
          <w:szCs w:val="24"/>
        </w:rPr>
        <w:t xml:space="preserve"> et dont </w:t>
      </w:r>
      <w:r w:rsidR="009A670D">
        <w:rPr>
          <w:szCs w:val="24"/>
        </w:rPr>
        <w:t>les données</w:t>
      </w:r>
      <w:r>
        <w:rPr>
          <w:szCs w:val="24"/>
        </w:rPr>
        <w:t xml:space="preserve"> sont disponibles pour 2012 et 2017/2018</w:t>
      </w:r>
      <w:r w:rsidRPr="00BE12C4">
        <w:rPr>
          <w:szCs w:val="24"/>
        </w:rPr>
        <w:t xml:space="preserve">, </w:t>
      </w:r>
      <w:r w:rsidRPr="00BE12C4">
        <w:rPr>
          <w:b/>
          <w:szCs w:val="24"/>
        </w:rPr>
        <w:t xml:space="preserve">est située à </w:t>
      </w:r>
      <w:r>
        <w:rPr>
          <w:b/>
          <w:szCs w:val="24"/>
        </w:rPr>
        <w:t>Dole Tavaux</w:t>
      </w:r>
      <w:r w:rsidRPr="00BE12C4">
        <w:rPr>
          <w:szCs w:val="24"/>
        </w:rPr>
        <w:t xml:space="preserve"> (</w:t>
      </w:r>
      <w:r w:rsidRPr="00BE12C4">
        <w:rPr>
          <w:i/>
          <w:szCs w:val="24"/>
        </w:rPr>
        <w:t>données Météociel</w:t>
      </w:r>
      <w:r w:rsidRPr="00BE12C4">
        <w:rPr>
          <w:szCs w:val="24"/>
        </w:rPr>
        <w:t xml:space="preserve">). A titre indicatif, </w:t>
      </w:r>
      <w:r w:rsidRPr="00BE12C4">
        <w:rPr>
          <w:b/>
          <w:szCs w:val="24"/>
        </w:rPr>
        <w:t>la pluviométrie annuelle calculée sur la période 19</w:t>
      </w:r>
      <w:r w:rsidR="009A670D">
        <w:rPr>
          <w:b/>
          <w:szCs w:val="24"/>
        </w:rPr>
        <w:t>95</w:t>
      </w:r>
      <w:r w:rsidRPr="00BE12C4">
        <w:rPr>
          <w:b/>
          <w:szCs w:val="24"/>
        </w:rPr>
        <w:t>-</w:t>
      </w:r>
      <w:r w:rsidR="009A670D">
        <w:rPr>
          <w:b/>
          <w:szCs w:val="24"/>
        </w:rPr>
        <w:t>201</w:t>
      </w:r>
      <w:r w:rsidRPr="00BE12C4">
        <w:rPr>
          <w:b/>
          <w:szCs w:val="24"/>
        </w:rPr>
        <w:t xml:space="preserve">0 s’élève à </w:t>
      </w:r>
      <w:r w:rsidR="00C71406">
        <w:rPr>
          <w:b/>
          <w:szCs w:val="24"/>
        </w:rPr>
        <w:t>888,1</w:t>
      </w:r>
      <w:r w:rsidRPr="00BE12C4">
        <w:rPr>
          <w:b/>
          <w:szCs w:val="24"/>
        </w:rPr>
        <w:t xml:space="preserve"> </w:t>
      </w:r>
      <w:r w:rsidR="00C71406" w:rsidRPr="00FB5D31">
        <w:rPr>
          <w:b/>
          <w:szCs w:val="24"/>
        </w:rPr>
        <w:t>mm</w:t>
      </w:r>
      <w:r w:rsidR="009A670D">
        <w:rPr>
          <w:b/>
          <w:szCs w:val="24"/>
        </w:rPr>
        <w:t xml:space="preserve"> </w:t>
      </w:r>
      <w:r w:rsidR="009A670D" w:rsidRPr="00BE12C4">
        <w:rPr>
          <w:bCs/>
          <w:szCs w:val="24"/>
        </w:rPr>
        <w:t>(</w:t>
      </w:r>
      <w:r w:rsidR="009A670D" w:rsidRPr="00BE12C4">
        <w:rPr>
          <w:bCs/>
          <w:i/>
          <w:iCs/>
          <w:szCs w:val="24"/>
        </w:rPr>
        <w:t xml:space="preserve">Fiche climatologique Tavaux </w:t>
      </w:r>
      <w:r w:rsidR="009A670D">
        <w:rPr>
          <w:bCs/>
          <w:i/>
          <w:iCs/>
          <w:szCs w:val="24"/>
        </w:rPr>
        <w:t>-</w:t>
      </w:r>
      <w:r w:rsidR="009A670D" w:rsidRPr="00BE12C4">
        <w:rPr>
          <w:bCs/>
          <w:i/>
          <w:iCs/>
          <w:szCs w:val="24"/>
        </w:rPr>
        <w:t xml:space="preserve"> Météo France</w:t>
      </w:r>
      <w:r w:rsidR="009A670D" w:rsidRPr="00BE12C4">
        <w:rPr>
          <w:bCs/>
          <w:szCs w:val="24"/>
        </w:rPr>
        <w:t>)</w:t>
      </w:r>
      <w:r w:rsidR="00C71406" w:rsidRPr="00BE12C4">
        <w:rPr>
          <w:bCs/>
          <w:szCs w:val="24"/>
        </w:rPr>
        <w:t>.</w:t>
      </w:r>
    </w:p>
    <w:p w14:paraId="0E6A157A" w14:textId="7F0CF790" w:rsidR="009A670D" w:rsidRDefault="009A670D" w:rsidP="00FB5D31">
      <w:pPr>
        <w:pStyle w:val="Para2"/>
        <w:rPr>
          <w:b/>
          <w:szCs w:val="24"/>
        </w:rPr>
      </w:pPr>
    </w:p>
    <w:p w14:paraId="4EEB7D9E" w14:textId="10D4201E" w:rsidR="00FA7E90" w:rsidRDefault="00FB5D31" w:rsidP="009A670D">
      <w:pPr>
        <w:pStyle w:val="Para2"/>
        <w:rPr>
          <w:b/>
          <w:szCs w:val="24"/>
        </w:rPr>
      </w:pPr>
      <w:r w:rsidRPr="00BE12C4">
        <w:rPr>
          <w:bCs/>
          <w:szCs w:val="24"/>
        </w:rPr>
        <w:t xml:space="preserve">Pour </w:t>
      </w:r>
      <w:r w:rsidR="009A670D" w:rsidRPr="00BE12C4">
        <w:rPr>
          <w:bCs/>
          <w:szCs w:val="24"/>
        </w:rPr>
        <w:t>les</w:t>
      </w:r>
      <w:r w:rsidRPr="00BE12C4">
        <w:rPr>
          <w:bCs/>
          <w:szCs w:val="24"/>
        </w:rPr>
        <w:t xml:space="preserve"> 12 mois d</w:t>
      </w:r>
      <w:r w:rsidR="004B1010">
        <w:rPr>
          <w:bCs/>
          <w:szCs w:val="24"/>
        </w:rPr>
        <w:t>u</w:t>
      </w:r>
      <w:r w:rsidRPr="00BE12C4">
        <w:rPr>
          <w:bCs/>
          <w:szCs w:val="24"/>
        </w:rPr>
        <w:t xml:space="preserve"> suivi</w:t>
      </w:r>
      <w:r w:rsidR="009A670D" w:rsidRPr="00BE12C4">
        <w:rPr>
          <w:bCs/>
          <w:szCs w:val="24"/>
        </w:rPr>
        <w:t xml:space="preserve"> </w:t>
      </w:r>
      <w:r w:rsidR="004B1010" w:rsidRPr="00BE12C4">
        <w:rPr>
          <w:b/>
          <w:szCs w:val="24"/>
        </w:rPr>
        <w:t>état initial (de janvier 2012 à décembre 2012)</w:t>
      </w:r>
      <w:r w:rsidR="009A670D" w:rsidRPr="00BE12C4">
        <w:rPr>
          <w:bCs/>
          <w:szCs w:val="24"/>
        </w:rPr>
        <w:t>,</w:t>
      </w:r>
      <w:r w:rsidRPr="00BE12C4">
        <w:rPr>
          <w:bCs/>
          <w:szCs w:val="24"/>
        </w:rPr>
        <w:t xml:space="preserve"> le cumul </w:t>
      </w:r>
      <w:r w:rsidR="00FA7E90">
        <w:rPr>
          <w:bCs/>
          <w:szCs w:val="24"/>
        </w:rPr>
        <w:t xml:space="preserve">des précipitations </w:t>
      </w:r>
      <w:r w:rsidRPr="00BE12C4">
        <w:rPr>
          <w:bCs/>
          <w:szCs w:val="24"/>
        </w:rPr>
        <w:t xml:space="preserve">s’élève à </w:t>
      </w:r>
      <w:r w:rsidR="009A670D" w:rsidRPr="00BE12C4">
        <w:rPr>
          <w:bCs/>
          <w:szCs w:val="24"/>
        </w:rPr>
        <w:t>1 025,2</w:t>
      </w:r>
      <w:r w:rsidRPr="00BE12C4">
        <w:rPr>
          <w:bCs/>
          <w:szCs w:val="24"/>
        </w:rPr>
        <w:t xml:space="preserve"> mm, traduisant ainsi un </w:t>
      </w:r>
      <w:r w:rsidRPr="00BE12C4">
        <w:rPr>
          <w:b/>
          <w:szCs w:val="24"/>
        </w:rPr>
        <w:t>excédent hydrique</w:t>
      </w:r>
      <w:r w:rsidR="009A670D" w:rsidRPr="00BE12C4">
        <w:rPr>
          <w:b/>
          <w:szCs w:val="24"/>
        </w:rPr>
        <w:t xml:space="preserve"> de l’ordre de 15,5 %</w:t>
      </w:r>
      <w:r w:rsidRPr="00BE12C4">
        <w:rPr>
          <w:bCs/>
          <w:szCs w:val="24"/>
        </w:rPr>
        <w:t>.</w:t>
      </w:r>
      <w:r w:rsidR="00FA7E90">
        <w:rPr>
          <w:bCs/>
          <w:szCs w:val="24"/>
        </w:rPr>
        <w:t xml:space="preserve"> </w:t>
      </w:r>
      <w:r w:rsidR="004B1010">
        <w:rPr>
          <w:bCs/>
          <w:szCs w:val="24"/>
        </w:rPr>
        <w:t>Concernant</w:t>
      </w:r>
      <w:r w:rsidR="00FA7E90">
        <w:rPr>
          <w:bCs/>
          <w:szCs w:val="24"/>
        </w:rPr>
        <w:t xml:space="preserve"> les 12 mois du </w:t>
      </w:r>
      <w:r w:rsidR="00FA7E90" w:rsidRPr="00BE12C4">
        <w:rPr>
          <w:b/>
          <w:szCs w:val="24"/>
        </w:rPr>
        <w:t>suivi post-travaux (d’octobre 2017 à septembre 2018)</w:t>
      </w:r>
      <w:r w:rsidR="00FA7E90">
        <w:rPr>
          <w:bCs/>
          <w:szCs w:val="24"/>
        </w:rPr>
        <w:t>,</w:t>
      </w:r>
      <w:r w:rsidR="009A670D" w:rsidRPr="00B05AC4">
        <w:rPr>
          <w:bCs/>
          <w:szCs w:val="24"/>
        </w:rPr>
        <w:t xml:space="preserve"> le cumul s’élève </w:t>
      </w:r>
      <w:r w:rsidR="00FA7E90">
        <w:rPr>
          <w:bCs/>
          <w:szCs w:val="24"/>
        </w:rPr>
        <w:t xml:space="preserve">quant-à-lui </w:t>
      </w:r>
      <w:r w:rsidR="009A670D" w:rsidRPr="00B05AC4">
        <w:rPr>
          <w:bCs/>
          <w:szCs w:val="24"/>
        </w:rPr>
        <w:t xml:space="preserve">à </w:t>
      </w:r>
      <w:r w:rsidR="009A670D">
        <w:rPr>
          <w:bCs/>
          <w:szCs w:val="24"/>
        </w:rPr>
        <w:t>869,1</w:t>
      </w:r>
      <w:r w:rsidR="009A670D" w:rsidRPr="00B05AC4">
        <w:rPr>
          <w:bCs/>
          <w:szCs w:val="24"/>
        </w:rPr>
        <w:t xml:space="preserve"> mm</w:t>
      </w:r>
      <w:r w:rsidR="00FA7E90">
        <w:rPr>
          <w:bCs/>
          <w:szCs w:val="24"/>
        </w:rPr>
        <w:t xml:space="preserve">. On observe un </w:t>
      </w:r>
      <w:r w:rsidR="00FA7E90" w:rsidRPr="00BE12C4">
        <w:rPr>
          <w:b/>
          <w:szCs w:val="24"/>
        </w:rPr>
        <w:t xml:space="preserve">léger </w:t>
      </w:r>
      <w:r w:rsidR="009A670D" w:rsidRPr="00BE12C4">
        <w:rPr>
          <w:b/>
          <w:szCs w:val="24"/>
        </w:rPr>
        <w:t>déficit hydrique</w:t>
      </w:r>
      <w:r w:rsidR="00FA7E90" w:rsidRPr="00BE12C4">
        <w:rPr>
          <w:b/>
          <w:szCs w:val="24"/>
        </w:rPr>
        <w:t xml:space="preserve">, qui se monte à environ </w:t>
      </w:r>
      <w:r w:rsidR="009A670D" w:rsidRPr="00BE12C4">
        <w:rPr>
          <w:b/>
          <w:szCs w:val="24"/>
        </w:rPr>
        <w:t>2,0 %.</w:t>
      </w:r>
    </w:p>
    <w:p w14:paraId="4AC60FA3" w14:textId="3B3EEF1D" w:rsidR="009A670D" w:rsidRPr="00B05AC4" w:rsidRDefault="00FA7E90" w:rsidP="009A670D">
      <w:pPr>
        <w:pStyle w:val="Para2"/>
        <w:rPr>
          <w:bCs/>
          <w:szCs w:val="24"/>
        </w:rPr>
      </w:pPr>
      <w:r>
        <w:rPr>
          <w:b/>
          <w:szCs w:val="24"/>
        </w:rPr>
        <w:t xml:space="preserve">Le niveau de pluviométrie </w:t>
      </w:r>
      <w:r w:rsidRPr="00BE12C4">
        <w:rPr>
          <w:bCs/>
          <w:szCs w:val="24"/>
        </w:rPr>
        <w:t>associé à la période considérée est</w:t>
      </w:r>
      <w:r>
        <w:rPr>
          <w:b/>
          <w:szCs w:val="24"/>
        </w:rPr>
        <w:t xml:space="preserve"> en concordance avec les conditions hydrologiques </w:t>
      </w:r>
      <w:r w:rsidRPr="00BE12C4">
        <w:rPr>
          <w:bCs/>
          <w:szCs w:val="24"/>
        </w:rPr>
        <w:t>relevées (</w:t>
      </w:r>
      <w:r>
        <w:rPr>
          <w:b/>
          <w:szCs w:val="24"/>
        </w:rPr>
        <w:t xml:space="preserve">excédentaires en 2012 </w:t>
      </w:r>
      <w:r w:rsidRPr="00BE12C4">
        <w:rPr>
          <w:bCs/>
          <w:szCs w:val="24"/>
        </w:rPr>
        <w:t>et dans la</w:t>
      </w:r>
      <w:r>
        <w:rPr>
          <w:b/>
          <w:szCs w:val="24"/>
        </w:rPr>
        <w:t xml:space="preserve"> moyenne sur la période </w:t>
      </w:r>
      <w:r w:rsidRPr="00B05AC4">
        <w:rPr>
          <w:b/>
          <w:szCs w:val="24"/>
        </w:rPr>
        <w:t>d’octobre 2017 à septembre 2018</w:t>
      </w:r>
      <w:r>
        <w:rPr>
          <w:b/>
          <w:szCs w:val="24"/>
        </w:rPr>
        <w:t>).</w:t>
      </w:r>
    </w:p>
    <w:p w14:paraId="58BC0BED" w14:textId="77777777" w:rsidR="00B10F7C" w:rsidRPr="00B05AC4" w:rsidRDefault="00B10F7C" w:rsidP="00B10F7C">
      <w:pPr>
        <w:rPr>
          <w:rFonts w:ascii="Calibri" w:hAnsi="Calibri" w:cs="Calibri"/>
          <w:sz w:val="24"/>
          <w:szCs w:val="24"/>
        </w:rPr>
      </w:pPr>
    </w:p>
    <w:p w14:paraId="41227763" w14:textId="425C88D6" w:rsidR="00B10F7C" w:rsidRPr="002B1FA0" w:rsidRDefault="00C90926" w:rsidP="00B10F7C">
      <w:pPr>
        <w:pStyle w:val="Titre2"/>
        <w:rPr>
          <w:sz w:val="36"/>
          <w:szCs w:val="36"/>
        </w:rPr>
      </w:pPr>
      <w:bookmarkStart w:id="89" w:name="_Toc46479288"/>
      <w:r>
        <w:rPr>
          <w:sz w:val="36"/>
          <w:szCs w:val="36"/>
        </w:rPr>
        <w:t>4</w:t>
      </w:r>
      <w:r w:rsidR="00B10F7C" w:rsidRPr="002B1FA0">
        <w:rPr>
          <w:sz w:val="36"/>
          <w:szCs w:val="36"/>
        </w:rPr>
        <w:t xml:space="preserve"> – </w:t>
      </w:r>
      <w:r w:rsidR="00B10F7C">
        <w:rPr>
          <w:sz w:val="36"/>
          <w:szCs w:val="36"/>
        </w:rPr>
        <w:t>EVOLUTION DES ECOULEMENTS / PRECIPITATIONS</w:t>
      </w:r>
      <w:bookmarkEnd w:id="89"/>
    </w:p>
    <w:p w14:paraId="54E44924" w14:textId="26900A20" w:rsidR="00B10F7C" w:rsidRPr="00A5676E" w:rsidRDefault="00B10F7C" w:rsidP="00B10F7C">
      <w:pPr>
        <w:pStyle w:val="Para2"/>
        <w:rPr>
          <w:szCs w:val="24"/>
        </w:rPr>
      </w:pPr>
    </w:p>
    <w:p w14:paraId="54D6D633" w14:textId="5DFF3E29" w:rsidR="00B10F7C" w:rsidRPr="00A5676E" w:rsidRDefault="00B10F7C" w:rsidP="00B10F7C">
      <w:pPr>
        <w:pStyle w:val="Para2"/>
        <w:rPr>
          <w:szCs w:val="24"/>
        </w:rPr>
      </w:pPr>
      <w:r w:rsidRPr="00A5676E">
        <w:rPr>
          <w:szCs w:val="24"/>
        </w:rPr>
        <w:t xml:space="preserve">Les graphiques suivants récapitulent mensuellement </w:t>
      </w:r>
      <w:r w:rsidRPr="00BE12C4">
        <w:rPr>
          <w:b/>
          <w:bCs/>
          <w:szCs w:val="24"/>
        </w:rPr>
        <w:t>les débits journaliers mesurés, associés à la pluviométrie 24 H relevée</w:t>
      </w:r>
      <w:r w:rsidRPr="00A5676E">
        <w:rPr>
          <w:szCs w:val="24"/>
        </w:rPr>
        <w:t>.</w:t>
      </w:r>
      <w:r>
        <w:rPr>
          <w:szCs w:val="24"/>
        </w:rPr>
        <w:t xml:space="preserve"> Afin de faciliter </w:t>
      </w:r>
      <w:r w:rsidRPr="00BE12C4">
        <w:rPr>
          <w:b/>
          <w:bCs/>
          <w:szCs w:val="24"/>
        </w:rPr>
        <w:t>la comparaison entre état initial</w:t>
      </w:r>
      <w:r>
        <w:rPr>
          <w:szCs w:val="24"/>
        </w:rPr>
        <w:t xml:space="preserve"> (de janvier à décembre 2012) </w:t>
      </w:r>
      <w:r w:rsidRPr="00BE12C4">
        <w:rPr>
          <w:b/>
          <w:bCs/>
          <w:szCs w:val="24"/>
        </w:rPr>
        <w:t>et suivi post</w:t>
      </w:r>
      <w:r w:rsidR="002A5334">
        <w:rPr>
          <w:b/>
          <w:bCs/>
          <w:szCs w:val="24"/>
        </w:rPr>
        <w:t> </w:t>
      </w:r>
      <w:r w:rsidRPr="00BE12C4">
        <w:rPr>
          <w:b/>
          <w:bCs/>
          <w:szCs w:val="24"/>
        </w:rPr>
        <w:t>-</w:t>
      </w:r>
      <w:r w:rsidR="002A5334">
        <w:rPr>
          <w:b/>
          <w:bCs/>
          <w:szCs w:val="24"/>
        </w:rPr>
        <w:t> </w:t>
      </w:r>
      <w:r w:rsidRPr="00BE12C4">
        <w:rPr>
          <w:b/>
          <w:bCs/>
          <w:szCs w:val="24"/>
        </w:rPr>
        <w:t>travaux</w:t>
      </w:r>
      <w:r>
        <w:rPr>
          <w:szCs w:val="24"/>
        </w:rPr>
        <w:t xml:space="preserve"> (d’octobre 2017 à septembre 2018), les graphiques sont présentés mois par mois, en débutant par janvier.</w:t>
      </w:r>
    </w:p>
    <w:p w14:paraId="50E4407D" w14:textId="5B4CC225" w:rsidR="00B10F7C" w:rsidRDefault="00B10F7C" w:rsidP="00B10F7C">
      <w:pPr>
        <w:pStyle w:val="Para2"/>
        <w:rPr>
          <w:szCs w:val="24"/>
        </w:rPr>
      </w:pPr>
    </w:p>
    <w:p w14:paraId="6E3A228C" w14:textId="215C9CC0" w:rsidR="009E25E4" w:rsidRDefault="009E25E4" w:rsidP="009E25E4">
      <w:pPr>
        <w:pStyle w:val="Para2"/>
        <w:spacing w:after="60"/>
      </w:pPr>
      <w:r>
        <w:t>Pour rappel, l</w:t>
      </w:r>
      <w:r w:rsidRPr="00411085">
        <w:t xml:space="preserve">es </w:t>
      </w:r>
      <w:r>
        <w:t xml:space="preserve">principales </w:t>
      </w:r>
      <w:r w:rsidRPr="00411085">
        <w:t>caractéristiques de la Seille à Voiteur sont les suivantes :</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32"/>
        <w:gridCol w:w="4534"/>
        <w:gridCol w:w="10767"/>
      </w:tblGrid>
      <w:tr w:rsidR="009E25E4" w14:paraId="306391C6" w14:textId="77777777" w:rsidTr="00BE12C4">
        <w:tc>
          <w:tcPr>
            <w:tcW w:w="6232" w:type="dxa"/>
          </w:tcPr>
          <w:p w14:paraId="25F97AEE" w14:textId="7FACC341" w:rsidR="009E25E4" w:rsidRDefault="009E25E4" w:rsidP="00BE12C4">
            <w:pPr>
              <w:pStyle w:val="Para2"/>
              <w:numPr>
                <w:ilvl w:val="0"/>
                <w:numId w:val="7"/>
              </w:numPr>
              <w:spacing w:after="60"/>
              <w:ind w:left="1865"/>
            </w:pPr>
            <w:r w:rsidRPr="00411085">
              <w:t>module interannuel de 4,370 m</w:t>
            </w:r>
            <w:r w:rsidRPr="00411085">
              <w:rPr>
                <w:vertAlign w:val="superscript"/>
              </w:rPr>
              <w:t>3</w:t>
            </w:r>
            <w:r w:rsidRPr="00411085">
              <w:t>/s,</w:t>
            </w:r>
          </w:p>
        </w:tc>
        <w:tc>
          <w:tcPr>
            <w:tcW w:w="15301" w:type="dxa"/>
            <w:gridSpan w:val="2"/>
          </w:tcPr>
          <w:p w14:paraId="78BECE33" w14:textId="7775ACAD" w:rsidR="009E25E4" w:rsidRPr="00411085" w:rsidRDefault="009E25E4" w:rsidP="009E25E4">
            <w:pPr>
              <w:pStyle w:val="Para2"/>
              <w:numPr>
                <w:ilvl w:val="0"/>
                <w:numId w:val="7"/>
              </w:numPr>
              <w:spacing w:after="60"/>
            </w:pPr>
            <w:r w:rsidRPr="00411085">
              <w:t>débit mensuel minimum : QMNA</w:t>
            </w:r>
            <w:r w:rsidRPr="00411085">
              <w:rPr>
                <w:vertAlign w:val="subscript"/>
              </w:rPr>
              <w:t>2</w:t>
            </w:r>
            <w:r w:rsidRPr="00411085">
              <w:t xml:space="preserve"> de 0,330 m</w:t>
            </w:r>
            <w:r w:rsidRPr="00411085">
              <w:rPr>
                <w:vertAlign w:val="superscript"/>
              </w:rPr>
              <w:t>3</w:t>
            </w:r>
            <w:r w:rsidRPr="00411085">
              <w:t>/s,</w:t>
            </w:r>
          </w:p>
          <w:p w14:paraId="6EEDB5C7" w14:textId="2B14B902" w:rsidR="009E25E4" w:rsidRDefault="009E25E4" w:rsidP="00BE12C4">
            <w:pPr>
              <w:pStyle w:val="Para2"/>
              <w:spacing w:after="60"/>
              <w:ind w:left="3261"/>
            </w:pPr>
            <w:r w:rsidRPr="00411085">
              <w:t>QMNA</w:t>
            </w:r>
            <w:r w:rsidRPr="00411085">
              <w:rPr>
                <w:vertAlign w:val="subscript"/>
              </w:rPr>
              <w:t>5</w:t>
            </w:r>
            <w:r w:rsidRPr="00411085">
              <w:t xml:space="preserve"> de 0,170 m</w:t>
            </w:r>
            <w:r w:rsidRPr="00411085">
              <w:rPr>
                <w:vertAlign w:val="superscript"/>
              </w:rPr>
              <w:t>3</w:t>
            </w:r>
            <w:r w:rsidRPr="00411085">
              <w:t>/s.</w:t>
            </w:r>
          </w:p>
        </w:tc>
      </w:tr>
      <w:tr w:rsidR="00B10F7C" w14:paraId="690F29ED" w14:textId="77777777" w:rsidTr="00BE12C4">
        <w:tc>
          <w:tcPr>
            <w:tcW w:w="10766" w:type="dxa"/>
            <w:gridSpan w:val="2"/>
            <w:shd w:val="clear" w:color="auto" w:fill="auto"/>
            <w:vAlign w:val="center"/>
          </w:tcPr>
          <w:p w14:paraId="6FAFEC6B" w14:textId="72964A29" w:rsidR="002A5334" w:rsidRPr="00BE12C4" w:rsidRDefault="002A5334" w:rsidP="00BE12C4">
            <w:pPr>
              <w:pStyle w:val="Para2"/>
              <w:jc w:val="center"/>
              <w:rPr>
                <w:sz w:val="16"/>
                <w:szCs w:val="16"/>
              </w:rPr>
            </w:pPr>
            <w:r w:rsidRPr="00BE12C4">
              <w:rPr>
                <w:b/>
                <w:bCs/>
                <w:i/>
                <w:iCs/>
                <w:szCs w:val="24"/>
                <w:shd w:val="clear" w:color="auto" w:fill="FFFFCC"/>
              </w:rPr>
              <w:t>2012</w:t>
            </w:r>
          </w:p>
        </w:tc>
        <w:tc>
          <w:tcPr>
            <w:tcW w:w="10767" w:type="dxa"/>
            <w:vAlign w:val="center"/>
          </w:tcPr>
          <w:p w14:paraId="4B0DBCC2" w14:textId="124F1CFC" w:rsidR="002A5334" w:rsidRPr="00BE12C4" w:rsidRDefault="002A5334" w:rsidP="00BE12C4">
            <w:pPr>
              <w:pStyle w:val="Para2"/>
              <w:jc w:val="center"/>
              <w:rPr>
                <w:sz w:val="16"/>
                <w:szCs w:val="16"/>
              </w:rPr>
            </w:pPr>
            <w:r w:rsidRPr="00BE12C4">
              <w:rPr>
                <w:b/>
                <w:bCs/>
                <w:i/>
                <w:iCs/>
                <w:szCs w:val="24"/>
                <w:shd w:val="clear" w:color="auto" w:fill="FFFFCC"/>
              </w:rPr>
              <w:t>2017/2018</w:t>
            </w:r>
          </w:p>
        </w:tc>
      </w:tr>
      <w:tr w:rsidR="002A5334" w14:paraId="5AD4CE7F" w14:textId="77777777" w:rsidTr="00BE12C4">
        <w:tc>
          <w:tcPr>
            <w:tcW w:w="10766" w:type="dxa"/>
            <w:gridSpan w:val="2"/>
            <w:vAlign w:val="center"/>
          </w:tcPr>
          <w:p w14:paraId="18AA3B88" w14:textId="14408698" w:rsidR="002A5334" w:rsidRPr="00BE12C4" w:rsidRDefault="002A5334" w:rsidP="00841DF1">
            <w:pPr>
              <w:pStyle w:val="Para2"/>
              <w:jc w:val="center"/>
              <w:rPr>
                <w:bCs/>
                <w:noProof/>
                <w:sz w:val="16"/>
                <w:szCs w:val="16"/>
              </w:rPr>
            </w:pPr>
          </w:p>
          <w:p w14:paraId="706ABADF" w14:textId="64BFCE3F" w:rsidR="002A5334" w:rsidRDefault="009E25E4" w:rsidP="00841DF1">
            <w:pPr>
              <w:pStyle w:val="Para2"/>
              <w:jc w:val="center"/>
              <w:rPr>
                <w:bCs/>
                <w:noProof/>
              </w:rPr>
            </w:pPr>
            <w:r>
              <w:rPr>
                <w:b/>
                <w:noProof/>
                <w:sz w:val="16"/>
                <w:szCs w:val="16"/>
              </w:rPr>
              <mc:AlternateContent>
                <mc:Choice Requires="wps">
                  <w:drawing>
                    <wp:anchor distT="0" distB="0" distL="114300" distR="114300" simplePos="0" relativeHeight="252021248" behindDoc="0" locked="0" layoutInCell="1" allowOverlap="1" wp14:anchorId="66198FC4" wp14:editId="3C01A4B0">
                      <wp:simplePos x="0" y="0"/>
                      <wp:positionH relativeFrom="column">
                        <wp:posOffset>516255</wp:posOffset>
                      </wp:positionH>
                      <wp:positionV relativeFrom="paragraph">
                        <wp:posOffset>3167380</wp:posOffset>
                      </wp:positionV>
                      <wp:extent cx="5591175" cy="0"/>
                      <wp:effectExtent l="0" t="0" r="0" b="0"/>
                      <wp:wrapNone/>
                      <wp:docPr id="494" name="Connecteur droit 494"/>
                      <wp:cNvGraphicFramePr/>
                      <a:graphic xmlns:a="http://schemas.openxmlformats.org/drawingml/2006/main">
                        <a:graphicData uri="http://schemas.microsoft.com/office/word/2010/wordprocessingShape">
                          <wps:wsp>
                            <wps:cNvCnPr/>
                            <wps:spPr>
                              <a:xfrm>
                                <a:off x="0" y="0"/>
                                <a:ext cx="5591175" cy="0"/>
                              </a:xfrm>
                              <a:prstGeom prst="line">
                                <a:avLst/>
                              </a:prstGeom>
                              <a:ln w="19050"/>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CB23908" id="Connecteur droit 494" o:spid="_x0000_s1026" style="position:absolute;z-index:25202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0.65pt,249.4pt" to="480.9pt,24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" strokecolor="#f68c36 [3049]" strokeweight="1.5pt"/>
                  </w:pict>
                </mc:Fallback>
              </mc:AlternateContent>
            </w:r>
            <w:r w:rsidR="00CF61A5" w:rsidRPr="00BE12C4">
              <w:rPr>
                <w:b/>
                <w:noProof/>
                <w:sz w:val="16"/>
                <w:szCs w:val="16"/>
              </w:rPr>
              <mc:AlternateContent>
                <mc:Choice Requires="wps">
                  <w:drawing>
                    <wp:anchor distT="0" distB="0" distL="114300" distR="114300" simplePos="0" relativeHeight="251937280" behindDoc="0" locked="0" layoutInCell="1" allowOverlap="1" wp14:anchorId="51BB873A" wp14:editId="2617BCC5">
                      <wp:simplePos x="0" y="0"/>
                      <wp:positionH relativeFrom="column">
                        <wp:posOffset>2719070</wp:posOffset>
                      </wp:positionH>
                      <wp:positionV relativeFrom="paragraph">
                        <wp:posOffset>2555875</wp:posOffset>
                      </wp:positionV>
                      <wp:extent cx="1164590" cy="231140"/>
                      <wp:effectExtent l="1270" t="0" r="0" b="0"/>
                      <wp:wrapNone/>
                      <wp:docPr id="495" name="Text Box 6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45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062029" w14:textId="77777777" w:rsidR="00D76D11" w:rsidRPr="002668E0" w:rsidRDefault="00D76D11" w:rsidP="00902E29">
                                  <w:pPr>
                                    <w:jc w:val="center"/>
                                    <w:rPr>
                                      <w:rFonts w:ascii="Calibri" w:hAnsi="Calibri"/>
                                      <w:b/>
                                      <w:color w:val="FF0000"/>
                                      <w:sz w:val="18"/>
                                      <w:szCs w:val="18"/>
                                    </w:rPr>
                                  </w:pPr>
                                  <w:r>
                                    <w:rPr>
                                      <w:rFonts w:ascii="Calibri" w:hAnsi="Calibri"/>
                                      <w:b/>
                                      <w:color w:val="FF0000"/>
                                      <w:sz w:val="18"/>
                                      <w:szCs w:val="18"/>
                                    </w:rPr>
                                    <w:t>Prélèvement eau</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0</wp14:pctHeight>
                      </wp14:sizeRelV>
                    </wp:anchor>
                  </w:drawing>
                </mc:Choice>
                <mc:Fallback>
                  <w:pict>
                    <v:shape w14:anchorId="51BB873A" id="Text Box 645" o:spid="_x0000_s1031" type="#_x0000_t202" style="position:absolute;left:0;text-align:left;margin-left:214.1pt;margin-top:201.25pt;width:91.7pt;height:18.2pt;z-index:25193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" filled="f" stroked="f">
                      <v:textbox style="mso-fit-shape-to-text:t">
                        <w:txbxContent>
                          <w:p w14:paraId="43062029" w14:textId="77777777" w:rsidR="00D76D11" w:rsidRPr="002668E0" w:rsidRDefault="00D76D11" w:rsidP="00902E29">
                            <w:pPr>
                              <w:jc w:val="center"/>
                              <w:rPr>
                                <w:rFonts w:ascii="Calibri" w:hAnsi="Calibri"/>
                                <w:b/>
                                <w:color w:val="FF0000"/>
                                <w:sz w:val="18"/>
                                <w:szCs w:val="18"/>
                              </w:rPr>
                            </w:pPr>
                            <w:r>
                              <w:rPr>
                                <w:rFonts w:ascii="Calibri" w:hAnsi="Calibri"/>
                                <w:b/>
                                <w:color w:val="FF0000"/>
                                <w:sz w:val="18"/>
                                <w:szCs w:val="18"/>
                              </w:rPr>
                              <w:t>Prélèvement eau</w:t>
                            </w:r>
                          </w:p>
                        </w:txbxContent>
                      </v:textbox>
                    </v:shape>
                  </w:pict>
                </mc:Fallback>
              </mc:AlternateContent>
            </w:r>
            <w:r w:rsidR="00CF61A5" w:rsidRPr="00BE12C4">
              <w:rPr>
                <w:b/>
                <w:noProof/>
                <w:sz w:val="16"/>
                <w:szCs w:val="16"/>
              </w:rPr>
              <mc:AlternateContent>
                <mc:Choice Requires="wps">
                  <w:drawing>
                    <wp:anchor distT="0" distB="0" distL="114300" distR="114300" simplePos="0" relativeHeight="251938304" behindDoc="0" locked="0" layoutInCell="1" allowOverlap="1" wp14:anchorId="7C21E06B" wp14:editId="77B19A52">
                      <wp:simplePos x="0" y="0"/>
                      <wp:positionH relativeFrom="column">
                        <wp:posOffset>3593465</wp:posOffset>
                      </wp:positionH>
                      <wp:positionV relativeFrom="paragraph">
                        <wp:posOffset>2771775</wp:posOffset>
                      </wp:positionV>
                      <wp:extent cx="234315" cy="494030"/>
                      <wp:effectExtent l="8890" t="13335" r="52070" b="35560"/>
                      <wp:wrapNone/>
                      <wp:docPr id="496" name="AutoShape 6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4315" cy="494030"/>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CA84748" id="AutoShape 646" o:spid="_x0000_s1026" type="#_x0000_t32" style="position:absolute;margin-left:282.95pt;margin-top:218.25pt;width:18.45pt;height:38.9pt;z-index:25193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" strokecolor="red">
                      <v:stroke endarrow="block"/>
                    </v:shape>
                  </w:pict>
                </mc:Fallback>
              </mc:AlternateContent>
            </w:r>
            <w:r w:rsidR="00754A30">
              <w:rPr>
                <w:bCs/>
                <w:noProof/>
              </w:rPr>
              <w:drawing>
                <wp:inline distT="0" distB="0" distL="0" distR="0" wp14:anchorId="65D0757F" wp14:editId="737A23F0">
                  <wp:extent cx="6660000" cy="3907724"/>
                  <wp:effectExtent l="0" t="0" r="7620" b="0"/>
                  <wp:docPr id="579" name="Image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660000" cy="3907724"/>
                          </a:xfrm>
                          <a:prstGeom prst="rect">
                            <a:avLst/>
                          </a:prstGeom>
                          <a:noFill/>
                        </pic:spPr>
                      </pic:pic>
                    </a:graphicData>
                  </a:graphic>
                </wp:inline>
              </w:drawing>
            </w:r>
          </w:p>
          <w:p w14:paraId="218A0ED7" w14:textId="02F68DB0" w:rsidR="002A5334" w:rsidRPr="00BE12C4" w:rsidRDefault="002A5334" w:rsidP="00841DF1">
            <w:pPr>
              <w:pStyle w:val="Para2"/>
              <w:jc w:val="center"/>
              <w:rPr>
                <w:bCs/>
                <w:noProof/>
                <w:sz w:val="16"/>
                <w:szCs w:val="16"/>
              </w:rPr>
            </w:pPr>
          </w:p>
        </w:tc>
        <w:tc>
          <w:tcPr>
            <w:tcW w:w="10767" w:type="dxa"/>
            <w:vAlign w:val="center"/>
          </w:tcPr>
          <w:p w14:paraId="348D31BF" w14:textId="2AE658A8" w:rsidR="002A5334" w:rsidRPr="00BE12C4" w:rsidRDefault="002A5334" w:rsidP="00841DF1">
            <w:pPr>
              <w:pStyle w:val="Para2"/>
              <w:jc w:val="center"/>
              <w:rPr>
                <w:bCs/>
                <w:noProof/>
                <w:sz w:val="16"/>
                <w:szCs w:val="16"/>
              </w:rPr>
            </w:pPr>
          </w:p>
          <w:p w14:paraId="2C847A84" w14:textId="0E4C8026" w:rsidR="002A5334" w:rsidRDefault="00D80B7A" w:rsidP="00841DF1">
            <w:pPr>
              <w:pStyle w:val="Para2"/>
              <w:jc w:val="center"/>
              <w:rPr>
                <w:bCs/>
                <w:noProof/>
                <w:szCs w:val="24"/>
              </w:rPr>
            </w:pPr>
            <w:r w:rsidRPr="00BE12C4">
              <w:rPr>
                <w:b/>
                <w:noProof/>
                <w:sz w:val="16"/>
                <w:szCs w:val="16"/>
              </w:rPr>
              <mc:AlternateContent>
                <mc:Choice Requires="wps">
                  <w:drawing>
                    <wp:anchor distT="0" distB="0" distL="114300" distR="114300" simplePos="0" relativeHeight="251940352" behindDoc="0" locked="0" layoutInCell="1" allowOverlap="1" wp14:anchorId="6AB76222" wp14:editId="2FC19A9C">
                      <wp:simplePos x="0" y="0"/>
                      <wp:positionH relativeFrom="column">
                        <wp:posOffset>2003425</wp:posOffset>
                      </wp:positionH>
                      <wp:positionV relativeFrom="paragraph">
                        <wp:posOffset>2597785</wp:posOffset>
                      </wp:positionV>
                      <wp:extent cx="1164590" cy="231140"/>
                      <wp:effectExtent l="1270" t="0" r="0" b="0"/>
                      <wp:wrapNone/>
                      <wp:docPr id="498" name="Text Box 6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45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F74C6A" w14:textId="77777777" w:rsidR="00D76D11" w:rsidRPr="002668E0" w:rsidRDefault="00D76D11" w:rsidP="00902E29">
                                  <w:pPr>
                                    <w:jc w:val="center"/>
                                    <w:rPr>
                                      <w:rFonts w:ascii="Calibri" w:hAnsi="Calibri"/>
                                      <w:b/>
                                      <w:color w:val="FF0000"/>
                                      <w:sz w:val="18"/>
                                      <w:szCs w:val="18"/>
                                    </w:rPr>
                                  </w:pPr>
                                  <w:r>
                                    <w:rPr>
                                      <w:rFonts w:ascii="Calibri" w:hAnsi="Calibri"/>
                                      <w:b/>
                                      <w:color w:val="FF0000"/>
                                      <w:sz w:val="18"/>
                                      <w:szCs w:val="18"/>
                                    </w:rPr>
                                    <w:t>Prélèvement eau</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0</wp14:pctHeight>
                      </wp14:sizeRelV>
                    </wp:anchor>
                  </w:drawing>
                </mc:Choice>
                <mc:Fallback>
                  <w:pict>
                    <v:shape w14:anchorId="6AB76222" id="_x0000_s1032" type="#_x0000_t202" style="position:absolute;left:0;text-align:left;margin-left:157.75pt;margin-top:204.55pt;width:91.7pt;height:18.2pt;z-index:25194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" filled="f" stroked="f">
                      <v:textbox style="mso-fit-shape-to-text:t">
                        <w:txbxContent>
                          <w:p w14:paraId="34F74C6A" w14:textId="77777777" w:rsidR="00D76D11" w:rsidRPr="002668E0" w:rsidRDefault="00D76D11" w:rsidP="00902E29">
                            <w:pPr>
                              <w:jc w:val="center"/>
                              <w:rPr>
                                <w:rFonts w:ascii="Calibri" w:hAnsi="Calibri"/>
                                <w:b/>
                                <w:color w:val="FF0000"/>
                                <w:sz w:val="18"/>
                                <w:szCs w:val="18"/>
                              </w:rPr>
                            </w:pPr>
                            <w:r>
                              <w:rPr>
                                <w:rFonts w:ascii="Calibri" w:hAnsi="Calibri"/>
                                <w:b/>
                                <w:color w:val="FF0000"/>
                                <w:sz w:val="18"/>
                                <w:szCs w:val="18"/>
                              </w:rPr>
                              <w:t>Prélèvement eau</w:t>
                            </w:r>
                          </w:p>
                        </w:txbxContent>
                      </v:textbox>
                    </v:shape>
                  </w:pict>
                </mc:Fallback>
              </mc:AlternateContent>
            </w:r>
            <w:r w:rsidRPr="00BE12C4">
              <w:rPr>
                <w:b/>
                <w:noProof/>
                <w:sz w:val="16"/>
                <w:szCs w:val="16"/>
              </w:rPr>
              <mc:AlternateContent>
                <mc:Choice Requires="wps">
                  <w:drawing>
                    <wp:anchor distT="0" distB="0" distL="114300" distR="114300" simplePos="0" relativeHeight="251941376" behindDoc="0" locked="0" layoutInCell="1" allowOverlap="1" wp14:anchorId="68D7A312" wp14:editId="31552638">
                      <wp:simplePos x="0" y="0"/>
                      <wp:positionH relativeFrom="column">
                        <wp:posOffset>2877820</wp:posOffset>
                      </wp:positionH>
                      <wp:positionV relativeFrom="paragraph">
                        <wp:posOffset>2813685</wp:posOffset>
                      </wp:positionV>
                      <wp:extent cx="234315" cy="494030"/>
                      <wp:effectExtent l="8890" t="13335" r="52070" b="35560"/>
                      <wp:wrapNone/>
                      <wp:docPr id="499" name="AutoShape 6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4315" cy="494030"/>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892D5D1" id="AutoShape 646" o:spid="_x0000_s1026" type="#_x0000_t32" style="position:absolute;margin-left:226.6pt;margin-top:221.55pt;width:18.45pt;height:38.9pt;z-index:25194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" strokecolor="red">
                      <v:stroke endarrow="block"/>
                    </v:shape>
                  </w:pict>
                </mc:Fallback>
              </mc:AlternateContent>
            </w:r>
            <w:r>
              <w:rPr>
                <w:b/>
                <w:noProof/>
                <w:sz w:val="16"/>
                <w:szCs w:val="16"/>
              </w:rPr>
              <mc:AlternateContent>
                <mc:Choice Requires="wps">
                  <w:drawing>
                    <wp:anchor distT="0" distB="0" distL="114300" distR="114300" simplePos="0" relativeHeight="252023296" behindDoc="0" locked="0" layoutInCell="1" allowOverlap="1" wp14:anchorId="0A27F5CC" wp14:editId="2AA7FA20">
                      <wp:simplePos x="0" y="0"/>
                      <wp:positionH relativeFrom="column">
                        <wp:posOffset>500380</wp:posOffset>
                      </wp:positionH>
                      <wp:positionV relativeFrom="paragraph">
                        <wp:posOffset>3190240</wp:posOffset>
                      </wp:positionV>
                      <wp:extent cx="5591175" cy="0"/>
                      <wp:effectExtent l="0" t="0" r="0" b="0"/>
                      <wp:wrapNone/>
                      <wp:docPr id="505" name="Connecteur droit 505"/>
                      <wp:cNvGraphicFramePr/>
                      <a:graphic xmlns:a="http://schemas.openxmlformats.org/drawingml/2006/main">
                        <a:graphicData uri="http://schemas.microsoft.com/office/word/2010/wordprocessingShape">
                          <wps:wsp>
                            <wps:cNvCnPr/>
                            <wps:spPr>
                              <a:xfrm>
                                <a:off x="0" y="0"/>
                                <a:ext cx="5591175" cy="0"/>
                              </a:xfrm>
                              <a:prstGeom prst="line">
                                <a:avLst/>
                              </a:prstGeom>
                              <a:ln w="19050"/>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053677E" id="Connecteur droit 505" o:spid="_x0000_s1026" style="position:absolute;z-index:25202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9.4pt,251.2pt" to="479.65pt,25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" strokecolor="#f68c36 [3049]" strokeweight="1.5pt"/>
                  </w:pict>
                </mc:Fallback>
              </mc:AlternateContent>
            </w:r>
            <w:r>
              <w:rPr>
                <w:bCs/>
                <w:noProof/>
                <w:szCs w:val="24"/>
              </w:rPr>
              <w:drawing>
                <wp:inline distT="0" distB="0" distL="0" distR="0" wp14:anchorId="51B61B2D" wp14:editId="093377EB">
                  <wp:extent cx="6660000" cy="3907724"/>
                  <wp:effectExtent l="0" t="0" r="7620" b="0"/>
                  <wp:docPr id="506" name="Imag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660000" cy="3907724"/>
                          </a:xfrm>
                          <a:prstGeom prst="rect">
                            <a:avLst/>
                          </a:prstGeom>
                          <a:noFill/>
                        </pic:spPr>
                      </pic:pic>
                    </a:graphicData>
                  </a:graphic>
                </wp:inline>
              </w:drawing>
            </w:r>
          </w:p>
          <w:p w14:paraId="48680D58" w14:textId="72FE0133" w:rsidR="002A5334" w:rsidRPr="00BE12C4" w:rsidRDefault="002A5334" w:rsidP="00841DF1">
            <w:pPr>
              <w:pStyle w:val="Para2"/>
              <w:jc w:val="center"/>
              <w:rPr>
                <w:bCs/>
                <w:noProof/>
                <w:sz w:val="16"/>
                <w:szCs w:val="16"/>
              </w:rPr>
            </w:pPr>
          </w:p>
        </w:tc>
      </w:tr>
      <w:tr w:rsidR="00B10F7C" w14:paraId="04FF7641" w14:textId="77777777" w:rsidTr="00BE12C4">
        <w:tc>
          <w:tcPr>
            <w:tcW w:w="10766" w:type="dxa"/>
            <w:gridSpan w:val="2"/>
            <w:vAlign w:val="center"/>
          </w:tcPr>
          <w:p w14:paraId="7F89F92A" w14:textId="5E7F579F" w:rsidR="00B10F7C" w:rsidRDefault="00B10F7C" w:rsidP="00B10F7C">
            <w:pPr>
              <w:pStyle w:val="Para2"/>
              <w:jc w:val="center"/>
              <w:rPr>
                <w:sz w:val="22"/>
                <w:szCs w:val="22"/>
              </w:rPr>
            </w:pPr>
            <w:r w:rsidRPr="002B1FA0">
              <w:rPr>
                <w:sz w:val="22"/>
                <w:szCs w:val="22"/>
              </w:rPr>
              <w:t xml:space="preserve">Débit moyen mensuel </w:t>
            </w:r>
            <w:r w:rsidRPr="00BE12C4">
              <w:rPr>
                <w:b/>
                <w:bCs/>
                <w:sz w:val="22"/>
                <w:szCs w:val="22"/>
              </w:rPr>
              <w:t>janvier 2012</w:t>
            </w:r>
            <w:r w:rsidRPr="002B1FA0">
              <w:rPr>
                <w:sz w:val="22"/>
                <w:szCs w:val="22"/>
              </w:rPr>
              <w:t> : 1</w:t>
            </w:r>
            <w:r w:rsidR="00841DF1">
              <w:rPr>
                <w:sz w:val="22"/>
                <w:szCs w:val="22"/>
              </w:rPr>
              <w:t>1</w:t>
            </w:r>
            <w:r w:rsidRPr="002B1FA0">
              <w:rPr>
                <w:sz w:val="22"/>
                <w:szCs w:val="22"/>
              </w:rPr>
              <w:t>,</w:t>
            </w:r>
            <w:r w:rsidR="00841DF1">
              <w:rPr>
                <w:sz w:val="22"/>
                <w:szCs w:val="22"/>
              </w:rPr>
              <w:t>494</w:t>
            </w:r>
            <w:r w:rsidRPr="002B1FA0">
              <w:rPr>
                <w:sz w:val="22"/>
                <w:szCs w:val="22"/>
              </w:rPr>
              <w:t xml:space="preserve"> m</w:t>
            </w:r>
            <w:r w:rsidRPr="002B1FA0">
              <w:rPr>
                <w:sz w:val="22"/>
                <w:szCs w:val="22"/>
                <w:vertAlign w:val="superscript"/>
              </w:rPr>
              <w:t>3</w:t>
            </w:r>
            <w:r w:rsidRPr="002B1FA0">
              <w:rPr>
                <w:sz w:val="22"/>
                <w:szCs w:val="22"/>
              </w:rPr>
              <w:t>/s</w:t>
            </w:r>
          </w:p>
          <w:p w14:paraId="11AFC3BD" w14:textId="6312B611" w:rsidR="00841DF1" w:rsidRDefault="000B2ED0" w:rsidP="00841DF1">
            <w:pPr>
              <w:pStyle w:val="Para2"/>
              <w:jc w:val="center"/>
              <w:rPr>
                <w:sz w:val="22"/>
                <w:szCs w:val="22"/>
              </w:rPr>
            </w:pPr>
            <w:r>
              <w:rPr>
                <w:sz w:val="22"/>
                <w:szCs w:val="22"/>
              </w:rPr>
              <w:t>QJM</w:t>
            </w:r>
            <w:r w:rsidR="00841DF1">
              <w:rPr>
                <w:sz w:val="22"/>
                <w:szCs w:val="22"/>
              </w:rPr>
              <w:t xml:space="preserve"> 19/01/12 : 1,870 </w:t>
            </w:r>
            <w:r w:rsidR="00841DF1" w:rsidRPr="002B1FA0">
              <w:rPr>
                <w:sz w:val="22"/>
                <w:szCs w:val="22"/>
              </w:rPr>
              <w:t>m</w:t>
            </w:r>
            <w:r w:rsidR="00841DF1" w:rsidRPr="002B1FA0">
              <w:rPr>
                <w:sz w:val="22"/>
                <w:szCs w:val="22"/>
                <w:vertAlign w:val="superscript"/>
              </w:rPr>
              <w:t>3</w:t>
            </w:r>
            <w:r w:rsidR="00841DF1" w:rsidRPr="002B1FA0">
              <w:rPr>
                <w:sz w:val="22"/>
                <w:szCs w:val="22"/>
              </w:rPr>
              <w:t>/s</w:t>
            </w:r>
          </w:p>
          <w:p w14:paraId="05C865EF" w14:textId="15BFF1F5" w:rsidR="00B10F7C" w:rsidRDefault="00C76052" w:rsidP="00FB5D31">
            <w:pPr>
              <w:pStyle w:val="Para2"/>
              <w:rPr>
                <w:szCs w:val="24"/>
              </w:rPr>
            </w:pPr>
            <w:r>
              <w:rPr>
                <w:noProof/>
                <w:szCs w:val="24"/>
              </w:rPr>
              <mc:AlternateContent>
                <mc:Choice Requires="wpg">
                  <w:drawing>
                    <wp:anchor distT="0" distB="0" distL="114300" distR="114300" simplePos="0" relativeHeight="252076544" behindDoc="0" locked="0" layoutInCell="1" allowOverlap="1" wp14:anchorId="7FB1EF75" wp14:editId="4A8BDE2A">
                      <wp:simplePos x="0" y="0"/>
                      <wp:positionH relativeFrom="column">
                        <wp:posOffset>3516630</wp:posOffset>
                      </wp:positionH>
                      <wp:positionV relativeFrom="paragraph">
                        <wp:posOffset>104140</wp:posOffset>
                      </wp:positionV>
                      <wp:extent cx="6467475" cy="561975"/>
                      <wp:effectExtent l="0" t="0" r="28575" b="28575"/>
                      <wp:wrapNone/>
                      <wp:docPr id="765" name="Groupe 765"/>
                      <wp:cNvGraphicFramePr/>
                      <a:graphic xmlns:a="http://schemas.openxmlformats.org/drawingml/2006/main">
                        <a:graphicData uri="http://schemas.microsoft.com/office/word/2010/wordprocessingGroup">
                          <wpg:wgp>
                            <wpg:cNvGrpSpPr/>
                            <wpg:grpSpPr>
                              <a:xfrm>
                                <a:off x="0" y="0"/>
                                <a:ext cx="6467475" cy="561975"/>
                                <a:chOff x="0" y="0"/>
                                <a:chExt cx="6467475" cy="561975"/>
                              </a:xfrm>
                            </wpg:grpSpPr>
                            <wps:wsp>
                              <wps:cNvPr id="217" name="Zone de texte 2"/>
                              <wps:cNvSpPr txBox="1">
                                <a:spLocks noChangeArrowheads="1"/>
                              </wps:cNvSpPr>
                              <wps:spPr bwMode="auto">
                                <a:xfrm>
                                  <a:off x="0" y="0"/>
                                  <a:ext cx="6467475" cy="561975"/>
                                </a:xfrm>
                                <a:prstGeom prst="rect">
                                  <a:avLst/>
                                </a:prstGeom>
                                <a:solidFill>
                                  <a:srgbClr val="FFFFFF"/>
                                </a:solidFill>
                                <a:ln w="9525">
                                  <a:solidFill>
                                    <a:srgbClr val="000000"/>
                                  </a:solidFill>
                                  <a:miter lim="800000"/>
                                  <a:headEnd/>
                                  <a:tailEnd/>
                                </a:ln>
                              </wps:spPr>
                              <wps:txbx>
                                <w:txbxContent>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1"/>
                                      <w:gridCol w:w="2835"/>
                                      <w:gridCol w:w="456"/>
                                      <w:gridCol w:w="2804"/>
                                      <w:gridCol w:w="1134"/>
                                      <w:gridCol w:w="2126"/>
                                    </w:tblGrid>
                                    <w:tr w:rsidR="00D76D11" w14:paraId="153E2314" w14:textId="77777777" w:rsidTr="00BE12C4">
                                      <w:trPr>
                                        <w:trHeight w:val="735"/>
                                      </w:trPr>
                                      <w:tc>
                                        <w:tcPr>
                                          <w:tcW w:w="421" w:type="dxa"/>
                                          <w:vAlign w:val="center"/>
                                        </w:tcPr>
                                        <w:p w14:paraId="382CEA35" w14:textId="5439D376" w:rsidR="00D76D11" w:rsidRPr="00BE12C4" w:rsidRDefault="00D76D11" w:rsidP="00EC0971">
                                          <w:pPr>
                                            <w:rPr>
                                              <w:rFonts w:ascii="Calibri" w:hAnsi="Calibri" w:cs="Calibri"/>
                                              <w:szCs w:val="22"/>
                                            </w:rPr>
                                          </w:pPr>
                                          <w:r w:rsidRPr="00EC0971">
                                            <w:rPr>
                                              <w:rFonts w:ascii="Calibri" w:hAnsi="Calibri" w:cs="Calibri"/>
                                              <w:noProof/>
                                              <w:szCs w:val="22"/>
                                            </w:rPr>
                                            <w:drawing>
                                              <wp:inline distT="0" distB="0" distL="0" distR="0" wp14:anchorId="1C535FEB" wp14:editId="719DF7D6">
                                                <wp:extent cx="114300" cy="390525"/>
                                                <wp:effectExtent l="0" t="0" r="0" b="9525"/>
                                                <wp:docPr id="763" name="Image 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14300" cy="390525"/>
                                                        </a:xfrm>
                                                        <a:prstGeom prst="rect">
                                                          <a:avLst/>
                                                        </a:prstGeom>
                                                        <a:noFill/>
                                                        <a:ln>
                                                          <a:noFill/>
                                                        </a:ln>
                                                      </pic:spPr>
                                                    </pic:pic>
                                                  </a:graphicData>
                                                </a:graphic>
                                              </wp:inline>
                                            </w:drawing>
                                          </w:r>
                                        </w:p>
                                      </w:tc>
                                      <w:tc>
                                        <w:tcPr>
                                          <w:tcW w:w="2835" w:type="dxa"/>
                                          <w:vAlign w:val="center"/>
                                        </w:tcPr>
                                        <w:p w14:paraId="2E21C467" w14:textId="1CDE0875" w:rsidR="00D76D11" w:rsidRPr="00BE12C4" w:rsidRDefault="00D76D11" w:rsidP="00EC0971">
                                          <w:pPr>
                                            <w:rPr>
                                              <w:rFonts w:ascii="Calibri" w:hAnsi="Calibri" w:cs="Calibri"/>
                                              <w:szCs w:val="22"/>
                                            </w:rPr>
                                          </w:pPr>
                                          <w:r w:rsidRPr="00BE12C4">
                                            <w:rPr>
                                              <w:rFonts w:ascii="Calibri" w:hAnsi="Calibri" w:cs="Calibri"/>
                                              <w:szCs w:val="22"/>
                                            </w:rPr>
                                            <w:t>Débit journalier en m</w:t>
                                          </w:r>
                                          <w:r w:rsidRPr="00BE12C4">
                                            <w:rPr>
                                              <w:rFonts w:ascii="Calibri" w:hAnsi="Calibri" w:cs="Calibri"/>
                                              <w:szCs w:val="22"/>
                                              <w:vertAlign w:val="superscript"/>
                                            </w:rPr>
                                            <w:t>3</w:t>
                                          </w:r>
                                          <w:r w:rsidRPr="00BE12C4">
                                            <w:rPr>
                                              <w:rFonts w:ascii="Calibri" w:hAnsi="Calibri" w:cs="Calibri"/>
                                              <w:szCs w:val="22"/>
                                            </w:rPr>
                                            <w:t>/s</w:t>
                                          </w:r>
                                        </w:p>
                                      </w:tc>
                                      <w:tc>
                                        <w:tcPr>
                                          <w:tcW w:w="456" w:type="dxa"/>
                                          <w:vAlign w:val="center"/>
                                        </w:tcPr>
                                        <w:p w14:paraId="60787264" w14:textId="00B65510" w:rsidR="00D76D11" w:rsidRPr="00BE12C4" w:rsidRDefault="00D76D11" w:rsidP="00EC0971">
                                          <w:pPr>
                                            <w:rPr>
                                              <w:rFonts w:ascii="Calibri" w:hAnsi="Calibri" w:cs="Calibri"/>
                                              <w:szCs w:val="22"/>
                                            </w:rPr>
                                          </w:pPr>
                                          <w:r w:rsidRPr="005608C6">
                                            <w:rPr>
                                              <w:rFonts w:ascii="Calibri" w:hAnsi="Calibri" w:cs="Calibri"/>
                                              <w:noProof/>
                                              <w:szCs w:val="22"/>
                                            </w:rPr>
                                            <w:drawing>
                                              <wp:inline distT="0" distB="0" distL="0" distR="0" wp14:anchorId="075B5365" wp14:editId="70F4F70B">
                                                <wp:extent cx="152400" cy="419100"/>
                                                <wp:effectExtent l="0" t="0" r="0" b="0"/>
                                                <wp:docPr id="764" name="Image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52400" cy="419100"/>
                                                        </a:xfrm>
                                                        <a:prstGeom prst="rect">
                                                          <a:avLst/>
                                                        </a:prstGeom>
                                                        <a:noFill/>
                                                        <a:ln>
                                                          <a:noFill/>
                                                        </a:ln>
                                                      </pic:spPr>
                                                    </pic:pic>
                                                  </a:graphicData>
                                                </a:graphic>
                                              </wp:inline>
                                            </w:drawing>
                                          </w:r>
                                        </w:p>
                                      </w:tc>
                                      <w:tc>
                                        <w:tcPr>
                                          <w:tcW w:w="2804" w:type="dxa"/>
                                          <w:vAlign w:val="center"/>
                                        </w:tcPr>
                                        <w:p w14:paraId="07C95168" w14:textId="6AB566E9" w:rsidR="00D76D11" w:rsidRPr="00BE12C4" w:rsidRDefault="00D76D11" w:rsidP="00BE12C4">
                                          <w:pPr>
                                            <w:jc w:val="left"/>
                                            <w:rPr>
                                              <w:rFonts w:ascii="Calibri" w:hAnsi="Calibri" w:cs="Calibri"/>
                                              <w:szCs w:val="22"/>
                                            </w:rPr>
                                          </w:pPr>
                                          <w:r>
                                            <w:rPr>
                                              <w:rFonts w:ascii="Calibri" w:hAnsi="Calibri"/>
                                            </w:rPr>
                                            <w:t>Pluviométrie 24H en mm</w:t>
                                          </w:r>
                                        </w:p>
                                      </w:tc>
                                      <w:tc>
                                        <w:tcPr>
                                          <w:tcW w:w="1134" w:type="dxa"/>
                                          <w:vAlign w:val="center"/>
                                        </w:tcPr>
                                        <w:p w14:paraId="5144A58C" w14:textId="77777777" w:rsidR="00D76D11" w:rsidRPr="00BE12C4" w:rsidRDefault="00D76D11" w:rsidP="00BE12C4">
                                          <w:pPr>
                                            <w:jc w:val="left"/>
                                            <w:rPr>
                                              <w:rFonts w:ascii="Calibri" w:hAnsi="Calibri" w:cs="Calibri"/>
                                              <w:szCs w:val="22"/>
                                            </w:rPr>
                                          </w:pPr>
                                        </w:p>
                                      </w:tc>
                                      <w:tc>
                                        <w:tcPr>
                                          <w:tcW w:w="2126" w:type="dxa"/>
                                          <w:vAlign w:val="center"/>
                                        </w:tcPr>
                                        <w:p w14:paraId="518FD07D" w14:textId="7FA3D4B1" w:rsidR="00D76D11" w:rsidRPr="00BE12C4" w:rsidRDefault="00D76D11" w:rsidP="00EC0971">
                                          <w:pPr>
                                            <w:rPr>
                                              <w:rFonts w:ascii="Calibri" w:hAnsi="Calibri" w:cs="Calibri"/>
                                              <w:szCs w:val="22"/>
                                            </w:rPr>
                                          </w:pPr>
                                          <w:r>
                                            <w:rPr>
                                              <w:rFonts w:ascii="Calibri" w:hAnsi="Calibri" w:cs="Calibri"/>
                                            </w:rPr>
                                            <w:t>M</w:t>
                                          </w:r>
                                          <w:r w:rsidRPr="00BE12C4">
                                            <w:rPr>
                                              <w:rFonts w:ascii="Calibri" w:hAnsi="Calibri" w:cs="Calibri"/>
                                            </w:rPr>
                                            <w:t>odule interannuel</w:t>
                                          </w:r>
                                        </w:p>
                                      </w:tc>
                                    </w:tr>
                                  </w:tbl>
                                  <w:p w14:paraId="70042B10" w14:textId="77777777" w:rsidR="00D76D11" w:rsidRPr="00BE12C4" w:rsidRDefault="00D76D11">
                                    <w:pPr>
                                      <w:rPr>
                                        <w:sz w:val="12"/>
                                        <w:szCs w:val="12"/>
                                      </w:rPr>
                                    </w:pPr>
                                  </w:p>
                                </w:txbxContent>
                              </wps:txbx>
                              <wps:bodyPr rot="0" vert="horz" wrap="square" lIns="91440" tIns="45720" rIns="91440" bIns="45720" anchor="t" anchorCtr="0">
                                <a:noAutofit/>
                              </wps:bodyPr>
                            </wps:wsp>
                            <wps:wsp>
                              <wps:cNvPr id="712" name="Connecteur droit 712"/>
                              <wps:cNvCnPr/>
                              <wps:spPr>
                                <a:xfrm>
                                  <a:off x="4419600" y="304800"/>
                                  <a:ext cx="533400" cy="0"/>
                                </a:xfrm>
                                <a:prstGeom prst="line">
                                  <a:avLst/>
                                </a:prstGeom>
                                <a:ln w="19050"/>
                              </wps:spPr>
                              <wps:style>
                                <a:lnRef idx="1">
                                  <a:schemeClr val="accent6"/>
                                </a:lnRef>
                                <a:fillRef idx="0">
                                  <a:schemeClr val="accent6"/>
                                </a:fillRef>
                                <a:effectRef idx="0">
                                  <a:schemeClr val="accent6"/>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7FB1EF75" id="Groupe 765" o:spid="_x0000_s1033" style="position:absolute;left:0;text-align:left;margin-left:276.9pt;margin-top:8.2pt;width:509.25pt;height:44.25pt;z-index:252076544;mso-position-horizontal-relative:text;mso-position-vertical-relative:text;mso-width-relative:margin;mso-height-relative:margin" coordsize="64674,56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">
                      <v:shapetype id="_x0000_t202" coordsize="21600,21600" o:spt="202" path="m,l,21600r21600,l21600,xe">
                        <v:stroke joinstyle="miter"/>
                        <v:path gradientshapeok="t" o:connecttype="rect"/>
                      </v:shapetype>
                      <v:shape id="Zone de texte 2" o:spid="_x0000_s1034" type="#_x0000_t202" style="position:absolute;width:64674;height:5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">
                        <v:textbox>
                          <w:txbxContent>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1"/>
                                <w:gridCol w:w="2835"/>
                                <w:gridCol w:w="456"/>
                                <w:gridCol w:w="2804"/>
                                <w:gridCol w:w="1134"/>
                                <w:gridCol w:w="2126"/>
                              </w:tblGrid>
                              <w:tr w:rsidR="00D76D11" w14:paraId="153E2314" w14:textId="77777777" w:rsidTr="00BE12C4">
                                <w:trPr>
                                  <w:trHeight w:val="735"/>
                                </w:trPr>
                                <w:tc>
                                  <w:tcPr>
                                    <w:tcW w:w="421" w:type="dxa"/>
                                    <w:vAlign w:val="center"/>
                                  </w:tcPr>
                                  <w:p w14:paraId="382CEA35" w14:textId="5439D376" w:rsidR="00D76D11" w:rsidRPr="00BE12C4" w:rsidRDefault="00D76D11" w:rsidP="00EC0971">
                                    <w:pPr>
                                      <w:rPr>
                                        <w:rFonts w:ascii="Calibri" w:hAnsi="Calibri" w:cs="Calibri"/>
                                        <w:szCs w:val="22"/>
                                      </w:rPr>
                                    </w:pPr>
                                    <w:r w:rsidRPr="00EC0971">
                                      <w:rPr>
                                        <w:rFonts w:ascii="Calibri" w:hAnsi="Calibri" w:cs="Calibri"/>
                                        <w:noProof/>
                                        <w:szCs w:val="22"/>
                                      </w:rPr>
                                      <w:drawing>
                                        <wp:inline distT="0" distB="0" distL="0" distR="0" wp14:anchorId="1C535FEB" wp14:editId="719DF7D6">
                                          <wp:extent cx="114300" cy="390525"/>
                                          <wp:effectExtent l="0" t="0" r="0" b="9525"/>
                                          <wp:docPr id="763" name="Image 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14300" cy="390525"/>
                                                  </a:xfrm>
                                                  <a:prstGeom prst="rect">
                                                    <a:avLst/>
                                                  </a:prstGeom>
                                                  <a:noFill/>
                                                  <a:ln>
                                                    <a:noFill/>
                                                  </a:ln>
                                                </pic:spPr>
                                              </pic:pic>
                                            </a:graphicData>
                                          </a:graphic>
                                        </wp:inline>
                                      </w:drawing>
                                    </w:r>
                                  </w:p>
                                </w:tc>
                                <w:tc>
                                  <w:tcPr>
                                    <w:tcW w:w="2835" w:type="dxa"/>
                                    <w:vAlign w:val="center"/>
                                  </w:tcPr>
                                  <w:p w14:paraId="2E21C467" w14:textId="1CDE0875" w:rsidR="00D76D11" w:rsidRPr="00BE12C4" w:rsidRDefault="00D76D11" w:rsidP="00EC0971">
                                    <w:pPr>
                                      <w:rPr>
                                        <w:rFonts w:ascii="Calibri" w:hAnsi="Calibri" w:cs="Calibri"/>
                                        <w:szCs w:val="22"/>
                                      </w:rPr>
                                    </w:pPr>
                                    <w:r w:rsidRPr="00BE12C4">
                                      <w:rPr>
                                        <w:rFonts w:ascii="Calibri" w:hAnsi="Calibri" w:cs="Calibri"/>
                                        <w:szCs w:val="22"/>
                                      </w:rPr>
                                      <w:t>Débit journalier en m</w:t>
                                    </w:r>
                                    <w:r w:rsidRPr="00BE12C4">
                                      <w:rPr>
                                        <w:rFonts w:ascii="Calibri" w:hAnsi="Calibri" w:cs="Calibri"/>
                                        <w:szCs w:val="22"/>
                                        <w:vertAlign w:val="superscript"/>
                                      </w:rPr>
                                      <w:t>3</w:t>
                                    </w:r>
                                    <w:r w:rsidRPr="00BE12C4">
                                      <w:rPr>
                                        <w:rFonts w:ascii="Calibri" w:hAnsi="Calibri" w:cs="Calibri"/>
                                        <w:szCs w:val="22"/>
                                      </w:rPr>
                                      <w:t>/s</w:t>
                                    </w:r>
                                  </w:p>
                                </w:tc>
                                <w:tc>
                                  <w:tcPr>
                                    <w:tcW w:w="456" w:type="dxa"/>
                                    <w:vAlign w:val="center"/>
                                  </w:tcPr>
                                  <w:p w14:paraId="60787264" w14:textId="00B65510" w:rsidR="00D76D11" w:rsidRPr="00BE12C4" w:rsidRDefault="00D76D11" w:rsidP="00EC0971">
                                    <w:pPr>
                                      <w:rPr>
                                        <w:rFonts w:ascii="Calibri" w:hAnsi="Calibri" w:cs="Calibri"/>
                                        <w:szCs w:val="22"/>
                                      </w:rPr>
                                    </w:pPr>
                                    <w:r w:rsidRPr="005608C6">
                                      <w:rPr>
                                        <w:rFonts w:ascii="Calibri" w:hAnsi="Calibri" w:cs="Calibri"/>
                                        <w:noProof/>
                                        <w:szCs w:val="22"/>
                                      </w:rPr>
                                      <w:drawing>
                                        <wp:inline distT="0" distB="0" distL="0" distR="0" wp14:anchorId="075B5365" wp14:editId="70F4F70B">
                                          <wp:extent cx="152400" cy="419100"/>
                                          <wp:effectExtent l="0" t="0" r="0" b="0"/>
                                          <wp:docPr id="764" name="Image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52400" cy="419100"/>
                                                  </a:xfrm>
                                                  <a:prstGeom prst="rect">
                                                    <a:avLst/>
                                                  </a:prstGeom>
                                                  <a:noFill/>
                                                  <a:ln>
                                                    <a:noFill/>
                                                  </a:ln>
                                                </pic:spPr>
                                              </pic:pic>
                                            </a:graphicData>
                                          </a:graphic>
                                        </wp:inline>
                                      </w:drawing>
                                    </w:r>
                                  </w:p>
                                </w:tc>
                                <w:tc>
                                  <w:tcPr>
                                    <w:tcW w:w="2804" w:type="dxa"/>
                                    <w:vAlign w:val="center"/>
                                  </w:tcPr>
                                  <w:p w14:paraId="07C95168" w14:textId="6AB566E9" w:rsidR="00D76D11" w:rsidRPr="00BE12C4" w:rsidRDefault="00D76D11" w:rsidP="00BE12C4">
                                    <w:pPr>
                                      <w:jc w:val="left"/>
                                      <w:rPr>
                                        <w:rFonts w:ascii="Calibri" w:hAnsi="Calibri" w:cs="Calibri"/>
                                        <w:szCs w:val="22"/>
                                      </w:rPr>
                                    </w:pPr>
                                    <w:r>
                                      <w:rPr>
                                        <w:rFonts w:ascii="Calibri" w:hAnsi="Calibri"/>
                                      </w:rPr>
                                      <w:t>Pluviométrie 24H en mm</w:t>
                                    </w:r>
                                  </w:p>
                                </w:tc>
                                <w:tc>
                                  <w:tcPr>
                                    <w:tcW w:w="1134" w:type="dxa"/>
                                    <w:vAlign w:val="center"/>
                                  </w:tcPr>
                                  <w:p w14:paraId="5144A58C" w14:textId="77777777" w:rsidR="00D76D11" w:rsidRPr="00BE12C4" w:rsidRDefault="00D76D11" w:rsidP="00BE12C4">
                                    <w:pPr>
                                      <w:jc w:val="left"/>
                                      <w:rPr>
                                        <w:rFonts w:ascii="Calibri" w:hAnsi="Calibri" w:cs="Calibri"/>
                                        <w:szCs w:val="22"/>
                                      </w:rPr>
                                    </w:pPr>
                                  </w:p>
                                </w:tc>
                                <w:tc>
                                  <w:tcPr>
                                    <w:tcW w:w="2126" w:type="dxa"/>
                                    <w:vAlign w:val="center"/>
                                  </w:tcPr>
                                  <w:p w14:paraId="518FD07D" w14:textId="7FA3D4B1" w:rsidR="00D76D11" w:rsidRPr="00BE12C4" w:rsidRDefault="00D76D11" w:rsidP="00EC0971">
                                    <w:pPr>
                                      <w:rPr>
                                        <w:rFonts w:ascii="Calibri" w:hAnsi="Calibri" w:cs="Calibri"/>
                                        <w:szCs w:val="22"/>
                                      </w:rPr>
                                    </w:pPr>
                                    <w:r>
                                      <w:rPr>
                                        <w:rFonts w:ascii="Calibri" w:hAnsi="Calibri" w:cs="Calibri"/>
                                      </w:rPr>
                                      <w:t>M</w:t>
                                    </w:r>
                                    <w:r w:rsidRPr="00BE12C4">
                                      <w:rPr>
                                        <w:rFonts w:ascii="Calibri" w:hAnsi="Calibri" w:cs="Calibri"/>
                                      </w:rPr>
                                      <w:t>odule interannuel</w:t>
                                    </w:r>
                                  </w:p>
                                </w:tc>
                              </w:tr>
                            </w:tbl>
                            <w:p w14:paraId="70042B10" w14:textId="77777777" w:rsidR="00D76D11" w:rsidRPr="00BE12C4" w:rsidRDefault="00D76D11">
                              <w:pPr>
                                <w:rPr>
                                  <w:sz w:val="12"/>
                                  <w:szCs w:val="12"/>
                                </w:rPr>
                              </w:pPr>
                            </w:p>
                          </w:txbxContent>
                        </v:textbox>
                      </v:shape>
                      <v:line id="Connecteur droit 712" o:spid="_x0000_s1035" style="position:absolute;visibility:visible;mso-wrap-style:square" from="44196,3048" to="49530,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" strokecolor="#f68c36 [3049]" strokeweight="1.5pt"/>
                    </v:group>
                  </w:pict>
                </mc:Fallback>
              </mc:AlternateContent>
            </w:r>
          </w:p>
        </w:tc>
        <w:tc>
          <w:tcPr>
            <w:tcW w:w="10767" w:type="dxa"/>
            <w:vAlign w:val="center"/>
          </w:tcPr>
          <w:p w14:paraId="404B1E5D" w14:textId="21137705" w:rsidR="00841DF1" w:rsidRDefault="00841DF1" w:rsidP="00841DF1">
            <w:pPr>
              <w:pStyle w:val="Para2"/>
              <w:jc w:val="center"/>
              <w:rPr>
                <w:sz w:val="22"/>
                <w:szCs w:val="22"/>
              </w:rPr>
            </w:pPr>
            <w:r w:rsidRPr="002B1FA0">
              <w:rPr>
                <w:sz w:val="22"/>
                <w:szCs w:val="22"/>
              </w:rPr>
              <w:t xml:space="preserve">Débit moyen mensuel </w:t>
            </w:r>
            <w:r w:rsidRPr="00BE12C4">
              <w:rPr>
                <w:b/>
                <w:bCs/>
                <w:sz w:val="22"/>
                <w:szCs w:val="22"/>
              </w:rPr>
              <w:t>janvier 201</w:t>
            </w:r>
            <w:r w:rsidR="00F63CBC" w:rsidRPr="00BE12C4">
              <w:rPr>
                <w:b/>
                <w:bCs/>
                <w:sz w:val="22"/>
                <w:szCs w:val="22"/>
              </w:rPr>
              <w:t>8</w:t>
            </w:r>
            <w:r w:rsidRPr="002B1FA0">
              <w:rPr>
                <w:sz w:val="22"/>
                <w:szCs w:val="22"/>
              </w:rPr>
              <w:t> : 1</w:t>
            </w:r>
            <w:r>
              <w:rPr>
                <w:sz w:val="22"/>
                <w:szCs w:val="22"/>
              </w:rPr>
              <w:t>3</w:t>
            </w:r>
            <w:r w:rsidRPr="002B1FA0">
              <w:rPr>
                <w:sz w:val="22"/>
                <w:szCs w:val="22"/>
              </w:rPr>
              <w:t>,</w:t>
            </w:r>
            <w:r>
              <w:rPr>
                <w:sz w:val="22"/>
                <w:szCs w:val="22"/>
              </w:rPr>
              <w:t>258</w:t>
            </w:r>
            <w:r w:rsidRPr="002B1FA0">
              <w:rPr>
                <w:sz w:val="22"/>
                <w:szCs w:val="22"/>
              </w:rPr>
              <w:t xml:space="preserve"> m</w:t>
            </w:r>
            <w:r w:rsidRPr="002B1FA0">
              <w:rPr>
                <w:sz w:val="22"/>
                <w:szCs w:val="22"/>
                <w:vertAlign w:val="superscript"/>
              </w:rPr>
              <w:t>3</w:t>
            </w:r>
            <w:r w:rsidRPr="002B1FA0">
              <w:rPr>
                <w:sz w:val="22"/>
                <w:szCs w:val="22"/>
              </w:rPr>
              <w:t>/s</w:t>
            </w:r>
          </w:p>
          <w:p w14:paraId="1CD8B0C0" w14:textId="1E7EEC1E" w:rsidR="00841DF1" w:rsidRDefault="000B2ED0" w:rsidP="00841DF1">
            <w:pPr>
              <w:pStyle w:val="Para2"/>
              <w:jc w:val="center"/>
              <w:rPr>
                <w:sz w:val="22"/>
                <w:szCs w:val="22"/>
              </w:rPr>
            </w:pPr>
            <w:r>
              <w:rPr>
                <w:sz w:val="22"/>
                <w:szCs w:val="22"/>
              </w:rPr>
              <w:t>QJM</w:t>
            </w:r>
            <w:r w:rsidR="00841DF1">
              <w:rPr>
                <w:sz w:val="22"/>
                <w:szCs w:val="22"/>
              </w:rPr>
              <w:t xml:space="preserve"> 15/01/18 : 2,030 </w:t>
            </w:r>
            <w:r w:rsidR="00841DF1" w:rsidRPr="002B1FA0">
              <w:rPr>
                <w:sz w:val="22"/>
                <w:szCs w:val="22"/>
              </w:rPr>
              <w:t>m</w:t>
            </w:r>
            <w:r w:rsidR="00841DF1" w:rsidRPr="002B1FA0">
              <w:rPr>
                <w:sz w:val="22"/>
                <w:szCs w:val="22"/>
                <w:vertAlign w:val="superscript"/>
              </w:rPr>
              <w:t>3</w:t>
            </w:r>
            <w:r w:rsidR="00841DF1" w:rsidRPr="002B1FA0">
              <w:rPr>
                <w:sz w:val="22"/>
                <w:szCs w:val="22"/>
              </w:rPr>
              <w:t>/s</w:t>
            </w:r>
          </w:p>
          <w:p w14:paraId="73FB2676" w14:textId="2AC018C3" w:rsidR="00B10F7C" w:rsidRDefault="00B10F7C" w:rsidP="00FB5D31">
            <w:pPr>
              <w:pStyle w:val="Para2"/>
              <w:rPr>
                <w:szCs w:val="24"/>
              </w:rPr>
            </w:pPr>
          </w:p>
        </w:tc>
      </w:tr>
    </w:tbl>
    <w:p w14:paraId="7432DC25" w14:textId="61D4794F" w:rsidR="00C76052" w:rsidRDefault="00C76052">
      <w:pPr>
        <w:jc w:val="left"/>
        <w:rPr>
          <w:rFonts w:ascii="Calibri" w:hAnsi="Calibri" w:cs="Calibri"/>
        </w:rPr>
      </w:pPr>
    </w:p>
    <w:p w14:paraId="64910D36" w14:textId="2E7AF373" w:rsidR="004F67E9" w:rsidRDefault="004F67E9">
      <w:pPr>
        <w:jc w:val="left"/>
        <w:rPr>
          <w:rFonts w:ascii="Calibri" w:hAnsi="Calibri" w:cs="Calibri"/>
        </w:rPr>
      </w:pPr>
      <w:r>
        <w:rPr>
          <w:rFonts w:ascii="Calibri" w:hAnsi="Calibri" w:cs="Calibri"/>
        </w:rPr>
        <w:br w:type="page"/>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766"/>
        <w:gridCol w:w="10767"/>
      </w:tblGrid>
      <w:tr w:rsidR="004F67E9" w14:paraId="42A27F54" w14:textId="77777777" w:rsidTr="00BE12C4">
        <w:tc>
          <w:tcPr>
            <w:tcW w:w="10766" w:type="dxa"/>
            <w:shd w:val="clear" w:color="auto" w:fill="auto"/>
            <w:vAlign w:val="center"/>
          </w:tcPr>
          <w:p w14:paraId="4E218BA0" w14:textId="330655BA" w:rsidR="004F67E9" w:rsidRPr="00B05AC4" w:rsidRDefault="004F67E9" w:rsidP="00A60030">
            <w:pPr>
              <w:pStyle w:val="Para2"/>
              <w:jc w:val="center"/>
              <w:rPr>
                <w:sz w:val="16"/>
                <w:szCs w:val="16"/>
              </w:rPr>
            </w:pPr>
            <w:r w:rsidRPr="00B05AC4">
              <w:rPr>
                <w:b/>
                <w:bCs/>
                <w:i/>
                <w:iCs/>
                <w:szCs w:val="24"/>
                <w:shd w:val="clear" w:color="auto" w:fill="FFFFCC"/>
              </w:rPr>
              <w:lastRenderedPageBreak/>
              <w:t>2012</w:t>
            </w:r>
          </w:p>
        </w:tc>
        <w:tc>
          <w:tcPr>
            <w:tcW w:w="10767" w:type="dxa"/>
            <w:vAlign w:val="center"/>
          </w:tcPr>
          <w:p w14:paraId="77F6658B" w14:textId="77777777" w:rsidR="004F67E9" w:rsidRPr="00B05AC4" w:rsidRDefault="004F67E9" w:rsidP="00A60030">
            <w:pPr>
              <w:pStyle w:val="Para2"/>
              <w:jc w:val="center"/>
              <w:rPr>
                <w:sz w:val="16"/>
                <w:szCs w:val="16"/>
              </w:rPr>
            </w:pPr>
            <w:r w:rsidRPr="00B05AC4">
              <w:rPr>
                <w:b/>
                <w:bCs/>
                <w:i/>
                <w:iCs/>
                <w:szCs w:val="24"/>
                <w:shd w:val="clear" w:color="auto" w:fill="FFFFCC"/>
              </w:rPr>
              <w:t>2017/2018</w:t>
            </w:r>
          </w:p>
        </w:tc>
      </w:tr>
      <w:tr w:rsidR="00754A30" w14:paraId="70CAFA74" w14:textId="77777777" w:rsidTr="006353F1">
        <w:tc>
          <w:tcPr>
            <w:tcW w:w="10766" w:type="dxa"/>
            <w:vAlign w:val="center"/>
          </w:tcPr>
          <w:p w14:paraId="6EFBA0D7" w14:textId="77777777" w:rsidR="004F67E9" w:rsidRPr="00B05AC4" w:rsidRDefault="004F67E9" w:rsidP="00A60030">
            <w:pPr>
              <w:pStyle w:val="Para2"/>
              <w:jc w:val="center"/>
              <w:rPr>
                <w:bCs/>
                <w:noProof/>
                <w:sz w:val="16"/>
                <w:szCs w:val="16"/>
              </w:rPr>
            </w:pPr>
          </w:p>
          <w:p w14:paraId="46564474" w14:textId="148BCA10" w:rsidR="004F67E9" w:rsidRDefault="008A2CB7" w:rsidP="00A60030">
            <w:pPr>
              <w:pStyle w:val="Para2"/>
              <w:jc w:val="center"/>
              <w:rPr>
                <w:bCs/>
                <w:noProof/>
              </w:rPr>
            </w:pPr>
            <w:r>
              <w:rPr>
                <w:b/>
                <w:noProof/>
                <w:sz w:val="16"/>
                <w:szCs w:val="16"/>
              </w:rPr>
              <mc:AlternateContent>
                <mc:Choice Requires="wps">
                  <w:drawing>
                    <wp:anchor distT="0" distB="0" distL="114300" distR="114300" simplePos="0" relativeHeight="252025344" behindDoc="0" locked="0" layoutInCell="1" allowOverlap="1" wp14:anchorId="6F30A217" wp14:editId="18DFAFA7">
                      <wp:simplePos x="0" y="0"/>
                      <wp:positionH relativeFrom="column">
                        <wp:posOffset>504825</wp:posOffset>
                      </wp:positionH>
                      <wp:positionV relativeFrom="paragraph">
                        <wp:posOffset>2814320</wp:posOffset>
                      </wp:positionV>
                      <wp:extent cx="5591175" cy="0"/>
                      <wp:effectExtent l="0" t="0" r="0" b="0"/>
                      <wp:wrapNone/>
                      <wp:docPr id="585" name="Connecteur droit 585"/>
                      <wp:cNvGraphicFramePr/>
                      <a:graphic xmlns:a="http://schemas.openxmlformats.org/drawingml/2006/main">
                        <a:graphicData uri="http://schemas.microsoft.com/office/word/2010/wordprocessingShape">
                          <wps:wsp>
                            <wps:cNvCnPr/>
                            <wps:spPr>
                              <a:xfrm>
                                <a:off x="0" y="0"/>
                                <a:ext cx="5591175" cy="0"/>
                              </a:xfrm>
                              <a:prstGeom prst="line">
                                <a:avLst/>
                              </a:prstGeom>
                              <a:ln w="19050"/>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6776CDB" id="Connecteur droit 585" o:spid="_x0000_s1026" style="position:absolute;z-index:25202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9.75pt,221.6pt" to="480pt,22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" strokecolor="#f68c36 [3049]" strokeweight="1.5pt"/>
                  </w:pict>
                </mc:Fallback>
              </mc:AlternateContent>
            </w:r>
            <w:r w:rsidR="00F63CBC" w:rsidRPr="00B05AC4">
              <w:rPr>
                <w:b/>
                <w:noProof/>
                <w:sz w:val="16"/>
                <w:szCs w:val="16"/>
              </w:rPr>
              <mc:AlternateContent>
                <mc:Choice Requires="wps">
                  <w:drawing>
                    <wp:anchor distT="0" distB="0" distL="114300" distR="114300" simplePos="0" relativeHeight="251943424" behindDoc="0" locked="0" layoutInCell="1" allowOverlap="1" wp14:anchorId="25F54DB0" wp14:editId="58626A24">
                      <wp:simplePos x="0" y="0"/>
                      <wp:positionH relativeFrom="column">
                        <wp:posOffset>3528695</wp:posOffset>
                      </wp:positionH>
                      <wp:positionV relativeFrom="paragraph">
                        <wp:posOffset>2423795</wp:posOffset>
                      </wp:positionV>
                      <wp:extent cx="1164590" cy="231140"/>
                      <wp:effectExtent l="1270" t="0" r="0" b="0"/>
                      <wp:wrapNone/>
                      <wp:docPr id="500" name="Text Box 6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45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4D63BF" w14:textId="77777777" w:rsidR="00D76D11" w:rsidRPr="002668E0" w:rsidRDefault="00D76D11" w:rsidP="004F67E9">
                                  <w:pPr>
                                    <w:jc w:val="center"/>
                                    <w:rPr>
                                      <w:rFonts w:ascii="Calibri" w:hAnsi="Calibri"/>
                                      <w:b/>
                                      <w:color w:val="FF0000"/>
                                      <w:sz w:val="18"/>
                                      <w:szCs w:val="18"/>
                                    </w:rPr>
                                  </w:pPr>
                                  <w:r>
                                    <w:rPr>
                                      <w:rFonts w:ascii="Calibri" w:hAnsi="Calibri"/>
                                      <w:b/>
                                      <w:color w:val="FF0000"/>
                                      <w:sz w:val="18"/>
                                      <w:szCs w:val="18"/>
                                    </w:rPr>
                                    <w:t>Prélèvement eau</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0</wp14:pctHeight>
                      </wp14:sizeRelV>
                    </wp:anchor>
                  </w:drawing>
                </mc:Choice>
                <mc:Fallback>
                  <w:pict>
                    <v:shape w14:anchorId="25F54DB0" id="_x0000_s1036" type="#_x0000_t202" style="position:absolute;left:0;text-align:left;margin-left:277.85pt;margin-top:190.85pt;width:91.7pt;height:18.2pt;z-index:25194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" filled="f" stroked="f">
                      <v:textbox style="mso-fit-shape-to-text:t">
                        <w:txbxContent>
                          <w:p w14:paraId="6C4D63BF" w14:textId="77777777" w:rsidR="00D76D11" w:rsidRPr="002668E0" w:rsidRDefault="00D76D11" w:rsidP="004F67E9">
                            <w:pPr>
                              <w:jc w:val="center"/>
                              <w:rPr>
                                <w:rFonts w:ascii="Calibri" w:hAnsi="Calibri"/>
                                <w:b/>
                                <w:color w:val="FF0000"/>
                                <w:sz w:val="18"/>
                                <w:szCs w:val="18"/>
                              </w:rPr>
                            </w:pPr>
                            <w:r>
                              <w:rPr>
                                <w:rFonts w:ascii="Calibri" w:hAnsi="Calibri"/>
                                <w:b/>
                                <w:color w:val="FF0000"/>
                                <w:sz w:val="18"/>
                                <w:szCs w:val="18"/>
                              </w:rPr>
                              <w:t>Prélèvement eau</w:t>
                            </w:r>
                          </w:p>
                        </w:txbxContent>
                      </v:textbox>
                    </v:shape>
                  </w:pict>
                </mc:Fallback>
              </mc:AlternateContent>
            </w:r>
            <w:r w:rsidR="00F63CBC" w:rsidRPr="00B05AC4">
              <w:rPr>
                <w:b/>
                <w:noProof/>
                <w:sz w:val="16"/>
                <w:szCs w:val="16"/>
              </w:rPr>
              <mc:AlternateContent>
                <mc:Choice Requires="wps">
                  <w:drawing>
                    <wp:anchor distT="0" distB="0" distL="114300" distR="114300" simplePos="0" relativeHeight="251944448" behindDoc="0" locked="0" layoutInCell="1" allowOverlap="1" wp14:anchorId="23EB7E22" wp14:editId="528EC410">
                      <wp:simplePos x="0" y="0"/>
                      <wp:positionH relativeFrom="column">
                        <wp:posOffset>4403090</wp:posOffset>
                      </wp:positionH>
                      <wp:positionV relativeFrom="paragraph">
                        <wp:posOffset>2639695</wp:posOffset>
                      </wp:positionV>
                      <wp:extent cx="234315" cy="494030"/>
                      <wp:effectExtent l="8890" t="13335" r="52070" b="35560"/>
                      <wp:wrapNone/>
                      <wp:docPr id="501" name="AutoShape 6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4315" cy="494030"/>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52C69C2" id="AutoShape 646" o:spid="_x0000_s1026" type="#_x0000_t32" style="position:absolute;margin-left:346.7pt;margin-top:207.85pt;width:18.45pt;height:38.9pt;z-index:25194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" strokecolor="red">
                      <v:stroke endarrow="block"/>
                    </v:shape>
                  </w:pict>
                </mc:Fallback>
              </mc:AlternateContent>
            </w:r>
            <w:r w:rsidR="00754A30">
              <w:rPr>
                <w:bCs/>
                <w:noProof/>
              </w:rPr>
              <w:drawing>
                <wp:inline distT="0" distB="0" distL="0" distR="0" wp14:anchorId="1B59F19C" wp14:editId="4A04839C">
                  <wp:extent cx="6660000" cy="3907724"/>
                  <wp:effectExtent l="0" t="0" r="7620" b="0"/>
                  <wp:docPr id="580" name="Image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660000" cy="3907724"/>
                          </a:xfrm>
                          <a:prstGeom prst="rect">
                            <a:avLst/>
                          </a:prstGeom>
                          <a:noFill/>
                        </pic:spPr>
                      </pic:pic>
                    </a:graphicData>
                  </a:graphic>
                </wp:inline>
              </w:drawing>
            </w:r>
          </w:p>
          <w:p w14:paraId="768CE2CA" w14:textId="672786CB" w:rsidR="004F67E9" w:rsidRPr="00BE12C4" w:rsidRDefault="004F67E9" w:rsidP="00A60030">
            <w:pPr>
              <w:pStyle w:val="Para2"/>
              <w:jc w:val="center"/>
              <w:rPr>
                <w:bCs/>
                <w:noProof/>
                <w:sz w:val="12"/>
                <w:szCs w:val="12"/>
              </w:rPr>
            </w:pPr>
          </w:p>
        </w:tc>
        <w:tc>
          <w:tcPr>
            <w:tcW w:w="10767" w:type="dxa"/>
            <w:vAlign w:val="center"/>
          </w:tcPr>
          <w:p w14:paraId="15E5589F" w14:textId="77777777" w:rsidR="004F67E9" w:rsidRPr="00B05AC4" w:rsidRDefault="004F67E9" w:rsidP="00A60030">
            <w:pPr>
              <w:pStyle w:val="Para2"/>
              <w:jc w:val="center"/>
              <w:rPr>
                <w:bCs/>
                <w:noProof/>
                <w:sz w:val="16"/>
                <w:szCs w:val="16"/>
              </w:rPr>
            </w:pPr>
          </w:p>
          <w:p w14:paraId="1A857B58" w14:textId="726AF6F4" w:rsidR="004F67E9" w:rsidRDefault="008A2CB7" w:rsidP="00A60030">
            <w:pPr>
              <w:pStyle w:val="Para2"/>
              <w:jc w:val="center"/>
              <w:rPr>
                <w:bCs/>
                <w:noProof/>
                <w:szCs w:val="24"/>
              </w:rPr>
            </w:pPr>
            <w:r>
              <w:rPr>
                <w:b/>
                <w:noProof/>
                <w:sz w:val="16"/>
                <w:szCs w:val="16"/>
              </w:rPr>
              <mc:AlternateContent>
                <mc:Choice Requires="wps">
                  <w:drawing>
                    <wp:anchor distT="0" distB="0" distL="114300" distR="114300" simplePos="0" relativeHeight="252027392" behindDoc="0" locked="0" layoutInCell="1" allowOverlap="1" wp14:anchorId="29AB1D00" wp14:editId="2A39E3CC">
                      <wp:simplePos x="0" y="0"/>
                      <wp:positionH relativeFrom="column">
                        <wp:posOffset>523875</wp:posOffset>
                      </wp:positionH>
                      <wp:positionV relativeFrom="paragraph">
                        <wp:posOffset>2805430</wp:posOffset>
                      </wp:positionV>
                      <wp:extent cx="5591175" cy="0"/>
                      <wp:effectExtent l="0" t="0" r="0" b="0"/>
                      <wp:wrapNone/>
                      <wp:docPr id="586" name="Connecteur droit 586"/>
                      <wp:cNvGraphicFramePr/>
                      <a:graphic xmlns:a="http://schemas.openxmlformats.org/drawingml/2006/main">
                        <a:graphicData uri="http://schemas.microsoft.com/office/word/2010/wordprocessingShape">
                          <wps:wsp>
                            <wps:cNvCnPr/>
                            <wps:spPr>
                              <a:xfrm>
                                <a:off x="0" y="0"/>
                                <a:ext cx="5591175" cy="0"/>
                              </a:xfrm>
                              <a:prstGeom prst="line">
                                <a:avLst/>
                              </a:prstGeom>
                              <a:ln w="19050"/>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35AC87C" id="Connecteur droit 586" o:spid="_x0000_s1026" style="position:absolute;z-index:25202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1.25pt,220.9pt" to="481.5pt,220.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" strokecolor="#f68c36 [3049]" strokeweight="1.5pt"/>
                  </w:pict>
                </mc:Fallback>
              </mc:AlternateContent>
            </w:r>
            <w:r w:rsidR="00F63CBC" w:rsidRPr="00B05AC4">
              <w:rPr>
                <w:b/>
                <w:noProof/>
                <w:sz w:val="16"/>
                <w:szCs w:val="16"/>
              </w:rPr>
              <mc:AlternateContent>
                <mc:Choice Requires="wps">
                  <w:drawing>
                    <wp:anchor distT="0" distB="0" distL="114300" distR="114300" simplePos="0" relativeHeight="251948544" behindDoc="0" locked="0" layoutInCell="1" allowOverlap="1" wp14:anchorId="1D8B6F73" wp14:editId="09E4C0B6">
                      <wp:simplePos x="0" y="0"/>
                      <wp:positionH relativeFrom="column">
                        <wp:posOffset>4394200</wp:posOffset>
                      </wp:positionH>
                      <wp:positionV relativeFrom="paragraph">
                        <wp:posOffset>2038350</wp:posOffset>
                      </wp:positionV>
                      <wp:extent cx="1656080" cy="231140"/>
                      <wp:effectExtent l="0" t="0" r="0" b="0"/>
                      <wp:wrapNone/>
                      <wp:docPr id="508" name="Text Box 6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608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138004" w14:textId="3D2CB4DD" w:rsidR="00D76D11" w:rsidRPr="002668E0" w:rsidRDefault="00D76D11" w:rsidP="004F67E9">
                                  <w:pPr>
                                    <w:jc w:val="center"/>
                                    <w:rPr>
                                      <w:rFonts w:ascii="Calibri" w:hAnsi="Calibri"/>
                                      <w:b/>
                                      <w:color w:val="FF0000"/>
                                      <w:sz w:val="18"/>
                                      <w:szCs w:val="18"/>
                                    </w:rPr>
                                  </w:pPr>
                                  <w:r>
                                    <w:rPr>
                                      <w:rFonts w:ascii="Calibri" w:hAnsi="Calibri"/>
                                      <w:b/>
                                      <w:color w:val="FF0000"/>
                                      <w:sz w:val="18"/>
                                      <w:szCs w:val="18"/>
                                    </w:rPr>
                                    <w:t>Prélèvement eau Glantine</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0</wp14:pctHeight>
                      </wp14:sizeRelV>
                    </wp:anchor>
                  </w:drawing>
                </mc:Choice>
                <mc:Fallback>
                  <w:pict>
                    <v:shape w14:anchorId="1D8B6F73" id="_x0000_s1037" type="#_x0000_t202" style="position:absolute;left:0;text-align:left;margin-left:346pt;margin-top:160.5pt;width:130.4pt;height:18.2pt;z-index:25194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" filled="f" stroked="f">
                      <v:textbox style="mso-fit-shape-to-text:t">
                        <w:txbxContent>
                          <w:p w14:paraId="42138004" w14:textId="3D2CB4DD" w:rsidR="00D76D11" w:rsidRPr="002668E0" w:rsidRDefault="00D76D11" w:rsidP="004F67E9">
                            <w:pPr>
                              <w:jc w:val="center"/>
                              <w:rPr>
                                <w:rFonts w:ascii="Calibri" w:hAnsi="Calibri"/>
                                <w:b/>
                                <w:color w:val="FF0000"/>
                                <w:sz w:val="18"/>
                                <w:szCs w:val="18"/>
                              </w:rPr>
                            </w:pPr>
                            <w:r>
                              <w:rPr>
                                <w:rFonts w:ascii="Calibri" w:hAnsi="Calibri"/>
                                <w:b/>
                                <w:color w:val="FF0000"/>
                                <w:sz w:val="18"/>
                                <w:szCs w:val="18"/>
                              </w:rPr>
                              <w:t>Prélèvement eau Glantine</w:t>
                            </w:r>
                          </w:p>
                        </w:txbxContent>
                      </v:textbox>
                    </v:shape>
                  </w:pict>
                </mc:Fallback>
              </mc:AlternateContent>
            </w:r>
            <w:r w:rsidR="00F63CBC" w:rsidRPr="00B05AC4">
              <w:rPr>
                <w:b/>
                <w:noProof/>
                <w:sz w:val="16"/>
                <w:szCs w:val="16"/>
              </w:rPr>
              <mc:AlternateContent>
                <mc:Choice Requires="wps">
                  <w:drawing>
                    <wp:anchor distT="0" distB="0" distL="114300" distR="114300" simplePos="0" relativeHeight="251945472" behindDoc="0" locked="0" layoutInCell="1" allowOverlap="1" wp14:anchorId="68125157" wp14:editId="27C1B10E">
                      <wp:simplePos x="0" y="0"/>
                      <wp:positionH relativeFrom="column">
                        <wp:posOffset>4012565</wp:posOffset>
                      </wp:positionH>
                      <wp:positionV relativeFrom="paragraph">
                        <wp:posOffset>1238250</wp:posOffset>
                      </wp:positionV>
                      <wp:extent cx="1589405" cy="231140"/>
                      <wp:effectExtent l="0" t="0" r="0" b="0"/>
                      <wp:wrapNone/>
                      <wp:docPr id="503" name="Text Box 6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94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ADFEF5" w14:textId="243E3985" w:rsidR="00D76D11" w:rsidRPr="002668E0" w:rsidRDefault="00D76D11" w:rsidP="004F67E9">
                                  <w:pPr>
                                    <w:jc w:val="center"/>
                                    <w:rPr>
                                      <w:rFonts w:ascii="Calibri" w:hAnsi="Calibri"/>
                                      <w:b/>
                                      <w:color w:val="FF0000"/>
                                      <w:sz w:val="18"/>
                                      <w:szCs w:val="18"/>
                                    </w:rPr>
                                  </w:pPr>
                                  <w:r>
                                    <w:rPr>
                                      <w:rFonts w:ascii="Calibri" w:hAnsi="Calibri"/>
                                      <w:b/>
                                      <w:color w:val="FF0000"/>
                                      <w:sz w:val="18"/>
                                      <w:szCs w:val="18"/>
                                    </w:rPr>
                                    <w:t>Prélèvement eau Orain</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0</wp14:pctHeight>
                      </wp14:sizeRelV>
                    </wp:anchor>
                  </w:drawing>
                </mc:Choice>
                <mc:Fallback>
                  <w:pict>
                    <v:shape w14:anchorId="68125157" id="_x0000_s1038" type="#_x0000_t202" style="position:absolute;left:0;text-align:left;margin-left:315.95pt;margin-top:97.5pt;width:125.15pt;height:18.2pt;z-index:25194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" filled="f" stroked="f">
                      <v:textbox style="mso-fit-shape-to-text:t">
                        <w:txbxContent>
                          <w:p w14:paraId="2AADFEF5" w14:textId="243E3985" w:rsidR="00D76D11" w:rsidRPr="002668E0" w:rsidRDefault="00D76D11" w:rsidP="004F67E9">
                            <w:pPr>
                              <w:jc w:val="center"/>
                              <w:rPr>
                                <w:rFonts w:ascii="Calibri" w:hAnsi="Calibri"/>
                                <w:b/>
                                <w:color w:val="FF0000"/>
                                <w:sz w:val="18"/>
                                <w:szCs w:val="18"/>
                              </w:rPr>
                            </w:pPr>
                            <w:r>
                              <w:rPr>
                                <w:rFonts w:ascii="Calibri" w:hAnsi="Calibri"/>
                                <w:b/>
                                <w:color w:val="FF0000"/>
                                <w:sz w:val="18"/>
                                <w:szCs w:val="18"/>
                              </w:rPr>
                              <w:t>Prélèvement eau Orain</w:t>
                            </w:r>
                          </w:p>
                        </w:txbxContent>
                      </v:textbox>
                    </v:shape>
                  </w:pict>
                </mc:Fallback>
              </mc:AlternateContent>
            </w:r>
            <w:r w:rsidR="00F63CBC" w:rsidRPr="00B05AC4">
              <w:rPr>
                <w:b/>
                <w:noProof/>
                <w:sz w:val="16"/>
                <w:szCs w:val="16"/>
              </w:rPr>
              <mc:AlternateContent>
                <mc:Choice Requires="wps">
                  <w:drawing>
                    <wp:anchor distT="0" distB="0" distL="114300" distR="114300" simplePos="0" relativeHeight="251946496" behindDoc="0" locked="0" layoutInCell="1" allowOverlap="1" wp14:anchorId="45F26FEE" wp14:editId="4CB21CA2">
                      <wp:simplePos x="0" y="0"/>
                      <wp:positionH relativeFrom="column">
                        <wp:posOffset>4195445</wp:posOffset>
                      </wp:positionH>
                      <wp:positionV relativeFrom="paragraph">
                        <wp:posOffset>1457325</wp:posOffset>
                      </wp:positionV>
                      <wp:extent cx="242570" cy="469265"/>
                      <wp:effectExtent l="38100" t="0" r="24130" b="64135"/>
                      <wp:wrapNone/>
                      <wp:docPr id="502" name="AutoShape 6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42570" cy="469265"/>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DE2F599" id="AutoShape 646" o:spid="_x0000_s1026" type="#_x0000_t32" style="position:absolute;margin-left:330.35pt;margin-top:114.75pt;width:19.1pt;height:36.95pt;flip:x;z-index:25194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" strokecolor="red">
                      <v:stroke endarrow="block"/>
                    </v:shape>
                  </w:pict>
                </mc:Fallback>
              </mc:AlternateContent>
            </w:r>
            <w:r w:rsidR="00F63CBC" w:rsidRPr="00B05AC4">
              <w:rPr>
                <w:b/>
                <w:noProof/>
                <w:sz w:val="16"/>
                <w:szCs w:val="16"/>
              </w:rPr>
              <mc:AlternateContent>
                <mc:Choice Requires="wps">
                  <w:drawing>
                    <wp:anchor distT="0" distB="0" distL="114300" distR="114300" simplePos="0" relativeHeight="251949568" behindDoc="0" locked="0" layoutInCell="1" allowOverlap="1" wp14:anchorId="5DAD98E3" wp14:editId="680155AE">
                      <wp:simplePos x="0" y="0"/>
                      <wp:positionH relativeFrom="column">
                        <wp:posOffset>4605020</wp:posOffset>
                      </wp:positionH>
                      <wp:positionV relativeFrom="paragraph">
                        <wp:posOffset>2248535</wp:posOffset>
                      </wp:positionV>
                      <wp:extent cx="204470" cy="459740"/>
                      <wp:effectExtent l="38100" t="0" r="24130" b="54610"/>
                      <wp:wrapNone/>
                      <wp:docPr id="509" name="AutoShape 6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04470" cy="459740"/>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46D4536" id="AutoShape 646" o:spid="_x0000_s1026" type="#_x0000_t32" style="position:absolute;margin-left:362.6pt;margin-top:177.05pt;width:16.1pt;height:36.2pt;flip:x;z-index:25194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" strokecolor="red">
                      <v:stroke endarrow="block"/>
                    </v:shape>
                  </w:pict>
                </mc:Fallback>
              </mc:AlternateContent>
            </w:r>
            <w:r w:rsidR="00F63CBC">
              <w:rPr>
                <w:bCs/>
                <w:noProof/>
                <w:szCs w:val="24"/>
              </w:rPr>
              <w:drawing>
                <wp:inline distT="0" distB="0" distL="0" distR="0" wp14:anchorId="49FA32FA" wp14:editId="1640E475">
                  <wp:extent cx="6660000" cy="3907724"/>
                  <wp:effectExtent l="0" t="0" r="7620" b="0"/>
                  <wp:docPr id="507" name="Imag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660000" cy="3907724"/>
                          </a:xfrm>
                          <a:prstGeom prst="rect">
                            <a:avLst/>
                          </a:prstGeom>
                          <a:noFill/>
                        </pic:spPr>
                      </pic:pic>
                    </a:graphicData>
                  </a:graphic>
                </wp:inline>
              </w:drawing>
            </w:r>
          </w:p>
          <w:p w14:paraId="0DD99F8F" w14:textId="77777777" w:rsidR="004F67E9" w:rsidRPr="00BE12C4" w:rsidRDefault="004F67E9" w:rsidP="00A60030">
            <w:pPr>
              <w:pStyle w:val="Para2"/>
              <w:jc w:val="center"/>
              <w:rPr>
                <w:bCs/>
                <w:noProof/>
                <w:sz w:val="12"/>
                <w:szCs w:val="12"/>
              </w:rPr>
            </w:pPr>
          </w:p>
        </w:tc>
      </w:tr>
      <w:tr w:rsidR="00F63CBC" w14:paraId="169324BE" w14:textId="77777777" w:rsidTr="00BE12C4">
        <w:tc>
          <w:tcPr>
            <w:tcW w:w="10766" w:type="dxa"/>
            <w:vAlign w:val="center"/>
          </w:tcPr>
          <w:p w14:paraId="35F71540" w14:textId="1B0DA2E7" w:rsidR="004F67E9" w:rsidRDefault="004F67E9" w:rsidP="00A60030">
            <w:pPr>
              <w:pStyle w:val="Para2"/>
              <w:jc w:val="center"/>
              <w:rPr>
                <w:sz w:val="22"/>
                <w:szCs w:val="22"/>
              </w:rPr>
            </w:pPr>
            <w:bookmarkStart w:id="90" w:name="_Hlk25588170"/>
            <w:r w:rsidRPr="002B1FA0">
              <w:rPr>
                <w:sz w:val="22"/>
                <w:szCs w:val="22"/>
              </w:rPr>
              <w:t xml:space="preserve">Débit moyen mensuel </w:t>
            </w:r>
            <w:r w:rsidR="00F63CBC" w:rsidRPr="00BE12C4">
              <w:rPr>
                <w:b/>
                <w:bCs/>
                <w:sz w:val="22"/>
                <w:szCs w:val="22"/>
              </w:rPr>
              <w:t>février</w:t>
            </w:r>
            <w:r w:rsidRPr="00BE12C4">
              <w:rPr>
                <w:b/>
                <w:bCs/>
                <w:sz w:val="22"/>
                <w:szCs w:val="22"/>
              </w:rPr>
              <w:t xml:space="preserve"> 2012</w:t>
            </w:r>
            <w:r w:rsidRPr="002B1FA0">
              <w:rPr>
                <w:sz w:val="22"/>
                <w:szCs w:val="22"/>
              </w:rPr>
              <w:t> : 1,</w:t>
            </w:r>
            <w:r w:rsidR="00F63CBC">
              <w:rPr>
                <w:sz w:val="22"/>
                <w:szCs w:val="22"/>
              </w:rPr>
              <w:t>88</w:t>
            </w:r>
            <w:r>
              <w:rPr>
                <w:sz w:val="22"/>
                <w:szCs w:val="22"/>
              </w:rPr>
              <w:t>4</w:t>
            </w:r>
            <w:r w:rsidRPr="002B1FA0">
              <w:rPr>
                <w:sz w:val="22"/>
                <w:szCs w:val="22"/>
              </w:rPr>
              <w:t xml:space="preserve"> m</w:t>
            </w:r>
            <w:r w:rsidRPr="002B1FA0">
              <w:rPr>
                <w:sz w:val="22"/>
                <w:szCs w:val="22"/>
                <w:vertAlign w:val="superscript"/>
              </w:rPr>
              <w:t>3</w:t>
            </w:r>
            <w:r w:rsidRPr="002B1FA0">
              <w:rPr>
                <w:sz w:val="22"/>
                <w:szCs w:val="22"/>
              </w:rPr>
              <w:t>/s</w:t>
            </w:r>
          </w:p>
          <w:p w14:paraId="62F6FB4F" w14:textId="38CBFD7C" w:rsidR="004F67E9" w:rsidRDefault="000B2ED0" w:rsidP="00A60030">
            <w:pPr>
              <w:pStyle w:val="Para2"/>
              <w:jc w:val="center"/>
              <w:rPr>
                <w:sz w:val="22"/>
                <w:szCs w:val="22"/>
              </w:rPr>
            </w:pPr>
            <w:r>
              <w:rPr>
                <w:sz w:val="22"/>
                <w:szCs w:val="22"/>
              </w:rPr>
              <w:t>QJM</w:t>
            </w:r>
            <w:r w:rsidR="004F67E9">
              <w:rPr>
                <w:sz w:val="22"/>
                <w:szCs w:val="22"/>
              </w:rPr>
              <w:t xml:space="preserve"> </w:t>
            </w:r>
            <w:r w:rsidR="00F63CBC">
              <w:rPr>
                <w:sz w:val="22"/>
                <w:szCs w:val="22"/>
              </w:rPr>
              <w:t>22</w:t>
            </w:r>
            <w:r w:rsidR="004F67E9">
              <w:rPr>
                <w:sz w:val="22"/>
                <w:szCs w:val="22"/>
              </w:rPr>
              <w:t>/0</w:t>
            </w:r>
            <w:r w:rsidR="00F63CBC">
              <w:rPr>
                <w:sz w:val="22"/>
                <w:szCs w:val="22"/>
              </w:rPr>
              <w:t>2</w:t>
            </w:r>
            <w:r w:rsidR="004F67E9">
              <w:rPr>
                <w:sz w:val="22"/>
                <w:szCs w:val="22"/>
              </w:rPr>
              <w:t>/12 : 1,8</w:t>
            </w:r>
            <w:r w:rsidR="00F63CBC">
              <w:rPr>
                <w:sz w:val="22"/>
                <w:szCs w:val="22"/>
              </w:rPr>
              <w:t>4</w:t>
            </w:r>
            <w:r w:rsidR="004F67E9">
              <w:rPr>
                <w:sz w:val="22"/>
                <w:szCs w:val="22"/>
              </w:rPr>
              <w:t xml:space="preserve">0 </w:t>
            </w:r>
            <w:r w:rsidR="004F67E9" w:rsidRPr="002B1FA0">
              <w:rPr>
                <w:sz w:val="22"/>
                <w:szCs w:val="22"/>
              </w:rPr>
              <w:t>m</w:t>
            </w:r>
            <w:r w:rsidR="004F67E9" w:rsidRPr="002B1FA0">
              <w:rPr>
                <w:sz w:val="22"/>
                <w:szCs w:val="22"/>
                <w:vertAlign w:val="superscript"/>
              </w:rPr>
              <w:t>3</w:t>
            </w:r>
            <w:r w:rsidR="004F67E9" w:rsidRPr="002B1FA0">
              <w:rPr>
                <w:sz w:val="22"/>
                <w:szCs w:val="22"/>
              </w:rPr>
              <w:t>/s</w:t>
            </w:r>
          </w:p>
          <w:p w14:paraId="3813F558" w14:textId="68836A24" w:rsidR="004F67E9" w:rsidRPr="00BE12C4" w:rsidRDefault="004F67E9" w:rsidP="00A60030">
            <w:pPr>
              <w:pStyle w:val="Para2"/>
              <w:rPr>
                <w:sz w:val="16"/>
                <w:szCs w:val="16"/>
              </w:rPr>
            </w:pPr>
          </w:p>
        </w:tc>
        <w:tc>
          <w:tcPr>
            <w:tcW w:w="10767" w:type="dxa"/>
            <w:vAlign w:val="center"/>
          </w:tcPr>
          <w:p w14:paraId="70B7FD2B" w14:textId="6504770B" w:rsidR="004F67E9" w:rsidRDefault="004F67E9" w:rsidP="00A60030">
            <w:pPr>
              <w:pStyle w:val="Para2"/>
              <w:jc w:val="center"/>
              <w:rPr>
                <w:sz w:val="22"/>
                <w:szCs w:val="22"/>
              </w:rPr>
            </w:pPr>
            <w:r w:rsidRPr="002B1FA0">
              <w:rPr>
                <w:sz w:val="22"/>
                <w:szCs w:val="22"/>
              </w:rPr>
              <w:t xml:space="preserve">Débit moyen mensuel </w:t>
            </w:r>
            <w:r w:rsidR="00F63CBC" w:rsidRPr="00BE12C4">
              <w:rPr>
                <w:b/>
                <w:bCs/>
                <w:sz w:val="22"/>
                <w:szCs w:val="22"/>
              </w:rPr>
              <w:t>février</w:t>
            </w:r>
            <w:r w:rsidRPr="00BE12C4">
              <w:rPr>
                <w:b/>
                <w:bCs/>
                <w:sz w:val="22"/>
                <w:szCs w:val="22"/>
              </w:rPr>
              <w:t xml:space="preserve"> 201</w:t>
            </w:r>
            <w:r w:rsidR="00F63CBC" w:rsidRPr="00BE12C4">
              <w:rPr>
                <w:b/>
                <w:bCs/>
                <w:sz w:val="22"/>
                <w:szCs w:val="22"/>
              </w:rPr>
              <w:t>8</w:t>
            </w:r>
            <w:r w:rsidRPr="002B1FA0">
              <w:rPr>
                <w:sz w:val="22"/>
                <w:szCs w:val="22"/>
              </w:rPr>
              <w:t xml:space="preserve"> : </w:t>
            </w:r>
            <w:r w:rsidR="00F63CBC">
              <w:rPr>
                <w:sz w:val="22"/>
                <w:szCs w:val="22"/>
              </w:rPr>
              <w:t>6</w:t>
            </w:r>
            <w:r w:rsidRPr="002B1FA0">
              <w:rPr>
                <w:sz w:val="22"/>
                <w:szCs w:val="22"/>
              </w:rPr>
              <w:t>,</w:t>
            </w:r>
            <w:r w:rsidR="00F63CBC">
              <w:rPr>
                <w:sz w:val="22"/>
                <w:szCs w:val="22"/>
              </w:rPr>
              <w:t>091</w:t>
            </w:r>
            <w:r w:rsidRPr="002B1FA0">
              <w:rPr>
                <w:sz w:val="22"/>
                <w:szCs w:val="22"/>
              </w:rPr>
              <w:t xml:space="preserve"> m</w:t>
            </w:r>
            <w:r w:rsidRPr="002B1FA0">
              <w:rPr>
                <w:sz w:val="22"/>
                <w:szCs w:val="22"/>
                <w:vertAlign w:val="superscript"/>
              </w:rPr>
              <w:t>3</w:t>
            </w:r>
            <w:r w:rsidRPr="002B1FA0">
              <w:rPr>
                <w:sz w:val="22"/>
                <w:szCs w:val="22"/>
              </w:rPr>
              <w:t>/s</w:t>
            </w:r>
          </w:p>
          <w:p w14:paraId="5D785068" w14:textId="15AC87F5" w:rsidR="004F67E9" w:rsidRDefault="000B2ED0" w:rsidP="00A60030">
            <w:pPr>
              <w:pStyle w:val="Para2"/>
              <w:jc w:val="center"/>
              <w:rPr>
                <w:sz w:val="22"/>
                <w:szCs w:val="22"/>
              </w:rPr>
            </w:pPr>
            <w:r>
              <w:rPr>
                <w:sz w:val="22"/>
                <w:szCs w:val="22"/>
              </w:rPr>
              <w:t>QJM</w:t>
            </w:r>
            <w:r w:rsidR="004F67E9">
              <w:rPr>
                <w:sz w:val="22"/>
                <w:szCs w:val="22"/>
              </w:rPr>
              <w:t xml:space="preserve"> 1</w:t>
            </w:r>
            <w:r w:rsidR="00F63CBC">
              <w:rPr>
                <w:sz w:val="22"/>
                <w:szCs w:val="22"/>
              </w:rPr>
              <w:t>9</w:t>
            </w:r>
            <w:r w:rsidR="004F67E9">
              <w:rPr>
                <w:sz w:val="22"/>
                <w:szCs w:val="22"/>
              </w:rPr>
              <w:t>/0</w:t>
            </w:r>
            <w:r w:rsidR="00F63CBC">
              <w:rPr>
                <w:sz w:val="22"/>
                <w:szCs w:val="22"/>
              </w:rPr>
              <w:t>2</w:t>
            </w:r>
            <w:r w:rsidR="004F67E9">
              <w:rPr>
                <w:sz w:val="22"/>
                <w:szCs w:val="22"/>
              </w:rPr>
              <w:t xml:space="preserve">/18 : </w:t>
            </w:r>
            <w:r w:rsidR="00F63CBC">
              <w:rPr>
                <w:sz w:val="22"/>
                <w:szCs w:val="22"/>
              </w:rPr>
              <w:t>11,100</w:t>
            </w:r>
            <w:r w:rsidR="004F67E9">
              <w:rPr>
                <w:sz w:val="22"/>
                <w:szCs w:val="22"/>
              </w:rPr>
              <w:t xml:space="preserve"> </w:t>
            </w:r>
            <w:r w:rsidR="004F67E9" w:rsidRPr="002B1FA0">
              <w:rPr>
                <w:sz w:val="22"/>
                <w:szCs w:val="22"/>
              </w:rPr>
              <w:t>m</w:t>
            </w:r>
            <w:r w:rsidR="004F67E9" w:rsidRPr="002B1FA0">
              <w:rPr>
                <w:sz w:val="22"/>
                <w:szCs w:val="22"/>
                <w:vertAlign w:val="superscript"/>
              </w:rPr>
              <w:t>3</w:t>
            </w:r>
            <w:r w:rsidR="004F67E9" w:rsidRPr="002B1FA0">
              <w:rPr>
                <w:sz w:val="22"/>
                <w:szCs w:val="22"/>
              </w:rPr>
              <w:t>/s</w:t>
            </w:r>
            <w:r w:rsidR="00F63CBC">
              <w:rPr>
                <w:sz w:val="22"/>
                <w:szCs w:val="22"/>
              </w:rPr>
              <w:t xml:space="preserve"> et </w:t>
            </w:r>
            <w:r w:rsidR="008506CF">
              <w:rPr>
                <w:sz w:val="22"/>
                <w:szCs w:val="22"/>
              </w:rPr>
              <w:t xml:space="preserve">21/02/18 : </w:t>
            </w:r>
            <w:r w:rsidR="00F63CBC">
              <w:rPr>
                <w:sz w:val="22"/>
                <w:szCs w:val="22"/>
              </w:rPr>
              <w:t>5,130</w:t>
            </w:r>
            <w:r w:rsidR="008506CF">
              <w:rPr>
                <w:sz w:val="22"/>
                <w:szCs w:val="22"/>
              </w:rPr>
              <w:t xml:space="preserve"> </w:t>
            </w:r>
            <w:r w:rsidR="008506CF" w:rsidRPr="002B1FA0">
              <w:rPr>
                <w:sz w:val="22"/>
                <w:szCs w:val="22"/>
              </w:rPr>
              <w:t>m</w:t>
            </w:r>
            <w:r w:rsidR="008506CF" w:rsidRPr="002B1FA0">
              <w:rPr>
                <w:sz w:val="22"/>
                <w:szCs w:val="22"/>
                <w:vertAlign w:val="superscript"/>
              </w:rPr>
              <w:t>3</w:t>
            </w:r>
            <w:r w:rsidR="008506CF" w:rsidRPr="002B1FA0">
              <w:rPr>
                <w:sz w:val="22"/>
                <w:szCs w:val="22"/>
              </w:rPr>
              <w:t>/s</w:t>
            </w:r>
          </w:p>
          <w:p w14:paraId="6BB1944C" w14:textId="48EAF9CC" w:rsidR="004F67E9" w:rsidRPr="00BE12C4" w:rsidRDefault="004F67E9" w:rsidP="00A60030">
            <w:pPr>
              <w:pStyle w:val="Para2"/>
              <w:rPr>
                <w:sz w:val="16"/>
                <w:szCs w:val="16"/>
              </w:rPr>
            </w:pPr>
          </w:p>
        </w:tc>
      </w:tr>
      <w:bookmarkEnd w:id="90"/>
      <w:tr w:rsidR="00B10F7C" w14:paraId="4A963A80" w14:textId="77777777" w:rsidTr="00BE12C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10766" w:type="dxa"/>
            <w:tcBorders>
              <w:top w:val="nil"/>
              <w:left w:val="nil"/>
              <w:bottom w:val="nil"/>
              <w:right w:val="nil"/>
            </w:tcBorders>
            <w:vAlign w:val="center"/>
          </w:tcPr>
          <w:p w14:paraId="18694451" w14:textId="77777777" w:rsidR="00B10F7C" w:rsidRPr="00BE12C4" w:rsidRDefault="00B10F7C" w:rsidP="002304A1">
            <w:pPr>
              <w:pStyle w:val="Para2"/>
              <w:jc w:val="center"/>
              <w:rPr>
                <w:sz w:val="12"/>
                <w:szCs w:val="12"/>
              </w:rPr>
            </w:pPr>
          </w:p>
          <w:p w14:paraId="42BC3B9B" w14:textId="4BFFDAD4" w:rsidR="00C439F5" w:rsidRDefault="008A2CB7" w:rsidP="002304A1">
            <w:pPr>
              <w:pStyle w:val="Para2"/>
              <w:jc w:val="center"/>
              <w:rPr>
                <w:szCs w:val="24"/>
              </w:rPr>
            </w:pPr>
            <w:r>
              <w:rPr>
                <w:b/>
                <w:noProof/>
                <w:sz w:val="16"/>
                <w:szCs w:val="16"/>
              </w:rPr>
              <mc:AlternateContent>
                <mc:Choice Requires="wps">
                  <w:drawing>
                    <wp:anchor distT="0" distB="0" distL="114300" distR="114300" simplePos="0" relativeHeight="252029440" behindDoc="0" locked="0" layoutInCell="1" allowOverlap="1" wp14:anchorId="743CDB5A" wp14:editId="528913BA">
                      <wp:simplePos x="0" y="0"/>
                      <wp:positionH relativeFrom="column">
                        <wp:posOffset>512445</wp:posOffset>
                      </wp:positionH>
                      <wp:positionV relativeFrom="paragraph">
                        <wp:posOffset>3006090</wp:posOffset>
                      </wp:positionV>
                      <wp:extent cx="5591175" cy="0"/>
                      <wp:effectExtent l="0" t="0" r="0" b="0"/>
                      <wp:wrapNone/>
                      <wp:docPr id="588" name="Connecteur droit 588"/>
                      <wp:cNvGraphicFramePr/>
                      <a:graphic xmlns:a="http://schemas.openxmlformats.org/drawingml/2006/main">
                        <a:graphicData uri="http://schemas.microsoft.com/office/word/2010/wordprocessingShape">
                          <wps:wsp>
                            <wps:cNvCnPr/>
                            <wps:spPr>
                              <a:xfrm>
                                <a:off x="0" y="0"/>
                                <a:ext cx="5591175" cy="0"/>
                              </a:xfrm>
                              <a:prstGeom prst="line">
                                <a:avLst/>
                              </a:prstGeom>
                              <a:ln w="19050"/>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A146EAD" id="Connecteur droit 588" o:spid="_x0000_s1026" style="position:absolute;z-index:25202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0.35pt,236.7pt" to="480.6pt,23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" strokecolor="#f68c36 [3049]" strokeweight="1.5pt"/>
                  </w:pict>
                </mc:Fallback>
              </mc:AlternateContent>
            </w:r>
            <w:r w:rsidR="00C439F5">
              <w:rPr>
                <w:b/>
                <w:noProof/>
              </w:rPr>
              <mc:AlternateContent>
                <mc:Choice Requires="wps">
                  <w:drawing>
                    <wp:anchor distT="0" distB="0" distL="114300" distR="114300" simplePos="0" relativeHeight="251853312" behindDoc="0" locked="0" layoutInCell="1" allowOverlap="1" wp14:anchorId="7549A6DF" wp14:editId="6FC69B63">
                      <wp:simplePos x="0" y="0"/>
                      <wp:positionH relativeFrom="column">
                        <wp:posOffset>1497330</wp:posOffset>
                      </wp:positionH>
                      <wp:positionV relativeFrom="paragraph">
                        <wp:posOffset>2802255</wp:posOffset>
                      </wp:positionV>
                      <wp:extent cx="175260" cy="380365"/>
                      <wp:effectExtent l="0" t="0" r="53340" b="57785"/>
                      <wp:wrapNone/>
                      <wp:docPr id="474" name="AutoShape 7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5260" cy="380365"/>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22F838D" id="AutoShape 724" o:spid="_x0000_s1026" type="#_x0000_t32" style="position:absolute;margin-left:117.9pt;margin-top:220.65pt;width:13.8pt;height:29.95pt;z-index:251853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" strokecolor="red">
                      <v:stroke endarrow="block"/>
                    </v:shape>
                  </w:pict>
                </mc:Fallback>
              </mc:AlternateContent>
            </w:r>
            <w:r w:rsidR="00C439F5">
              <w:rPr>
                <w:b/>
                <w:noProof/>
              </w:rPr>
              <mc:AlternateContent>
                <mc:Choice Requires="wps">
                  <w:drawing>
                    <wp:anchor distT="0" distB="0" distL="114300" distR="114300" simplePos="0" relativeHeight="251852288" behindDoc="0" locked="0" layoutInCell="1" allowOverlap="1" wp14:anchorId="60F6C0A7" wp14:editId="3144167C">
                      <wp:simplePos x="0" y="0"/>
                      <wp:positionH relativeFrom="column">
                        <wp:posOffset>446405</wp:posOffset>
                      </wp:positionH>
                      <wp:positionV relativeFrom="paragraph">
                        <wp:posOffset>2564130</wp:posOffset>
                      </wp:positionV>
                      <wp:extent cx="1541145" cy="262255"/>
                      <wp:effectExtent l="0" t="0" r="0" b="4445"/>
                      <wp:wrapNone/>
                      <wp:docPr id="475" name="Text Box 7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1145" cy="2622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62EC22" w14:textId="751AFE27" w:rsidR="00D76D11" w:rsidRPr="002668E0" w:rsidRDefault="00D76D11" w:rsidP="00BF2561">
                                  <w:pPr>
                                    <w:jc w:val="center"/>
                                    <w:rPr>
                                      <w:rFonts w:ascii="Calibri" w:hAnsi="Calibri"/>
                                      <w:b/>
                                      <w:color w:val="FF0000"/>
                                      <w:sz w:val="18"/>
                                      <w:szCs w:val="18"/>
                                    </w:rPr>
                                  </w:pPr>
                                  <w:r>
                                    <w:rPr>
                                      <w:rFonts w:ascii="Calibri" w:hAnsi="Calibri"/>
                                      <w:b/>
                                      <w:color w:val="FF0000"/>
                                      <w:sz w:val="18"/>
                                      <w:szCs w:val="18"/>
                                    </w:rPr>
                                    <w:t>Prélèvement eau Orain</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0F6C0A7" id="Text Box 723" o:spid="_x0000_s1039" type="#_x0000_t202" style="position:absolute;left:0;text-align:left;margin-left:35.15pt;margin-top:201.9pt;width:121.35pt;height:20.65pt;z-index:251852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" filled="f" stroked="f">
                      <v:textbox>
                        <w:txbxContent>
                          <w:p w14:paraId="6562EC22" w14:textId="751AFE27" w:rsidR="00D76D11" w:rsidRPr="002668E0" w:rsidRDefault="00D76D11" w:rsidP="00BF2561">
                            <w:pPr>
                              <w:jc w:val="center"/>
                              <w:rPr>
                                <w:rFonts w:ascii="Calibri" w:hAnsi="Calibri"/>
                                <w:b/>
                                <w:color w:val="FF0000"/>
                                <w:sz w:val="18"/>
                                <w:szCs w:val="18"/>
                              </w:rPr>
                            </w:pPr>
                            <w:r>
                              <w:rPr>
                                <w:rFonts w:ascii="Calibri" w:hAnsi="Calibri"/>
                                <w:b/>
                                <w:color w:val="FF0000"/>
                                <w:sz w:val="18"/>
                                <w:szCs w:val="18"/>
                              </w:rPr>
                              <w:t>Prélèvement eau Orain</w:t>
                            </w:r>
                          </w:p>
                        </w:txbxContent>
                      </v:textbox>
                    </v:shape>
                  </w:pict>
                </mc:Fallback>
              </mc:AlternateContent>
            </w:r>
            <w:r w:rsidR="00C439F5">
              <w:rPr>
                <w:b/>
                <w:noProof/>
              </w:rPr>
              <mc:AlternateContent>
                <mc:Choice Requires="wps">
                  <w:drawing>
                    <wp:anchor distT="0" distB="0" distL="114300" distR="114300" simplePos="0" relativeHeight="251787776" behindDoc="0" locked="0" layoutInCell="1" allowOverlap="1" wp14:anchorId="47B40A2A" wp14:editId="1C1F4DB8">
                      <wp:simplePos x="0" y="0"/>
                      <wp:positionH relativeFrom="column">
                        <wp:posOffset>1939925</wp:posOffset>
                      </wp:positionH>
                      <wp:positionV relativeFrom="paragraph">
                        <wp:posOffset>2554605</wp:posOffset>
                      </wp:positionV>
                      <wp:extent cx="1771650" cy="247650"/>
                      <wp:effectExtent l="0" t="0" r="0" b="0"/>
                      <wp:wrapNone/>
                      <wp:docPr id="476" name="Text Box 6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71650" cy="247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920DB1" w14:textId="279502A6" w:rsidR="00D76D11" w:rsidRPr="002668E0" w:rsidRDefault="00D76D11" w:rsidP="00A43FDE">
                                  <w:pPr>
                                    <w:jc w:val="center"/>
                                    <w:rPr>
                                      <w:rFonts w:ascii="Calibri" w:hAnsi="Calibri"/>
                                      <w:b/>
                                      <w:color w:val="FF0000"/>
                                      <w:sz w:val="18"/>
                                      <w:szCs w:val="18"/>
                                    </w:rPr>
                                  </w:pPr>
                                  <w:r>
                                    <w:rPr>
                                      <w:rFonts w:ascii="Calibri" w:hAnsi="Calibri"/>
                                      <w:b/>
                                      <w:color w:val="FF0000"/>
                                      <w:sz w:val="18"/>
                                      <w:szCs w:val="18"/>
                                    </w:rPr>
                                    <w:t>Prélèvement eau Glantine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7B40A2A" id="Text Box 647" o:spid="_x0000_s1040" type="#_x0000_t202" style="position:absolute;left:0;text-align:left;margin-left:152.75pt;margin-top:201.15pt;width:139.5pt;height:19.5pt;z-index:251787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" filled="f" stroked="f">
                      <v:textbox>
                        <w:txbxContent>
                          <w:p w14:paraId="1C920DB1" w14:textId="279502A6" w:rsidR="00D76D11" w:rsidRPr="002668E0" w:rsidRDefault="00D76D11" w:rsidP="00A43FDE">
                            <w:pPr>
                              <w:jc w:val="center"/>
                              <w:rPr>
                                <w:rFonts w:ascii="Calibri" w:hAnsi="Calibri"/>
                                <w:b/>
                                <w:color w:val="FF0000"/>
                                <w:sz w:val="18"/>
                                <w:szCs w:val="18"/>
                              </w:rPr>
                            </w:pPr>
                            <w:r>
                              <w:rPr>
                                <w:rFonts w:ascii="Calibri" w:hAnsi="Calibri"/>
                                <w:b/>
                                <w:color w:val="FF0000"/>
                                <w:sz w:val="18"/>
                                <w:szCs w:val="18"/>
                              </w:rPr>
                              <w:t>Prélèvement eau Glantine</w:t>
                            </w:r>
                          </w:p>
                        </w:txbxContent>
                      </v:textbox>
                    </v:shape>
                  </w:pict>
                </mc:Fallback>
              </mc:AlternateContent>
            </w:r>
            <w:r w:rsidR="00C439F5">
              <w:rPr>
                <w:b/>
                <w:noProof/>
              </w:rPr>
              <mc:AlternateContent>
                <mc:Choice Requires="wps">
                  <w:drawing>
                    <wp:anchor distT="0" distB="0" distL="114300" distR="114300" simplePos="0" relativeHeight="251788800" behindDoc="0" locked="0" layoutInCell="1" allowOverlap="1" wp14:anchorId="2593C1E8" wp14:editId="77F547EF">
                      <wp:simplePos x="0" y="0"/>
                      <wp:positionH relativeFrom="column">
                        <wp:posOffset>2946400</wp:posOffset>
                      </wp:positionH>
                      <wp:positionV relativeFrom="paragraph">
                        <wp:posOffset>2759710</wp:posOffset>
                      </wp:positionV>
                      <wp:extent cx="170180" cy="438150"/>
                      <wp:effectExtent l="8255" t="5080" r="59690" b="33020"/>
                      <wp:wrapNone/>
                      <wp:docPr id="473" name="AutoShape 6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0180" cy="438150"/>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45A54BF" id="AutoShape 648" o:spid="_x0000_s1026" type="#_x0000_t32" style="position:absolute;margin-left:232pt;margin-top:217.3pt;width:13.4pt;height:34.5pt;z-index:251788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" strokecolor="red">
                      <v:stroke endarrow="block"/>
                    </v:shape>
                  </w:pict>
                </mc:Fallback>
              </mc:AlternateContent>
            </w:r>
            <w:r w:rsidR="00802526">
              <w:rPr>
                <w:noProof/>
                <w:szCs w:val="24"/>
              </w:rPr>
              <w:drawing>
                <wp:inline distT="0" distB="0" distL="0" distR="0" wp14:anchorId="2DAAC090" wp14:editId="17D58F97">
                  <wp:extent cx="6660000" cy="3907724"/>
                  <wp:effectExtent l="0" t="0" r="7620" b="0"/>
                  <wp:docPr id="581" name="Image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660000" cy="3907724"/>
                          </a:xfrm>
                          <a:prstGeom prst="rect">
                            <a:avLst/>
                          </a:prstGeom>
                          <a:noFill/>
                        </pic:spPr>
                      </pic:pic>
                    </a:graphicData>
                  </a:graphic>
                </wp:inline>
              </w:drawing>
            </w:r>
          </w:p>
          <w:p w14:paraId="576858FA" w14:textId="7551BB1B" w:rsidR="00C439F5" w:rsidRPr="00BE12C4" w:rsidRDefault="00C439F5" w:rsidP="00BE12C4">
            <w:pPr>
              <w:pStyle w:val="Para2"/>
              <w:jc w:val="center"/>
              <w:rPr>
                <w:sz w:val="12"/>
                <w:szCs w:val="12"/>
              </w:rPr>
            </w:pPr>
          </w:p>
        </w:tc>
        <w:tc>
          <w:tcPr>
            <w:tcW w:w="10767" w:type="dxa"/>
            <w:tcBorders>
              <w:top w:val="nil"/>
              <w:left w:val="nil"/>
              <w:bottom w:val="nil"/>
              <w:right w:val="nil"/>
            </w:tcBorders>
            <w:vAlign w:val="center"/>
          </w:tcPr>
          <w:p w14:paraId="73BBA542" w14:textId="5DE05276" w:rsidR="00B10F7C" w:rsidRPr="00BE12C4" w:rsidRDefault="00B10F7C" w:rsidP="002304A1">
            <w:pPr>
              <w:pStyle w:val="Para2"/>
              <w:jc w:val="center"/>
              <w:rPr>
                <w:sz w:val="12"/>
                <w:szCs w:val="12"/>
              </w:rPr>
            </w:pPr>
          </w:p>
          <w:p w14:paraId="5E17E41C" w14:textId="43AE93BD" w:rsidR="00C439F5" w:rsidRDefault="008A2CB7" w:rsidP="002304A1">
            <w:pPr>
              <w:pStyle w:val="Para2"/>
              <w:jc w:val="center"/>
              <w:rPr>
                <w:szCs w:val="24"/>
              </w:rPr>
            </w:pPr>
            <w:r>
              <w:rPr>
                <w:b/>
                <w:noProof/>
                <w:sz w:val="16"/>
                <w:szCs w:val="16"/>
              </w:rPr>
              <mc:AlternateContent>
                <mc:Choice Requires="wps">
                  <w:drawing>
                    <wp:anchor distT="0" distB="0" distL="114300" distR="114300" simplePos="0" relativeHeight="252031488" behindDoc="0" locked="0" layoutInCell="1" allowOverlap="1" wp14:anchorId="3B6602E9" wp14:editId="76F25FC1">
                      <wp:simplePos x="0" y="0"/>
                      <wp:positionH relativeFrom="column">
                        <wp:posOffset>509905</wp:posOffset>
                      </wp:positionH>
                      <wp:positionV relativeFrom="paragraph">
                        <wp:posOffset>3004820</wp:posOffset>
                      </wp:positionV>
                      <wp:extent cx="5591175" cy="0"/>
                      <wp:effectExtent l="0" t="0" r="0" b="0"/>
                      <wp:wrapNone/>
                      <wp:docPr id="589" name="Connecteur droit 589"/>
                      <wp:cNvGraphicFramePr/>
                      <a:graphic xmlns:a="http://schemas.openxmlformats.org/drawingml/2006/main">
                        <a:graphicData uri="http://schemas.microsoft.com/office/word/2010/wordprocessingShape">
                          <wps:wsp>
                            <wps:cNvCnPr/>
                            <wps:spPr>
                              <a:xfrm>
                                <a:off x="0" y="0"/>
                                <a:ext cx="5591175" cy="0"/>
                              </a:xfrm>
                              <a:prstGeom prst="line">
                                <a:avLst/>
                              </a:prstGeom>
                              <a:ln w="19050"/>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AF98404" id="Connecteur droit 589" o:spid="_x0000_s1026" style="position:absolute;z-index:25203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0.15pt,236.6pt" to="480.4pt,23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" strokecolor="#f68c36 [3049]" strokeweight="1.5pt"/>
                  </w:pict>
                </mc:Fallback>
              </mc:AlternateContent>
            </w:r>
            <w:r w:rsidR="005251D3" w:rsidRPr="00B05AC4">
              <w:rPr>
                <w:b/>
                <w:noProof/>
                <w:sz w:val="16"/>
                <w:szCs w:val="16"/>
              </w:rPr>
              <mc:AlternateContent>
                <mc:Choice Requires="wps">
                  <w:drawing>
                    <wp:anchor distT="0" distB="0" distL="114300" distR="114300" simplePos="0" relativeHeight="251951616" behindDoc="0" locked="0" layoutInCell="1" allowOverlap="1" wp14:anchorId="1EDC0974" wp14:editId="4B506F64">
                      <wp:simplePos x="0" y="0"/>
                      <wp:positionH relativeFrom="column">
                        <wp:posOffset>3695065</wp:posOffset>
                      </wp:positionH>
                      <wp:positionV relativeFrom="paragraph">
                        <wp:posOffset>1506220</wp:posOffset>
                      </wp:positionV>
                      <wp:extent cx="1164590" cy="231140"/>
                      <wp:effectExtent l="1270" t="0" r="0" b="0"/>
                      <wp:wrapNone/>
                      <wp:docPr id="576" name="Text Box 6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45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8BBF2D" w14:textId="77777777" w:rsidR="00D76D11" w:rsidRPr="002668E0" w:rsidRDefault="00D76D11" w:rsidP="004F67E9">
                                  <w:pPr>
                                    <w:jc w:val="center"/>
                                    <w:rPr>
                                      <w:rFonts w:ascii="Calibri" w:hAnsi="Calibri"/>
                                      <w:b/>
                                      <w:color w:val="FF0000"/>
                                      <w:sz w:val="18"/>
                                      <w:szCs w:val="18"/>
                                    </w:rPr>
                                  </w:pPr>
                                  <w:r>
                                    <w:rPr>
                                      <w:rFonts w:ascii="Calibri" w:hAnsi="Calibri"/>
                                      <w:b/>
                                      <w:color w:val="FF0000"/>
                                      <w:sz w:val="18"/>
                                      <w:szCs w:val="18"/>
                                    </w:rPr>
                                    <w:t>Prélèvement eau</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0</wp14:pctHeight>
                      </wp14:sizeRelV>
                    </wp:anchor>
                  </w:drawing>
                </mc:Choice>
                <mc:Fallback>
                  <w:pict>
                    <v:shape w14:anchorId="1EDC0974" id="_x0000_s1041" type="#_x0000_t202" style="position:absolute;left:0;text-align:left;margin-left:290.95pt;margin-top:118.6pt;width:91.7pt;height:18.2pt;z-index:25195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" filled="f" stroked="f">
                      <v:textbox style="mso-fit-shape-to-text:t">
                        <w:txbxContent>
                          <w:p w14:paraId="078BBF2D" w14:textId="77777777" w:rsidR="00D76D11" w:rsidRPr="002668E0" w:rsidRDefault="00D76D11" w:rsidP="004F67E9">
                            <w:pPr>
                              <w:jc w:val="center"/>
                              <w:rPr>
                                <w:rFonts w:ascii="Calibri" w:hAnsi="Calibri"/>
                                <w:b/>
                                <w:color w:val="FF0000"/>
                                <w:sz w:val="18"/>
                                <w:szCs w:val="18"/>
                              </w:rPr>
                            </w:pPr>
                            <w:r>
                              <w:rPr>
                                <w:rFonts w:ascii="Calibri" w:hAnsi="Calibri"/>
                                <w:b/>
                                <w:color w:val="FF0000"/>
                                <w:sz w:val="18"/>
                                <w:szCs w:val="18"/>
                              </w:rPr>
                              <w:t>Prélèvement eau</w:t>
                            </w:r>
                          </w:p>
                        </w:txbxContent>
                      </v:textbox>
                    </v:shape>
                  </w:pict>
                </mc:Fallback>
              </mc:AlternateContent>
            </w:r>
            <w:r w:rsidR="005251D3" w:rsidRPr="00B05AC4">
              <w:rPr>
                <w:b/>
                <w:noProof/>
                <w:sz w:val="16"/>
                <w:szCs w:val="16"/>
              </w:rPr>
              <mc:AlternateContent>
                <mc:Choice Requires="wps">
                  <w:drawing>
                    <wp:anchor distT="0" distB="0" distL="114300" distR="114300" simplePos="0" relativeHeight="251952640" behindDoc="0" locked="0" layoutInCell="1" allowOverlap="1" wp14:anchorId="53051523" wp14:editId="67CE27F7">
                      <wp:simplePos x="0" y="0"/>
                      <wp:positionH relativeFrom="column">
                        <wp:posOffset>3862070</wp:posOffset>
                      </wp:positionH>
                      <wp:positionV relativeFrom="paragraph">
                        <wp:posOffset>1701800</wp:posOffset>
                      </wp:positionV>
                      <wp:extent cx="233045" cy="459740"/>
                      <wp:effectExtent l="38100" t="0" r="33655" b="54610"/>
                      <wp:wrapNone/>
                      <wp:docPr id="577" name="AutoShape 6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33045" cy="459740"/>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1E8ABE0" id="AutoShape 646" o:spid="_x0000_s1026" type="#_x0000_t32" style="position:absolute;margin-left:304.1pt;margin-top:134pt;width:18.35pt;height:36.2pt;flip:x;z-index:25195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" strokecolor="red">
                      <v:stroke endarrow="block"/>
                    </v:shape>
                  </w:pict>
                </mc:Fallback>
              </mc:AlternateContent>
            </w:r>
            <w:r w:rsidR="00C439F5">
              <w:rPr>
                <w:noProof/>
                <w:szCs w:val="24"/>
              </w:rPr>
              <w:drawing>
                <wp:inline distT="0" distB="0" distL="0" distR="0" wp14:anchorId="3CCF2E09" wp14:editId="6AE02A5C">
                  <wp:extent cx="6660000" cy="3907724"/>
                  <wp:effectExtent l="0" t="0" r="7620" b="0"/>
                  <wp:docPr id="511" name="Imag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660000" cy="3907724"/>
                          </a:xfrm>
                          <a:prstGeom prst="rect">
                            <a:avLst/>
                          </a:prstGeom>
                          <a:noFill/>
                        </pic:spPr>
                      </pic:pic>
                    </a:graphicData>
                  </a:graphic>
                </wp:inline>
              </w:drawing>
            </w:r>
          </w:p>
          <w:p w14:paraId="592A65F5" w14:textId="24A1599C" w:rsidR="00C439F5" w:rsidRPr="00BE12C4" w:rsidRDefault="00C439F5" w:rsidP="00BE12C4">
            <w:pPr>
              <w:pStyle w:val="Para2"/>
              <w:jc w:val="center"/>
              <w:rPr>
                <w:sz w:val="12"/>
                <w:szCs w:val="12"/>
              </w:rPr>
            </w:pPr>
          </w:p>
        </w:tc>
      </w:tr>
      <w:tr w:rsidR="00C439F5" w14:paraId="146A8B1B" w14:textId="77777777" w:rsidTr="00BE12C4">
        <w:tc>
          <w:tcPr>
            <w:tcW w:w="10766" w:type="dxa"/>
            <w:vAlign w:val="center"/>
          </w:tcPr>
          <w:p w14:paraId="62A7DB71" w14:textId="19151256" w:rsidR="00C439F5" w:rsidRDefault="00C439F5" w:rsidP="00A60030">
            <w:pPr>
              <w:pStyle w:val="Para2"/>
              <w:jc w:val="center"/>
              <w:rPr>
                <w:sz w:val="22"/>
                <w:szCs w:val="22"/>
              </w:rPr>
            </w:pPr>
            <w:r w:rsidRPr="002B1FA0">
              <w:rPr>
                <w:sz w:val="22"/>
                <w:szCs w:val="22"/>
              </w:rPr>
              <w:t xml:space="preserve">Débit moyen mensuel </w:t>
            </w:r>
            <w:r w:rsidRPr="00BE12C4">
              <w:rPr>
                <w:b/>
                <w:bCs/>
                <w:sz w:val="22"/>
                <w:szCs w:val="22"/>
              </w:rPr>
              <w:t>mars 2012</w:t>
            </w:r>
            <w:r w:rsidRPr="002B1FA0">
              <w:rPr>
                <w:sz w:val="22"/>
                <w:szCs w:val="22"/>
              </w:rPr>
              <w:t xml:space="preserve"> : </w:t>
            </w:r>
            <w:r w:rsidR="005251D3">
              <w:rPr>
                <w:sz w:val="22"/>
                <w:szCs w:val="22"/>
              </w:rPr>
              <w:t>2,115</w:t>
            </w:r>
            <w:r w:rsidRPr="002B1FA0">
              <w:rPr>
                <w:sz w:val="22"/>
                <w:szCs w:val="22"/>
              </w:rPr>
              <w:t xml:space="preserve"> m</w:t>
            </w:r>
            <w:r w:rsidRPr="002B1FA0">
              <w:rPr>
                <w:sz w:val="22"/>
                <w:szCs w:val="22"/>
                <w:vertAlign w:val="superscript"/>
              </w:rPr>
              <w:t>3</w:t>
            </w:r>
            <w:r w:rsidRPr="002B1FA0">
              <w:rPr>
                <w:sz w:val="22"/>
                <w:szCs w:val="22"/>
              </w:rPr>
              <w:t>/s</w:t>
            </w:r>
          </w:p>
          <w:p w14:paraId="2B2A14F9" w14:textId="7103896D" w:rsidR="00C439F5" w:rsidRPr="00B05AC4" w:rsidRDefault="000B2ED0" w:rsidP="00BE12C4">
            <w:pPr>
              <w:pStyle w:val="Para2"/>
              <w:jc w:val="center"/>
              <w:rPr>
                <w:sz w:val="16"/>
                <w:szCs w:val="16"/>
              </w:rPr>
            </w:pPr>
            <w:r>
              <w:rPr>
                <w:sz w:val="22"/>
                <w:szCs w:val="22"/>
              </w:rPr>
              <w:t>QJM</w:t>
            </w:r>
            <w:r w:rsidR="005251D3">
              <w:rPr>
                <w:sz w:val="22"/>
                <w:szCs w:val="22"/>
              </w:rPr>
              <w:t xml:space="preserve"> 07/03/12 : 1,940 </w:t>
            </w:r>
            <w:r w:rsidR="005251D3" w:rsidRPr="002B1FA0">
              <w:rPr>
                <w:sz w:val="22"/>
                <w:szCs w:val="22"/>
              </w:rPr>
              <w:t>m</w:t>
            </w:r>
            <w:r w:rsidR="005251D3" w:rsidRPr="002B1FA0">
              <w:rPr>
                <w:sz w:val="22"/>
                <w:szCs w:val="22"/>
                <w:vertAlign w:val="superscript"/>
              </w:rPr>
              <w:t>3</w:t>
            </w:r>
            <w:r w:rsidR="005251D3" w:rsidRPr="002B1FA0">
              <w:rPr>
                <w:sz w:val="22"/>
                <w:szCs w:val="22"/>
              </w:rPr>
              <w:t>/s</w:t>
            </w:r>
            <w:r w:rsidR="005251D3">
              <w:rPr>
                <w:sz w:val="22"/>
                <w:szCs w:val="22"/>
              </w:rPr>
              <w:t xml:space="preserve"> et 15/03/12 : 1,890 </w:t>
            </w:r>
            <w:r w:rsidR="005251D3" w:rsidRPr="002B1FA0">
              <w:rPr>
                <w:sz w:val="22"/>
                <w:szCs w:val="22"/>
              </w:rPr>
              <w:t>m</w:t>
            </w:r>
            <w:r w:rsidR="005251D3" w:rsidRPr="002B1FA0">
              <w:rPr>
                <w:sz w:val="22"/>
                <w:szCs w:val="22"/>
                <w:vertAlign w:val="superscript"/>
              </w:rPr>
              <w:t>3</w:t>
            </w:r>
            <w:r w:rsidR="005251D3" w:rsidRPr="002B1FA0">
              <w:rPr>
                <w:sz w:val="22"/>
                <w:szCs w:val="22"/>
              </w:rPr>
              <w:t>/s</w:t>
            </w:r>
          </w:p>
        </w:tc>
        <w:tc>
          <w:tcPr>
            <w:tcW w:w="10767" w:type="dxa"/>
            <w:vAlign w:val="center"/>
          </w:tcPr>
          <w:p w14:paraId="087353B3" w14:textId="08B61B1A" w:rsidR="00C439F5" w:rsidRDefault="00C439F5" w:rsidP="00A60030">
            <w:pPr>
              <w:pStyle w:val="Para2"/>
              <w:jc w:val="center"/>
              <w:rPr>
                <w:sz w:val="22"/>
                <w:szCs w:val="22"/>
              </w:rPr>
            </w:pPr>
            <w:r w:rsidRPr="002B1FA0">
              <w:rPr>
                <w:sz w:val="22"/>
                <w:szCs w:val="22"/>
              </w:rPr>
              <w:t xml:space="preserve">Débit moyen mensuel </w:t>
            </w:r>
            <w:r w:rsidRPr="00BE12C4">
              <w:rPr>
                <w:b/>
                <w:bCs/>
                <w:sz w:val="22"/>
                <w:szCs w:val="22"/>
              </w:rPr>
              <w:t>mars 2018</w:t>
            </w:r>
            <w:r w:rsidRPr="002B1FA0">
              <w:rPr>
                <w:sz w:val="22"/>
                <w:szCs w:val="22"/>
              </w:rPr>
              <w:t xml:space="preserve"> : </w:t>
            </w:r>
            <w:r w:rsidR="005251D3">
              <w:rPr>
                <w:sz w:val="22"/>
                <w:szCs w:val="22"/>
              </w:rPr>
              <w:t>9,526</w:t>
            </w:r>
            <w:r w:rsidRPr="002B1FA0">
              <w:rPr>
                <w:sz w:val="22"/>
                <w:szCs w:val="22"/>
              </w:rPr>
              <w:t xml:space="preserve"> m</w:t>
            </w:r>
            <w:r w:rsidRPr="002B1FA0">
              <w:rPr>
                <w:sz w:val="22"/>
                <w:szCs w:val="22"/>
                <w:vertAlign w:val="superscript"/>
              </w:rPr>
              <w:t>3</w:t>
            </w:r>
            <w:r w:rsidRPr="002B1FA0">
              <w:rPr>
                <w:sz w:val="22"/>
                <w:szCs w:val="22"/>
              </w:rPr>
              <w:t>/s</w:t>
            </w:r>
          </w:p>
          <w:p w14:paraId="0BF36B5D" w14:textId="5F0694AA" w:rsidR="00C439F5" w:rsidRPr="00B05AC4" w:rsidRDefault="000B2ED0" w:rsidP="00BE12C4">
            <w:pPr>
              <w:pStyle w:val="Para2"/>
              <w:jc w:val="center"/>
              <w:rPr>
                <w:sz w:val="16"/>
                <w:szCs w:val="16"/>
              </w:rPr>
            </w:pPr>
            <w:r>
              <w:rPr>
                <w:sz w:val="22"/>
                <w:szCs w:val="22"/>
              </w:rPr>
              <w:t>QJM</w:t>
            </w:r>
            <w:r w:rsidR="00C439F5">
              <w:rPr>
                <w:sz w:val="22"/>
                <w:szCs w:val="22"/>
              </w:rPr>
              <w:t xml:space="preserve"> 19/0</w:t>
            </w:r>
            <w:r w:rsidR="005251D3">
              <w:rPr>
                <w:sz w:val="22"/>
                <w:szCs w:val="22"/>
              </w:rPr>
              <w:t>3</w:t>
            </w:r>
            <w:r w:rsidR="00C439F5">
              <w:rPr>
                <w:sz w:val="22"/>
                <w:szCs w:val="22"/>
              </w:rPr>
              <w:t>/18 : 1</w:t>
            </w:r>
            <w:r w:rsidR="005251D3">
              <w:rPr>
                <w:sz w:val="22"/>
                <w:szCs w:val="22"/>
              </w:rPr>
              <w:t>2</w:t>
            </w:r>
            <w:r w:rsidR="00C439F5">
              <w:rPr>
                <w:sz w:val="22"/>
                <w:szCs w:val="22"/>
              </w:rPr>
              <w:t>,</w:t>
            </w:r>
            <w:r w:rsidR="005251D3">
              <w:rPr>
                <w:sz w:val="22"/>
                <w:szCs w:val="22"/>
              </w:rPr>
              <w:t>9</w:t>
            </w:r>
            <w:r w:rsidR="00C439F5">
              <w:rPr>
                <w:sz w:val="22"/>
                <w:szCs w:val="22"/>
              </w:rPr>
              <w:t xml:space="preserve">00 </w:t>
            </w:r>
            <w:r w:rsidR="00C439F5" w:rsidRPr="002B1FA0">
              <w:rPr>
                <w:sz w:val="22"/>
                <w:szCs w:val="22"/>
              </w:rPr>
              <w:t>m</w:t>
            </w:r>
            <w:r w:rsidR="00C439F5" w:rsidRPr="002B1FA0">
              <w:rPr>
                <w:sz w:val="22"/>
                <w:szCs w:val="22"/>
                <w:vertAlign w:val="superscript"/>
              </w:rPr>
              <w:t>3</w:t>
            </w:r>
            <w:r w:rsidR="00C439F5" w:rsidRPr="002B1FA0">
              <w:rPr>
                <w:sz w:val="22"/>
                <w:szCs w:val="22"/>
              </w:rPr>
              <w:t>/s</w:t>
            </w:r>
          </w:p>
        </w:tc>
      </w:tr>
    </w:tbl>
    <w:p w14:paraId="04BEDB8D" w14:textId="2522D0BC" w:rsidR="006353F1" w:rsidRPr="00BE12C4" w:rsidRDefault="006353F1">
      <w:pPr>
        <w:jc w:val="left"/>
        <w:rPr>
          <w:rFonts w:ascii="Calibri" w:hAnsi="Calibri" w:cs="Calibri"/>
        </w:rPr>
      </w:pPr>
      <w:r w:rsidRPr="00BE12C4">
        <w:rPr>
          <w:rFonts w:ascii="Calibri" w:hAnsi="Calibri" w:cs="Calibri"/>
        </w:rPr>
        <w:br w:type="page"/>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766"/>
        <w:gridCol w:w="10767"/>
      </w:tblGrid>
      <w:tr w:rsidR="009323A6" w14:paraId="60CA50AF" w14:textId="77777777" w:rsidTr="00A60030">
        <w:tc>
          <w:tcPr>
            <w:tcW w:w="10766" w:type="dxa"/>
            <w:shd w:val="clear" w:color="auto" w:fill="auto"/>
            <w:vAlign w:val="center"/>
          </w:tcPr>
          <w:p w14:paraId="3E651C17" w14:textId="77777777" w:rsidR="00F6117E" w:rsidRPr="00B05AC4" w:rsidRDefault="00F6117E" w:rsidP="00A60030">
            <w:pPr>
              <w:pStyle w:val="Para2"/>
              <w:jc w:val="center"/>
              <w:rPr>
                <w:sz w:val="16"/>
                <w:szCs w:val="16"/>
              </w:rPr>
            </w:pPr>
            <w:r w:rsidRPr="00B05AC4">
              <w:rPr>
                <w:b/>
                <w:bCs/>
                <w:i/>
                <w:iCs/>
                <w:szCs w:val="24"/>
                <w:shd w:val="clear" w:color="auto" w:fill="FFFFCC"/>
              </w:rPr>
              <w:lastRenderedPageBreak/>
              <w:t>2012</w:t>
            </w:r>
          </w:p>
        </w:tc>
        <w:tc>
          <w:tcPr>
            <w:tcW w:w="10767" w:type="dxa"/>
            <w:vAlign w:val="center"/>
          </w:tcPr>
          <w:p w14:paraId="47F36DDB" w14:textId="77777777" w:rsidR="00F6117E" w:rsidRPr="00B05AC4" w:rsidRDefault="00F6117E" w:rsidP="00A60030">
            <w:pPr>
              <w:pStyle w:val="Para2"/>
              <w:jc w:val="center"/>
              <w:rPr>
                <w:sz w:val="16"/>
                <w:szCs w:val="16"/>
              </w:rPr>
            </w:pPr>
            <w:r w:rsidRPr="00B05AC4">
              <w:rPr>
                <w:b/>
                <w:bCs/>
                <w:i/>
                <w:iCs/>
                <w:szCs w:val="24"/>
                <w:shd w:val="clear" w:color="auto" w:fill="FFFFCC"/>
              </w:rPr>
              <w:t>2017/2018</w:t>
            </w:r>
          </w:p>
        </w:tc>
      </w:tr>
      <w:tr w:rsidR="00F6117E" w14:paraId="54AE0B29" w14:textId="77777777" w:rsidTr="00A60030">
        <w:tc>
          <w:tcPr>
            <w:tcW w:w="10766" w:type="dxa"/>
            <w:vAlign w:val="center"/>
          </w:tcPr>
          <w:p w14:paraId="4C863984" w14:textId="77777777" w:rsidR="00F6117E" w:rsidRPr="00B05AC4" w:rsidRDefault="00F6117E" w:rsidP="00A60030">
            <w:pPr>
              <w:pStyle w:val="Para2"/>
              <w:jc w:val="center"/>
              <w:rPr>
                <w:bCs/>
                <w:noProof/>
                <w:sz w:val="16"/>
                <w:szCs w:val="16"/>
              </w:rPr>
            </w:pPr>
          </w:p>
          <w:p w14:paraId="54596507" w14:textId="455918E5" w:rsidR="00F6117E" w:rsidRDefault="008A2CB7" w:rsidP="00A60030">
            <w:pPr>
              <w:pStyle w:val="Para2"/>
              <w:jc w:val="center"/>
              <w:rPr>
                <w:bCs/>
                <w:noProof/>
              </w:rPr>
            </w:pPr>
            <w:r>
              <w:rPr>
                <w:b/>
                <w:noProof/>
                <w:sz w:val="16"/>
                <w:szCs w:val="16"/>
              </w:rPr>
              <mc:AlternateContent>
                <mc:Choice Requires="wps">
                  <w:drawing>
                    <wp:anchor distT="0" distB="0" distL="114300" distR="114300" simplePos="0" relativeHeight="252033536" behindDoc="0" locked="0" layoutInCell="1" allowOverlap="1" wp14:anchorId="4767BFDE" wp14:editId="34C60063">
                      <wp:simplePos x="0" y="0"/>
                      <wp:positionH relativeFrom="column">
                        <wp:posOffset>504825</wp:posOffset>
                      </wp:positionH>
                      <wp:positionV relativeFrom="paragraph">
                        <wp:posOffset>2847975</wp:posOffset>
                      </wp:positionV>
                      <wp:extent cx="5591175" cy="0"/>
                      <wp:effectExtent l="0" t="0" r="0" b="0"/>
                      <wp:wrapNone/>
                      <wp:docPr id="590" name="Connecteur droit 590"/>
                      <wp:cNvGraphicFramePr/>
                      <a:graphic xmlns:a="http://schemas.openxmlformats.org/drawingml/2006/main">
                        <a:graphicData uri="http://schemas.microsoft.com/office/word/2010/wordprocessingShape">
                          <wps:wsp>
                            <wps:cNvCnPr/>
                            <wps:spPr>
                              <a:xfrm>
                                <a:off x="0" y="0"/>
                                <a:ext cx="5591175" cy="0"/>
                              </a:xfrm>
                              <a:prstGeom prst="line">
                                <a:avLst/>
                              </a:prstGeom>
                              <a:ln w="19050"/>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9413624" id="Connecteur droit 590" o:spid="_x0000_s1026" style="position:absolute;z-index:25203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9.75pt,224.25pt" to="480pt,22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" strokecolor="#f68c36 [3049]" strokeweight="1.5pt"/>
                  </w:pict>
                </mc:Fallback>
              </mc:AlternateContent>
            </w:r>
            <w:r w:rsidR="00F6117E" w:rsidRPr="00B05AC4">
              <w:rPr>
                <w:b/>
                <w:noProof/>
                <w:sz w:val="16"/>
                <w:szCs w:val="16"/>
              </w:rPr>
              <mc:AlternateContent>
                <mc:Choice Requires="wps">
                  <w:drawing>
                    <wp:anchor distT="0" distB="0" distL="114300" distR="114300" simplePos="0" relativeHeight="251958784" behindDoc="0" locked="0" layoutInCell="1" allowOverlap="1" wp14:anchorId="1C153C7C" wp14:editId="2B099E46">
                      <wp:simplePos x="0" y="0"/>
                      <wp:positionH relativeFrom="column">
                        <wp:posOffset>2252345</wp:posOffset>
                      </wp:positionH>
                      <wp:positionV relativeFrom="paragraph">
                        <wp:posOffset>1386840</wp:posOffset>
                      </wp:positionV>
                      <wp:extent cx="1164590" cy="231140"/>
                      <wp:effectExtent l="1270" t="0" r="0" b="0"/>
                      <wp:wrapNone/>
                      <wp:docPr id="582" name="Text Box 6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45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DEED77" w14:textId="77777777" w:rsidR="00D76D11" w:rsidRPr="002668E0" w:rsidRDefault="00D76D11" w:rsidP="00F6117E">
                                  <w:pPr>
                                    <w:jc w:val="center"/>
                                    <w:rPr>
                                      <w:rFonts w:ascii="Calibri" w:hAnsi="Calibri"/>
                                      <w:b/>
                                      <w:color w:val="FF0000"/>
                                      <w:sz w:val="18"/>
                                      <w:szCs w:val="18"/>
                                    </w:rPr>
                                  </w:pPr>
                                  <w:r>
                                    <w:rPr>
                                      <w:rFonts w:ascii="Calibri" w:hAnsi="Calibri"/>
                                      <w:b/>
                                      <w:color w:val="FF0000"/>
                                      <w:sz w:val="18"/>
                                      <w:szCs w:val="18"/>
                                    </w:rPr>
                                    <w:t>Prélèvement eau</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0</wp14:pctHeight>
                      </wp14:sizeRelV>
                    </wp:anchor>
                  </w:drawing>
                </mc:Choice>
                <mc:Fallback>
                  <w:pict>
                    <v:shape w14:anchorId="1C153C7C" id="_x0000_s1042" type="#_x0000_t202" style="position:absolute;left:0;text-align:left;margin-left:177.35pt;margin-top:109.2pt;width:91.7pt;height:18.2pt;z-index:25195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" filled="f" stroked="f">
                      <v:textbox style="mso-fit-shape-to-text:t">
                        <w:txbxContent>
                          <w:p w14:paraId="46DEED77" w14:textId="77777777" w:rsidR="00D76D11" w:rsidRPr="002668E0" w:rsidRDefault="00D76D11" w:rsidP="00F6117E">
                            <w:pPr>
                              <w:jc w:val="center"/>
                              <w:rPr>
                                <w:rFonts w:ascii="Calibri" w:hAnsi="Calibri"/>
                                <w:b/>
                                <w:color w:val="FF0000"/>
                                <w:sz w:val="18"/>
                                <w:szCs w:val="18"/>
                              </w:rPr>
                            </w:pPr>
                            <w:r>
                              <w:rPr>
                                <w:rFonts w:ascii="Calibri" w:hAnsi="Calibri"/>
                                <w:b/>
                                <w:color w:val="FF0000"/>
                                <w:sz w:val="18"/>
                                <w:szCs w:val="18"/>
                              </w:rPr>
                              <w:t>Prélèvement eau</w:t>
                            </w:r>
                          </w:p>
                        </w:txbxContent>
                      </v:textbox>
                    </v:shape>
                  </w:pict>
                </mc:Fallback>
              </mc:AlternateContent>
            </w:r>
            <w:r w:rsidR="00F6117E" w:rsidRPr="00B05AC4">
              <w:rPr>
                <w:b/>
                <w:noProof/>
                <w:sz w:val="16"/>
                <w:szCs w:val="16"/>
              </w:rPr>
              <mc:AlternateContent>
                <mc:Choice Requires="wps">
                  <w:drawing>
                    <wp:anchor distT="0" distB="0" distL="114300" distR="114300" simplePos="0" relativeHeight="251959808" behindDoc="0" locked="0" layoutInCell="1" allowOverlap="1" wp14:anchorId="1CE333C7" wp14:editId="2B09A1C6">
                      <wp:simplePos x="0" y="0"/>
                      <wp:positionH relativeFrom="column">
                        <wp:posOffset>3136265</wp:posOffset>
                      </wp:positionH>
                      <wp:positionV relativeFrom="paragraph">
                        <wp:posOffset>1583055</wp:posOffset>
                      </wp:positionV>
                      <wp:extent cx="234315" cy="494030"/>
                      <wp:effectExtent l="8890" t="13335" r="52070" b="35560"/>
                      <wp:wrapNone/>
                      <wp:docPr id="583" name="AutoShape 6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4315" cy="494030"/>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7814243" id="AutoShape 646" o:spid="_x0000_s1026" type="#_x0000_t32" style="position:absolute;margin-left:246.95pt;margin-top:124.65pt;width:18.45pt;height:38.9pt;z-index:25195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" strokecolor="red">
                      <v:stroke endarrow="block"/>
                    </v:shape>
                  </w:pict>
                </mc:Fallback>
              </mc:AlternateContent>
            </w:r>
            <w:r w:rsidR="00F6117E">
              <w:rPr>
                <w:bCs/>
                <w:noProof/>
              </w:rPr>
              <w:drawing>
                <wp:inline distT="0" distB="0" distL="0" distR="0" wp14:anchorId="0532356D" wp14:editId="2B8FE134">
                  <wp:extent cx="6660000" cy="3907724"/>
                  <wp:effectExtent l="0" t="0" r="7620" b="0"/>
                  <wp:docPr id="604" name="Image 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660000" cy="3907724"/>
                          </a:xfrm>
                          <a:prstGeom prst="rect">
                            <a:avLst/>
                          </a:prstGeom>
                          <a:noFill/>
                        </pic:spPr>
                      </pic:pic>
                    </a:graphicData>
                  </a:graphic>
                </wp:inline>
              </w:drawing>
            </w:r>
          </w:p>
          <w:p w14:paraId="0485A2DA" w14:textId="04A97CA4" w:rsidR="00F6117E" w:rsidRPr="00B05AC4" w:rsidRDefault="00F6117E" w:rsidP="00A60030">
            <w:pPr>
              <w:pStyle w:val="Para2"/>
              <w:jc w:val="center"/>
              <w:rPr>
                <w:bCs/>
                <w:noProof/>
                <w:sz w:val="12"/>
                <w:szCs w:val="12"/>
              </w:rPr>
            </w:pPr>
          </w:p>
        </w:tc>
        <w:tc>
          <w:tcPr>
            <w:tcW w:w="10767" w:type="dxa"/>
            <w:vAlign w:val="center"/>
          </w:tcPr>
          <w:p w14:paraId="15C5287D" w14:textId="77777777" w:rsidR="00F6117E" w:rsidRPr="00B05AC4" w:rsidRDefault="00F6117E" w:rsidP="00A60030">
            <w:pPr>
              <w:pStyle w:val="Para2"/>
              <w:jc w:val="center"/>
              <w:rPr>
                <w:bCs/>
                <w:noProof/>
                <w:sz w:val="16"/>
                <w:szCs w:val="16"/>
              </w:rPr>
            </w:pPr>
          </w:p>
          <w:p w14:paraId="47AF0C17" w14:textId="061CDD7D" w:rsidR="00F6117E" w:rsidRDefault="008A2CB7" w:rsidP="00A60030">
            <w:pPr>
              <w:pStyle w:val="Para2"/>
              <w:jc w:val="center"/>
              <w:rPr>
                <w:bCs/>
                <w:noProof/>
                <w:szCs w:val="24"/>
              </w:rPr>
            </w:pPr>
            <w:r>
              <w:rPr>
                <w:b/>
                <w:noProof/>
                <w:sz w:val="16"/>
                <w:szCs w:val="16"/>
              </w:rPr>
              <mc:AlternateContent>
                <mc:Choice Requires="wps">
                  <w:drawing>
                    <wp:anchor distT="0" distB="0" distL="114300" distR="114300" simplePos="0" relativeHeight="252035584" behindDoc="0" locked="0" layoutInCell="1" allowOverlap="1" wp14:anchorId="481991CB" wp14:editId="49BF4B2D">
                      <wp:simplePos x="0" y="0"/>
                      <wp:positionH relativeFrom="column">
                        <wp:posOffset>521335</wp:posOffset>
                      </wp:positionH>
                      <wp:positionV relativeFrom="paragraph">
                        <wp:posOffset>2839085</wp:posOffset>
                      </wp:positionV>
                      <wp:extent cx="5591175" cy="0"/>
                      <wp:effectExtent l="0" t="0" r="0" b="0"/>
                      <wp:wrapNone/>
                      <wp:docPr id="599" name="Connecteur droit 599"/>
                      <wp:cNvGraphicFramePr/>
                      <a:graphic xmlns:a="http://schemas.openxmlformats.org/drawingml/2006/main">
                        <a:graphicData uri="http://schemas.microsoft.com/office/word/2010/wordprocessingShape">
                          <wps:wsp>
                            <wps:cNvCnPr/>
                            <wps:spPr>
                              <a:xfrm>
                                <a:off x="0" y="0"/>
                                <a:ext cx="5591175" cy="0"/>
                              </a:xfrm>
                              <a:prstGeom prst="line">
                                <a:avLst/>
                              </a:prstGeom>
                              <a:ln w="19050"/>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3D0047D" id="Connecteur droit 599" o:spid="_x0000_s1026" style="position:absolute;z-index:25203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1.05pt,223.55pt" to="481.3pt,22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" strokecolor="#f68c36 [3049]" strokeweight="1.5pt"/>
                  </w:pict>
                </mc:Fallback>
              </mc:AlternateContent>
            </w:r>
            <w:r w:rsidR="00EB277E" w:rsidRPr="00B05AC4">
              <w:rPr>
                <w:b/>
                <w:noProof/>
                <w:sz w:val="16"/>
                <w:szCs w:val="16"/>
              </w:rPr>
              <mc:AlternateContent>
                <mc:Choice Requires="wps">
                  <w:drawing>
                    <wp:anchor distT="0" distB="0" distL="114300" distR="114300" simplePos="0" relativeHeight="251970048" behindDoc="0" locked="0" layoutInCell="1" allowOverlap="1" wp14:anchorId="45F3F883" wp14:editId="4AB3DB88">
                      <wp:simplePos x="0" y="0"/>
                      <wp:positionH relativeFrom="column">
                        <wp:posOffset>3823335</wp:posOffset>
                      </wp:positionH>
                      <wp:positionV relativeFrom="paragraph">
                        <wp:posOffset>2567940</wp:posOffset>
                      </wp:positionV>
                      <wp:extent cx="1164590" cy="231140"/>
                      <wp:effectExtent l="1270" t="0" r="0" b="0"/>
                      <wp:wrapNone/>
                      <wp:docPr id="608" name="Text Box 6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45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E8BCF2" w14:textId="77777777" w:rsidR="00D76D11" w:rsidRPr="002668E0" w:rsidRDefault="00D76D11" w:rsidP="00F6117E">
                                  <w:pPr>
                                    <w:jc w:val="center"/>
                                    <w:rPr>
                                      <w:rFonts w:ascii="Calibri" w:hAnsi="Calibri"/>
                                      <w:b/>
                                      <w:color w:val="FF0000"/>
                                      <w:sz w:val="18"/>
                                      <w:szCs w:val="18"/>
                                    </w:rPr>
                                  </w:pPr>
                                  <w:r>
                                    <w:rPr>
                                      <w:rFonts w:ascii="Calibri" w:hAnsi="Calibri"/>
                                      <w:b/>
                                      <w:color w:val="FF0000"/>
                                      <w:sz w:val="18"/>
                                      <w:szCs w:val="18"/>
                                    </w:rPr>
                                    <w:t>Prélèvement eau</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0</wp14:pctHeight>
                      </wp14:sizeRelV>
                    </wp:anchor>
                  </w:drawing>
                </mc:Choice>
                <mc:Fallback>
                  <w:pict>
                    <v:shape w14:anchorId="45F3F883" id="_x0000_s1043" type="#_x0000_t202" style="position:absolute;left:0;text-align:left;margin-left:301.05pt;margin-top:202.2pt;width:91.7pt;height:18.2pt;z-index:25197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" filled="f" stroked="f">
                      <v:textbox style="mso-fit-shape-to-text:t">
                        <w:txbxContent>
                          <w:p w14:paraId="14E8BCF2" w14:textId="77777777" w:rsidR="00D76D11" w:rsidRPr="002668E0" w:rsidRDefault="00D76D11" w:rsidP="00F6117E">
                            <w:pPr>
                              <w:jc w:val="center"/>
                              <w:rPr>
                                <w:rFonts w:ascii="Calibri" w:hAnsi="Calibri"/>
                                <w:b/>
                                <w:color w:val="FF0000"/>
                                <w:sz w:val="18"/>
                                <w:szCs w:val="18"/>
                              </w:rPr>
                            </w:pPr>
                            <w:r>
                              <w:rPr>
                                <w:rFonts w:ascii="Calibri" w:hAnsi="Calibri"/>
                                <w:b/>
                                <w:color w:val="FF0000"/>
                                <w:sz w:val="18"/>
                                <w:szCs w:val="18"/>
                              </w:rPr>
                              <w:t>Prélèvement eau</w:t>
                            </w:r>
                          </w:p>
                        </w:txbxContent>
                      </v:textbox>
                    </v:shape>
                  </w:pict>
                </mc:Fallback>
              </mc:AlternateContent>
            </w:r>
            <w:r w:rsidR="00EB277E" w:rsidRPr="00B05AC4">
              <w:rPr>
                <w:b/>
                <w:noProof/>
                <w:sz w:val="16"/>
                <w:szCs w:val="16"/>
              </w:rPr>
              <mc:AlternateContent>
                <mc:Choice Requires="wps">
                  <w:drawing>
                    <wp:anchor distT="0" distB="0" distL="114300" distR="114300" simplePos="0" relativeHeight="251971072" behindDoc="0" locked="0" layoutInCell="1" allowOverlap="1" wp14:anchorId="5B05724E" wp14:editId="70F9D69B">
                      <wp:simplePos x="0" y="0"/>
                      <wp:positionH relativeFrom="column">
                        <wp:posOffset>4641215</wp:posOffset>
                      </wp:positionH>
                      <wp:positionV relativeFrom="paragraph">
                        <wp:posOffset>2774315</wp:posOffset>
                      </wp:positionV>
                      <wp:extent cx="234315" cy="494030"/>
                      <wp:effectExtent l="8890" t="13335" r="52070" b="35560"/>
                      <wp:wrapNone/>
                      <wp:docPr id="609" name="AutoShape 6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4315" cy="494030"/>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C8383FB" id="AutoShape 646" o:spid="_x0000_s1026" type="#_x0000_t32" style="position:absolute;margin-left:365.45pt;margin-top:218.45pt;width:18.45pt;height:38.9pt;z-index:25197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" strokecolor="red">
                      <v:stroke endarrow="block"/>
                    </v:shape>
                  </w:pict>
                </mc:Fallback>
              </mc:AlternateContent>
            </w:r>
            <w:r w:rsidR="00EB277E">
              <w:rPr>
                <w:bCs/>
                <w:noProof/>
                <w:szCs w:val="24"/>
              </w:rPr>
              <w:drawing>
                <wp:inline distT="0" distB="0" distL="0" distR="0" wp14:anchorId="26135D3D" wp14:editId="3BAAEF38">
                  <wp:extent cx="6660000" cy="3907724"/>
                  <wp:effectExtent l="0" t="0" r="7620" b="0"/>
                  <wp:docPr id="607" name="Image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660000" cy="3907724"/>
                          </a:xfrm>
                          <a:prstGeom prst="rect">
                            <a:avLst/>
                          </a:prstGeom>
                          <a:noFill/>
                        </pic:spPr>
                      </pic:pic>
                    </a:graphicData>
                  </a:graphic>
                </wp:inline>
              </w:drawing>
            </w:r>
          </w:p>
          <w:p w14:paraId="216FAF8A" w14:textId="77777777" w:rsidR="00F6117E" w:rsidRPr="00B05AC4" w:rsidRDefault="00F6117E" w:rsidP="00A60030">
            <w:pPr>
              <w:pStyle w:val="Para2"/>
              <w:jc w:val="center"/>
              <w:rPr>
                <w:bCs/>
                <w:noProof/>
                <w:sz w:val="12"/>
                <w:szCs w:val="12"/>
              </w:rPr>
            </w:pPr>
          </w:p>
        </w:tc>
      </w:tr>
      <w:tr w:rsidR="00F6117E" w14:paraId="096C0444" w14:textId="77777777" w:rsidTr="00A60030">
        <w:tc>
          <w:tcPr>
            <w:tcW w:w="10766" w:type="dxa"/>
            <w:vAlign w:val="center"/>
          </w:tcPr>
          <w:p w14:paraId="33EF0F6B" w14:textId="4B3320B5" w:rsidR="00F6117E" w:rsidRDefault="00F6117E" w:rsidP="00A60030">
            <w:pPr>
              <w:pStyle w:val="Para2"/>
              <w:jc w:val="center"/>
              <w:rPr>
                <w:sz w:val="22"/>
                <w:szCs w:val="22"/>
              </w:rPr>
            </w:pPr>
            <w:r w:rsidRPr="002B1FA0">
              <w:rPr>
                <w:sz w:val="22"/>
                <w:szCs w:val="22"/>
              </w:rPr>
              <w:t xml:space="preserve">Débit moyen mensuel </w:t>
            </w:r>
            <w:r>
              <w:rPr>
                <w:b/>
                <w:bCs/>
                <w:sz w:val="22"/>
                <w:szCs w:val="22"/>
              </w:rPr>
              <w:t>avril</w:t>
            </w:r>
            <w:r w:rsidRPr="00B05AC4">
              <w:rPr>
                <w:b/>
                <w:bCs/>
                <w:sz w:val="22"/>
                <w:szCs w:val="22"/>
              </w:rPr>
              <w:t xml:space="preserve"> 2012</w:t>
            </w:r>
            <w:r w:rsidRPr="002B1FA0">
              <w:rPr>
                <w:sz w:val="22"/>
                <w:szCs w:val="22"/>
              </w:rPr>
              <w:t xml:space="preserve"> : </w:t>
            </w:r>
            <w:r>
              <w:rPr>
                <w:sz w:val="22"/>
                <w:szCs w:val="22"/>
              </w:rPr>
              <w:t>5,378</w:t>
            </w:r>
            <w:r w:rsidRPr="002B1FA0">
              <w:rPr>
                <w:sz w:val="22"/>
                <w:szCs w:val="22"/>
              </w:rPr>
              <w:t xml:space="preserve"> m</w:t>
            </w:r>
            <w:r w:rsidRPr="002B1FA0">
              <w:rPr>
                <w:sz w:val="22"/>
                <w:szCs w:val="22"/>
                <w:vertAlign w:val="superscript"/>
              </w:rPr>
              <w:t>3</w:t>
            </w:r>
            <w:r w:rsidRPr="002B1FA0">
              <w:rPr>
                <w:sz w:val="22"/>
                <w:szCs w:val="22"/>
              </w:rPr>
              <w:t>/s</w:t>
            </w:r>
          </w:p>
          <w:p w14:paraId="752F4872" w14:textId="0BE4395A" w:rsidR="00F6117E" w:rsidRDefault="000B2ED0" w:rsidP="00A60030">
            <w:pPr>
              <w:pStyle w:val="Para2"/>
              <w:jc w:val="center"/>
              <w:rPr>
                <w:sz w:val="22"/>
                <w:szCs w:val="22"/>
              </w:rPr>
            </w:pPr>
            <w:r>
              <w:rPr>
                <w:sz w:val="22"/>
                <w:szCs w:val="22"/>
              </w:rPr>
              <w:t>QJM</w:t>
            </w:r>
            <w:r w:rsidR="00F6117E">
              <w:rPr>
                <w:sz w:val="22"/>
                <w:szCs w:val="22"/>
              </w:rPr>
              <w:t xml:space="preserve"> 16/04/12 : 9,960 </w:t>
            </w:r>
            <w:r w:rsidR="00F6117E" w:rsidRPr="002B1FA0">
              <w:rPr>
                <w:sz w:val="22"/>
                <w:szCs w:val="22"/>
              </w:rPr>
              <w:t>m</w:t>
            </w:r>
            <w:r w:rsidR="00F6117E" w:rsidRPr="002B1FA0">
              <w:rPr>
                <w:sz w:val="22"/>
                <w:szCs w:val="22"/>
                <w:vertAlign w:val="superscript"/>
              </w:rPr>
              <w:t>3</w:t>
            </w:r>
            <w:r w:rsidR="00F6117E" w:rsidRPr="002B1FA0">
              <w:rPr>
                <w:sz w:val="22"/>
                <w:szCs w:val="22"/>
              </w:rPr>
              <w:t>/s</w:t>
            </w:r>
          </w:p>
          <w:p w14:paraId="31FB2FAE" w14:textId="03FC6002" w:rsidR="00F6117E" w:rsidRPr="00B05AC4" w:rsidRDefault="00F6117E" w:rsidP="00A60030">
            <w:pPr>
              <w:pStyle w:val="Para2"/>
              <w:rPr>
                <w:sz w:val="16"/>
                <w:szCs w:val="16"/>
              </w:rPr>
            </w:pPr>
          </w:p>
        </w:tc>
        <w:tc>
          <w:tcPr>
            <w:tcW w:w="10767" w:type="dxa"/>
            <w:vAlign w:val="center"/>
          </w:tcPr>
          <w:p w14:paraId="0C610034" w14:textId="0E9DD5B7" w:rsidR="00F6117E" w:rsidRDefault="00F6117E" w:rsidP="00A60030">
            <w:pPr>
              <w:pStyle w:val="Para2"/>
              <w:jc w:val="center"/>
              <w:rPr>
                <w:sz w:val="22"/>
                <w:szCs w:val="22"/>
              </w:rPr>
            </w:pPr>
            <w:r w:rsidRPr="002B1FA0">
              <w:rPr>
                <w:sz w:val="22"/>
                <w:szCs w:val="22"/>
              </w:rPr>
              <w:t xml:space="preserve">Débit moyen mensuel </w:t>
            </w:r>
            <w:r>
              <w:rPr>
                <w:b/>
                <w:bCs/>
                <w:sz w:val="22"/>
                <w:szCs w:val="22"/>
              </w:rPr>
              <w:t>avril</w:t>
            </w:r>
            <w:r w:rsidRPr="00B05AC4">
              <w:rPr>
                <w:b/>
                <w:bCs/>
                <w:sz w:val="22"/>
                <w:szCs w:val="22"/>
              </w:rPr>
              <w:t xml:space="preserve"> 2018</w:t>
            </w:r>
            <w:r w:rsidRPr="002B1FA0">
              <w:rPr>
                <w:sz w:val="22"/>
                <w:szCs w:val="22"/>
              </w:rPr>
              <w:t xml:space="preserve"> : </w:t>
            </w:r>
            <w:r w:rsidR="00EB277E">
              <w:rPr>
                <w:sz w:val="22"/>
                <w:szCs w:val="22"/>
              </w:rPr>
              <w:t>3,254</w:t>
            </w:r>
            <w:r w:rsidRPr="002B1FA0">
              <w:rPr>
                <w:sz w:val="22"/>
                <w:szCs w:val="22"/>
              </w:rPr>
              <w:t xml:space="preserve"> m</w:t>
            </w:r>
            <w:r w:rsidRPr="002B1FA0">
              <w:rPr>
                <w:sz w:val="22"/>
                <w:szCs w:val="22"/>
                <w:vertAlign w:val="superscript"/>
              </w:rPr>
              <w:t>3</w:t>
            </w:r>
            <w:r w:rsidRPr="002B1FA0">
              <w:rPr>
                <w:sz w:val="22"/>
                <w:szCs w:val="22"/>
              </w:rPr>
              <w:t>/s</w:t>
            </w:r>
          </w:p>
          <w:p w14:paraId="00518424" w14:textId="33586B02" w:rsidR="00F6117E" w:rsidRDefault="000B2ED0" w:rsidP="00A60030">
            <w:pPr>
              <w:pStyle w:val="Para2"/>
              <w:jc w:val="center"/>
              <w:rPr>
                <w:sz w:val="22"/>
                <w:szCs w:val="22"/>
              </w:rPr>
            </w:pPr>
            <w:r>
              <w:rPr>
                <w:sz w:val="22"/>
                <w:szCs w:val="22"/>
              </w:rPr>
              <w:t>QJM</w:t>
            </w:r>
            <w:r w:rsidR="00F6117E">
              <w:rPr>
                <w:sz w:val="22"/>
                <w:szCs w:val="22"/>
              </w:rPr>
              <w:t xml:space="preserve"> </w:t>
            </w:r>
            <w:r w:rsidR="00EB277E">
              <w:rPr>
                <w:sz w:val="22"/>
                <w:szCs w:val="22"/>
              </w:rPr>
              <w:t>24/04</w:t>
            </w:r>
            <w:r w:rsidR="00F6117E">
              <w:rPr>
                <w:sz w:val="22"/>
                <w:szCs w:val="22"/>
              </w:rPr>
              <w:t xml:space="preserve">/18 : </w:t>
            </w:r>
            <w:r w:rsidR="00EB277E">
              <w:rPr>
                <w:sz w:val="22"/>
                <w:szCs w:val="22"/>
              </w:rPr>
              <w:t>0,856</w:t>
            </w:r>
            <w:r w:rsidR="00F6117E">
              <w:rPr>
                <w:sz w:val="22"/>
                <w:szCs w:val="22"/>
              </w:rPr>
              <w:t xml:space="preserve"> </w:t>
            </w:r>
            <w:r w:rsidR="00F6117E" w:rsidRPr="002B1FA0">
              <w:rPr>
                <w:sz w:val="22"/>
                <w:szCs w:val="22"/>
              </w:rPr>
              <w:t>m</w:t>
            </w:r>
            <w:r w:rsidR="00F6117E" w:rsidRPr="002B1FA0">
              <w:rPr>
                <w:sz w:val="22"/>
                <w:szCs w:val="22"/>
                <w:vertAlign w:val="superscript"/>
              </w:rPr>
              <w:t>3</w:t>
            </w:r>
            <w:r w:rsidR="00F6117E" w:rsidRPr="002B1FA0">
              <w:rPr>
                <w:sz w:val="22"/>
                <w:szCs w:val="22"/>
              </w:rPr>
              <w:t>/s</w:t>
            </w:r>
          </w:p>
          <w:p w14:paraId="524703DD" w14:textId="5A8681EE" w:rsidR="00F6117E" w:rsidRPr="00B05AC4" w:rsidRDefault="00F6117E" w:rsidP="00A60030">
            <w:pPr>
              <w:pStyle w:val="Para2"/>
              <w:rPr>
                <w:sz w:val="16"/>
                <w:szCs w:val="16"/>
              </w:rPr>
            </w:pPr>
          </w:p>
        </w:tc>
      </w:tr>
      <w:tr w:rsidR="00F6117E" w14:paraId="777986C7" w14:textId="77777777" w:rsidTr="00A60030">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10766" w:type="dxa"/>
            <w:tcBorders>
              <w:top w:val="nil"/>
              <w:left w:val="nil"/>
              <w:bottom w:val="nil"/>
              <w:right w:val="nil"/>
            </w:tcBorders>
            <w:vAlign w:val="center"/>
          </w:tcPr>
          <w:p w14:paraId="0FEC5170" w14:textId="6BE3364F" w:rsidR="00F6117E" w:rsidRPr="00B05AC4" w:rsidRDefault="00F6117E" w:rsidP="00A60030">
            <w:pPr>
              <w:pStyle w:val="Para2"/>
              <w:jc w:val="center"/>
              <w:rPr>
                <w:sz w:val="12"/>
                <w:szCs w:val="12"/>
              </w:rPr>
            </w:pPr>
          </w:p>
          <w:p w14:paraId="77FCFA05" w14:textId="04AA1693" w:rsidR="00F6117E" w:rsidRDefault="008A2CB7" w:rsidP="00A60030">
            <w:pPr>
              <w:pStyle w:val="Para2"/>
              <w:jc w:val="center"/>
              <w:rPr>
                <w:szCs w:val="24"/>
              </w:rPr>
            </w:pPr>
            <w:r>
              <w:rPr>
                <w:b/>
                <w:noProof/>
                <w:sz w:val="16"/>
                <w:szCs w:val="16"/>
              </w:rPr>
              <mc:AlternateContent>
                <mc:Choice Requires="wps">
                  <w:drawing>
                    <wp:anchor distT="0" distB="0" distL="114300" distR="114300" simplePos="0" relativeHeight="252037632" behindDoc="0" locked="0" layoutInCell="1" allowOverlap="1" wp14:anchorId="73044CBF" wp14:editId="27A81B60">
                      <wp:simplePos x="0" y="0"/>
                      <wp:positionH relativeFrom="column">
                        <wp:posOffset>512445</wp:posOffset>
                      </wp:positionH>
                      <wp:positionV relativeFrom="paragraph">
                        <wp:posOffset>2948940</wp:posOffset>
                      </wp:positionV>
                      <wp:extent cx="5591175" cy="0"/>
                      <wp:effectExtent l="0" t="0" r="0" b="0"/>
                      <wp:wrapNone/>
                      <wp:docPr id="600" name="Connecteur droit 600"/>
                      <wp:cNvGraphicFramePr/>
                      <a:graphic xmlns:a="http://schemas.openxmlformats.org/drawingml/2006/main">
                        <a:graphicData uri="http://schemas.microsoft.com/office/word/2010/wordprocessingShape">
                          <wps:wsp>
                            <wps:cNvCnPr/>
                            <wps:spPr>
                              <a:xfrm>
                                <a:off x="0" y="0"/>
                                <a:ext cx="5591175" cy="0"/>
                              </a:xfrm>
                              <a:prstGeom prst="line">
                                <a:avLst/>
                              </a:prstGeom>
                              <a:ln w="19050"/>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F4AFB7B" id="Connecteur droit 600" o:spid="_x0000_s1026" style="position:absolute;z-index:25203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0.35pt,232.2pt" to="480.6pt,23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" strokecolor="#f68c36 [3049]" strokeweight="1.5pt"/>
                  </w:pict>
                </mc:Fallback>
              </mc:AlternateContent>
            </w:r>
            <w:r w:rsidR="00E64551" w:rsidRPr="00B05AC4">
              <w:rPr>
                <w:b/>
                <w:noProof/>
                <w:sz w:val="16"/>
                <w:szCs w:val="16"/>
              </w:rPr>
              <mc:AlternateContent>
                <mc:Choice Requires="wps">
                  <w:drawing>
                    <wp:anchor distT="0" distB="0" distL="114300" distR="114300" simplePos="0" relativeHeight="251968000" behindDoc="0" locked="0" layoutInCell="1" allowOverlap="1" wp14:anchorId="04784F6C" wp14:editId="772EF828">
                      <wp:simplePos x="0" y="0"/>
                      <wp:positionH relativeFrom="column">
                        <wp:posOffset>2130425</wp:posOffset>
                      </wp:positionH>
                      <wp:positionV relativeFrom="paragraph">
                        <wp:posOffset>2569210</wp:posOffset>
                      </wp:positionV>
                      <wp:extent cx="1164590" cy="231140"/>
                      <wp:effectExtent l="1270" t="0" r="0" b="0"/>
                      <wp:wrapNone/>
                      <wp:docPr id="606" name="Text Box 6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45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4EC67A" w14:textId="77777777" w:rsidR="00D76D11" w:rsidRPr="002668E0" w:rsidRDefault="00D76D11" w:rsidP="00F6117E">
                                  <w:pPr>
                                    <w:jc w:val="center"/>
                                    <w:rPr>
                                      <w:rFonts w:ascii="Calibri" w:hAnsi="Calibri"/>
                                      <w:b/>
                                      <w:color w:val="FF0000"/>
                                      <w:sz w:val="18"/>
                                      <w:szCs w:val="18"/>
                                    </w:rPr>
                                  </w:pPr>
                                  <w:r>
                                    <w:rPr>
                                      <w:rFonts w:ascii="Calibri" w:hAnsi="Calibri"/>
                                      <w:b/>
                                      <w:color w:val="FF0000"/>
                                      <w:sz w:val="18"/>
                                      <w:szCs w:val="18"/>
                                    </w:rPr>
                                    <w:t>Prélèvement eau</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0</wp14:pctHeight>
                      </wp14:sizeRelV>
                    </wp:anchor>
                  </w:drawing>
                </mc:Choice>
                <mc:Fallback>
                  <w:pict>
                    <v:shape w14:anchorId="04784F6C" id="_x0000_s1044" type="#_x0000_t202" style="position:absolute;left:0;text-align:left;margin-left:167.75pt;margin-top:202.3pt;width:91.7pt;height:18.2pt;z-index:25196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" filled="f" stroked="f">
                      <v:textbox style="mso-fit-shape-to-text:t">
                        <w:txbxContent>
                          <w:p w14:paraId="5E4EC67A" w14:textId="77777777" w:rsidR="00D76D11" w:rsidRPr="002668E0" w:rsidRDefault="00D76D11" w:rsidP="00F6117E">
                            <w:pPr>
                              <w:jc w:val="center"/>
                              <w:rPr>
                                <w:rFonts w:ascii="Calibri" w:hAnsi="Calibri"/>
                                <w:b/>
                                <w:color w:val="FF0000"/>
                                <w:sz w:val="18"/>
                                <w:szCs w:val="18"/>
                              </w:rPr>
                            </w:pPr>
                            <w:r>
                              <w:rPr>
                                <w:rFonts w:ascii="Calibri" w:hAnsi="Calibri"/>
                                <w:b/>
                                <w:color w:val="FF0000"/>
                                <w:sz w:val="18"/>
                                <w:szCs w:val="18"/>
                              </w:rPr>
                              <w:t>Prélèvement eau</w:t>
                            </w:r>
                          </w:p>
                        </w:txbxContent>
                      </v:textbox>
                    </v:shape>
                  </w:pict>
                </mc:Fallback>
              </mc:AlternateContent>
            </w:r>
            <w:r w:rsidR="00F6117E">
              <w:rPr>
                <w:b/>
                <w:noProof/>
              </w:rPr>
              <mc:AlternateContent>
                <mc:Choice Requires="wps">
                  <w:drawing>
                    <wp:anchor distT="0" distB="0" distL="114300" distR="114300" simplePos="0" relativeHeight="251955712" behindDoc="0" locked="0" layoutInCell="1" allowOverlap="1" wp14:anchorId="09C2DEF3" wp14:editId="5FF2FEE8">
                      <wp:simplePos x="0" y="0"/>
                      <wp:positionH relativeFrom="column">
                        <wp:posOffset>2946400</wp:posOffset>
                      </wp:positionH>
                      <wp:positionV relativeFrom="paragraph">
                        <wp:posOffset>2759710</wp:posOffset>
                      </wp:positionV>
                      <wp:extent cx="170180" cy="438150"/>
                      <wp:effectExtent l="8255" t="5080" r="59690" b="33020"/>
                      <wp:wrapNone/>
                      <wp:docPr id="596" name="AutoShape 6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0180" cy="438150"/>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D2A0BD0" id="AutoShape 648" o:spid="_x0000_s1026" type="#_x0000_t32" style="position:absolute;margin-left:232pt;margin-top:217.3pt;width:13.4pt;height:34.5pt;z-index:25195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" strokecolor="red">
                      <v:stroke endarrow="block"/>
                    </v:shape>
                  </w:pict>
                </mc:Fallback>
              </mc:AlternateContent>
            </w:r>
            <w:r w:rsidR="00E64551">
              <w:rPr>
                <w:noProof/>
                <w:szCs w:val="24"/>
              </w:rPr>
              <w:drawing>
                <wp:inline distT="0" distB="0" distL="0" distR="0" wp14:anchorId="62514439" wp14:editId="0829E52C">
                  <wp:extent cx="6660000" cy="3907724"/>
                  <wp:effectExtent l="0" t="0" r="7620" b="0"/>
                  <wp:docPr id="605" name="Image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660000" cy="3907724"/>
                          </a:xfrm>
                          <a:prstGeom prst="rect">
                            <a:avLst/>
                          </a:prstGeom>
                          <a:noFill/>
                        </pic:spPr>
                      </pic:pic>
                    </a:graphicData>
                  </a:graphic>
                </wp:inline>
              </w:drawing>
            </w:r>
          </w:p>
          <w:p w14:paraId="3F1084D5" w14:textId="1AC8E829" w:rsidR="00F6117E" w:rsidRPr="00B05AC4" w:rsidRDefault="00F6117E" w:rsidP="00A60030">
            <w:pPr>
              <w:pStyle w:val="Para2"/>
              <w:jc w:val="center"/>
              <w:rPr>
                <w:sz w:val="12"/>
                <w:szCs w:val="12"/>
              </w:rPr>
            </w:pPr>
          </w:p>
        </w:tc>
        <w:tc>
          <w:tcPr>
            <w:tcW w:w="10767" w:type="dxa"/>
            <w:tcBorders>
              <w:top w:val="nil"/>
              <w:left w:val="nil"/>
              <w:bottom w:val="nil"/>
              <w:right w:val="nil"/>
            </w:tcBorders>
            <w:vAlign w:val="center"/>
          </w:tcPr>
          <w:p w14:paraId="77C4B252" w14:textId="4ACA4E07" w:rsidR="00F6117E" w:rsidRPr="00B05AC4" w:rsidRDefault="00F6117E" w:rsidP="00A60030">
            <w:pPr>
              <w:pStyle w:val="Para2"/>
              <w:jc w:val="center"/>
              <w:rPr>
                <w:sz w:val="12"/>
                <w:szCs w:val="12"/>
              </w:rPr>
            </w:pPr>
          </w:p>
          <w:p w14:paraId="4FF9F6EA" w14:textId="22608DBA" w:rsidR="00F6117E" w:rsidRDefault="008A2CB7" w:rsidP="00A60030">
            <w:pPr>
              <w:pStyle w:val="Para2"/>
              <w:jc w:val="center"/>
              <w:rPr>
                <w:szCs w:val="24"/>
              </w:rPr>
            </w:pPr>
            <w:r>
              <w:rPr>
                <w:b/>
                <w:noProof/>
                <w:sz w:val="16"/>
                <w:szCs w:val="16"/>
              </w:rPr>
              <mc:AlternateContent>
                <mc:Choice Requires="wps">
                  <w:drawing>
                    <wp:anchor distT="0" distB="0" distL="114300" distR="114300" simplePos="0" relativeHeight="252039680" behindDoc="0" locked="0" layoutInCell="1" allowOverlap="1" wp14:anchorId="76A43973" wp14:editId="4A49891F">
                      <wp:simplePos x="0" y="0"/>
                      <wp:positionH relativeFrom="column">
                        <wp:posOffset>521970</wp:posOffset>
                      </wp:positionH>
                      <wp:positionV relativeFrom="paragraph">
                        <wp:posOffset>2939415</wp:posOffset>
                      </wp:positionV>
                      <wp:extent cx="5591175" cy="0"/>
                      <wp:effectExtent l="0" t="0" r="0" b="0"/>
                      <wp:wrapNone/>
                      <wp:docPr id="601" name="Connecteur droit 601"/>
                      <wp:cNvGraphicFramePr/>
                      <a:graphic xmlns:a="http://schemas.openxmlformats.org/drawingml/2006/main">
                        <a:graphicData uri="http://schemas.microsoft.com/office/word/2010/wordprocessingShape">
                          <wps:wsp>
                            <wps:cNvCnPr/>
                            <wps:spPr>
                              <a:xfrm>
                                <a:off x="0" y="0"/>
                                <a:ext cx="5591175" cy="0"/>
                              </a:xfrm>
                              <a:prstGeom prst="line">
                                <a:avLst/>
                              </a:prstGeom>
                              <a:ln w="19050"/>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6CD0CD4" id="Connecteur droit 601" o:spid="_x0000_s1026" style="position:absolute;z-index:25203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1.1pt,231.45pt" to="481.35pt,23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" strokecolor="#f68c36 [3049]" strokeweight="1.5pt"/>
                  </w:pict>
                </mc:Fallback>
              </mc:AlternateContent>
            </w:r>
            <w:r w:rsidR="009323A6" w:rsidRPr="00B05AC4">
              <w:rPr>
                <w:b/>
                <w:noProof/>
                <w:sz w:val="16"/>
                <w:szCs w:val="16"/>
              </w:rPr>
              <mc:AlternateContent>
                <mc:Choice Requires="wps">
                  <w:drawing>
                    <wp:anchor distT="0" distB="0" distL="114300" distR="114300" simplePos="0" relativeHeight="251964928" behindDoc="0" locked="0" layoutInCell="1" allowOverlap="1" wp14:anchorId="2EC83A30" wp14:editId="021E56B0">
                      <wp:simplePos x="0" y="0"/>
                      <wp:positionH relativeFrom="column">
                        <wp:posOffset>4406900</wp:posOffset>
                      </wp:positionH>
                      <wp:positionV relativeFrom="paragraph">
                        <wp:posOffset>2526665</wp:posOffset>
                      </wp:positionV>
                      <wp:extent cx="1164590" cy="231140"/>
                      <wp:effectExtent l="1270" t="0" r="0" b="0"/>
                      <wp:wrapNone/>
                      <wp:docPr id="597" name="Text Box 6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45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8CC9D9" w14:textId="77777777" w:rsidR="00D76D11" w:rsidRPr="002668E0" w:rsidRDefault="00D76D11" w:rsidP="00F6117E">
                                  <w:pPr>
                                    <w:jc w:val="center"/>
                                    <w:rPr>
                                      <w:rFonts w:ascii="Calibri" w:hAnsi="Calibri"/>
                                      <w:b/>
                                      <w:color w:val="FF0000"/>
                                      <w:sz w:val="18"/>
                                      <w:szCs w:val="18"/>
                                    </w:rPr>
                                  </w:pPr>
                                  <w:r>
                                    <w:rPr>
                                      <w:rFonts w:ascii="Calibri" w:hAnsi="Calibri"/>
                                      <w:b/>
                                      <w:color w:val="FF0000"/>
                                      <w:sz w:val="18"/>
                                      <w:szCs w:val="18"/>
                                    </w:rPr>
                                    <w:t>Prélèvement eau</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0</wp14:pctHeight>
                      </wp14:sizeRelV>
                    </wp:anchor>
                  </w:drawing>
                </mc:Choice>
                <mc:Fallback>
                  <w:pict>
                    <v:shape w14:anchorId="2EC83A30" id="_x0000_s1045" type="#_x0000_t202" style="position:absolute;left:0;text-align:left;margin-left:347pt;margin-top:198.95pt;width:91.7pt;height:18.2pt;z-index:25196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" filled="f" stroked="f">
                      <v:textbox style="mso-fit-shape-to-text:t">
                        <w:txbxContent>
                          <w:p w14:paraId="1B8CC9D9" w14:textId="77777777" w:rsidR="00D76D11" w:rsidRPr="002668E0" w:rsidRDefault="00D76D11" w:rsidP="00F6117E">
                            <w:pPr>
                              <w:jc w:val="center"/>
                              <w:rPr>
                                <w:rFonts w:ascii="Calibri" w:hAnsi="Calibri"/>
                                <w:b/>
                                <w:color w:val="FF0000"/>
                                <w:sz w:val="18"/>
                                <w:szCs w:val="18"/>
                              </w:rPr>
                            </w:pPr>
                            <w:r>
                              <w:rPr>
                                <w:rFonts w:ascii="Calibri" w:hAnsi="Calibri"/>
                                <w:b/>
                                <w:color w:val="FF0000"/>
                                <w:sz w:val="18"/>
                                <w:szCs w:val="18"/>
                              </w:rPr>
                              <w:t>Prélèvement eau</w:t>
                            </w:r>
                          </w:p>
                        </w:txbxContent>
                      </v:textbox>
                    </v:shape>
                  </w:pict>
                </mc:Fallback>
              </mc:AlternateContent>
            </w:r>
            <w:r w:rsidR="009323A6" w:rsidRPr="00B05AC4">
              <w:rPr>
                <w:b/>
                <w:noProof/>
                <w:sz w:val="16"/>
                <w:szCs w:val="16"/>
              </w:rPr>
              <mc:AlternateContent>
                <mc:Choice Requires="wps">
                  <w:drawing>
                    <wp:anchor distT="0" distB="0" distL="114300" distR="114300" simplePos="0" relativeHeight="251965952" behindDoc="0" locked="0" layoutInCell="1" allowOverlap="1" wp14:anchorId="3F901863" wp14:editId="60F04B0B">
                      <wp:simplePos x="0" y="0"/>
                      <wp:positionH relativeFrom="column">
                        <wp:posOffset>4573905</wp:posOffset>
                      </wp:positionH>
                      <wp:positionV relativeFrom="paragraph">
                        <wp:posOffset>2722245</wp:posOffset>
                      </wp:positionV>
                      <wp:extent cx="233045" cy="459740"/>
                      <wp:effectExtent l="38100" t="0" r="33655" b="54610"/>
                      <wp:wrapNone/>
                      <wp:docPr id="598" name="AutoShape 6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33045" cy="459740"/>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24C0E44" id="AutoShape 646" o:spid="_x0000_s1026" type="#_x0000_t32" style="position:absolute;margin-left:360.15pt;margin-top:214.35pt;width:18.35pt;height:36.2pt;flip:x;z-index:25196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" strokecolor="red">
                      <v:stroke endarrow="block"/>
                    </v:shape>
                  </w:pict>
                </mc:Fallback>
              </mc:AlternateContent>
            </w:r>
            <w:r w:rsidR="009323A6">
              <w:rPr>
                <w:noProof/>
                <w:szCs w:val="24"/>
              </w:rPr>
              <w:drawing>
                <wp:inline distT="0" distB="0" distL="0" distR="0" wp14:anchorId="09A46DB5" wp14:editId="7D7BCC2C">
                  <wp:extent cx="6660000" cy="3907724"/>
                  <wp:effectExtent l="0" t="0" r="7620" b="0"/>
                  <wp:docPr id="610" name="Image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660000" cy="3907724"/>
                          </a:xfrm>
                          <a:prstGeom prst="rect">
                            <a:avLst/>
                          </a:prstGeom>
                          <a:noFill/>
                        </pic:spPr>
                      </pic:pic>
                    </a:graphicData>
                  </a:graphic>
                </wp:inline>
              </w:drawing>
            </w:r>
          </w:p>
          <w:p w14:paraId="4382440D" w14:textId="77777777" w:rsidR="00F6117E" w:rsidRPr="00B05AC4" w:rsidRDefault="00F6117E" w:rsidP="00A60030">
            <w:pPr>
              <w:pStyle w:val="Para2"/>
              <w:jc w:val="center"/>
              <w:rPr>
                <w:sz w:val="12"/>
                <w:szCs w:val="12"/>
              </w:rPr>
            </w:pPr>
          </w:p>
        </w:tc>
      </w:tr>
      <w:tr w:rsidR="00F6117E" w14:paraId="2195BBC2" w14:textId="77777777" w:rsidTr="00A60030">
        <w:tc>
          <w:tcPr>
            <w:tcW w:w="10766" w:type="dxa"/>
            <w:vAlign w:val="center"/>
          </w:tcPr>
          <w:p w14:paraId="0C347B41" w14:textId="7A14EC83" w:rsidR="00F6117E" w:rsidRDefault="00F6117E" w:rsidP="00A60030">
            <w:pPr>
              <w:pStyle w:val="Para2"/>
              <w:jc w:val="center"/>
              <w:rPr>
                <w:sz w:val="22"/>
                <w:szCs w:val="22"/>
              </w:rPr>
            </w:pPr>
            <w:r w:rsidRPr="002B1FA0">
              <w:rPr>
                <w:sz w:val="22"/>
                <w:szCs w:val="22"/>
              </w:rPr>
              <w:t xml:space="preserve">Débit moyen mensuel </w:t>
            </w:r>
            <w:r>
              <w:rPr>
                <w:b/>
                <w:bCs/>
                <w:sz w:val="22"/>
                <w:szCs w:val="22"/>
              </w:rPr>
              <w:t>mai</w:t>
            </w:r>
            <w:r w:rsidRPr="00B05AC4">
              <w:rPr>
                <w:b/>
                <w:bCs/>
                <w:sz w:val="22"/>
                <w:szCs w:val="22"/>
              </w:rPr>
              <w:t xml:space="preserve"> 2012</w:t>
            </w:r>
            <w:r w:rsidRPr="002B1FA0">
              <w:rPr>
                <w:sz w:val="22"/>
                <w:szCs w:val="22"/>
              </w:rPr>
              <w:t xml:space="preserve"> : </w:t>
            </w:r>
            <w:r w:rsidR="00E64551">
              <w:rPr>
                <w:sz w:val="22"/>
                <w:szCs w:val="22"/>
              </w:rPr>
              <w:t>4,779</w:t>
            </w:r>
            <w:r w:rsidRPr="002B1FA0">
              <w:rPr>
                <w:sz w:val="22"/>
                <w:szCs w:val="22"/>
              </w:rPr>
              <w:t xml:space="preserve"> m</w:t>
            </w:r>
            <w:r w:rsidRPr="002B1FA0">
              <w:rPr>
                <w:sz w:val="22"/>
                <w:szCs w:val="22"/>
                <w:vertAlign w:val="superscript"/>
              </w:rPr>
              <w:t>3</w:t>
            </w:r>
            <w:r w:rsidRPr="002B1FA0">
              <w:rPr>
                <w:sz w:val="22"/>
                <w:szCs w:val="22"/>
              </w:rPr>
              <w:t>/s</w:t>
            </w:r>
          </w:p>
          <w:p w14:paraId="546922EF" w14:textId="4EE9FDFE" w:rsidR="00F6117E" w:rsidRPr="00B05AC4" w:rsidRDefault="000B2ED0" w:rsidP="00A60030">
            <w:pPr>
              <w:pStyle w:val="Para2"/>
              <w:jc w:val="center"/>
              <w:rPr>
                <w:sz w:val="16"/>
                <w:szCs w:val="16"/>
              </w:rPr>
            </w:pPr>
            <w:r>
              <w:rPr>
                <w:sz w:val="22"/>
                <w:szCs w:val="22"/>
              </w:rPr>
              <w:t>QJM</w:t>
            </w:r>
            <w:r w:rsidR="00F6117E">
              <w:rPr>
                <w:sz w:val="22"/>
                <w:szCs w:val="22"/>
              </w:rPr>
              <w:t xml:space="preserve"> </w:t>
            </w:r>
            <w:r w:rsidR="00E64551">
              <w:rPr>
                <w:sz w:val="22"/>
                <w:szCs w:val="22"/>
              </w:rPr>
              <w:t>15/05</w:t>
            </w:r>
            <w:r w:rsidR="00F6117E">
              <w:rPr>
                <w:sz w:val="22"/>
                <w:szCs w:val="22"/>
              </w:rPr>
              <w:t>/12 : 1,</w:t>
            </w:r>
            <w:r w:rsidR="00E64551">
              <w:rPr>
                <w:sz w:val="22"/>
                <w:szCs w:val="22"/>
              </w:rPr>
              <w:t>88</w:t>
            </w:r>
            <w:r w:rsidR="00F6117E">
              <w:rPr>
                <w:sz w:val="22"/>
                <w:szCs w:val="22"/>
              </w:rPr>
              <w:t xml:space="preserve">0 </w:t>
            </w:r>
            <w:r w:rsidR="00F6117E" w:rsidRPr="002B1FA0">
              <w:rPr>
                <w:sz w:val="22"/>
                <w:szCs w:val="22"/>
              </w:rPr>
              <w:t>m</w:t>
            </w:r>
            <w:r w:rsidR="00F6117E" w:rsidRPr="002B1FA0">
              <w:rPr>
                <w:sz w:val="22"/>
                <w:szCs w:val="22"/>
                <w:vertAlign w:val="superscript"/>
              </w:rPr>
              <w:t>3</w:t>
            </w:r>
            <w:r w:rsidR="00F6117E" w:rsidRPr="002B1FA0">
              <w:rPr>
                <w:sz w:val="22"/>
                <w:szCs w:val="22"/>
              </w:rPr>
              <w:t>/s</w:t>
            </w:r>
          </w:p>
        </w:tc>
        <w:tc>
          <w:tcPr>
            <w:tcW w:w="10767" w:type="dxa"/>
            <w:vAlign w:val="center"/>
          </w:tcPr>
          <w:p w14:paraId="606E1F1C" w14:textId="3B2B3733" w:rsidR="00F6117E" w:rsidRDefault="00F6117E" w:rsidP="00A60030">
            <w:pPr>
              <w:pStyle w:val="Para2"/>
              <w:jc w:val="center"/>
              <w:rPr>
                <w:sz w:val="22"/>
                <w:szCs w:val="22"/>
              </w:rPr>
            </w:pPr>
            <w:r w:rsidRPr="002B1FA0">
              <w:rPr>
                <w:sz w:val="22"/>
                <w:szCs w:val="22"/>
              </w:rPr>
              <w:t xml:space="preserve">Débit moyen mensuel </w:t>
            </w:r>
            <w:r>
              <w:rPr>
                <w:b/>
                <w:bCs/>
                <w:sz w:val="22"/>
                <w:szCs w:val="22"/>
              </w:rPr>
              <w:t>mai</w:t>
            </w:r>
            <w:r w:rsidRPr="00B05AC4">
              <w:rPr>
                <w:b/>
                <w:bCs/>
                <w:sz w:val="22"/>
                <w:szCs w:val="22"/>
              </w:rPr>
              <w:t xml:space="preserve"> 2018</w:t>
            </w:r>
            <w:r w:rsidRPr="002B1FA0">
              <w:rPr>
                <w:sz w:val="22"/>
                <w:szCs w:val="22"/>
              </w:rPr>
              <w:t xml:space="preserve"> : </w:t>
            </w:r>
            <w:r w:rsidR="009323A6">
              <w:rPr>
                <w:sz w:val="22"/>
                <w:szCs w:val="22"/>
              </w:rPr>
              <w:t>2,341</w:t>
            </w:r>
            <w:r w:rsidR="00D442E4">
              <w:rPr>
                <w:sz w:val="22"/>
                <w:szCs w:val="22"/>
              </w:rPr>
              <w:t xml:space="preserve"> </w:t>
            </w:r>
            <w:r w:rsidRPr="002B1FA0">
              <w:rPr>
                <w:sz w:val="22"/>
                <w:szCs w:val="22"/>
              </w:rPr>
              <w:t>m</w:t>
            </w:r>
            <w:r w:rsidRPr="002B1FA0">
              <w:rPr>
                <w:sz w:val="22"/>
                <w:szCs w:val="22"/>
                <w:vertAlign w:val="superscript"/>
              </w:rPr>
              <w:t>3</w:t>
            </w:r>
            <w:r w:rsidRPr="002B1FA0">
              <w:rPr>
                <w:sz w:val="22"/>
                <w:szCs w:val="22"/>
              </w:rPr>
              <w:t>/s</w:t>
            </w:r>
          </w:p>
          <w:p w14:paraId="7BAC71C6" w14:textId="06D20E6C" w:rsidR="00F6117E" w:rsidRPr="00B05AC4" w:rsidRDefault="000B2ED0" w:rsidP="00A60030">
            <w:pPr>
              <w:pStyle w:val="Para2"/>
              <w:jc w:val="center"/>
              <w:rPr>
                <w:sz w:val="16"/>
                <w:szCs w:val="16"/>
              </w:rPr>
            </w:pPr>
            <w:r>
              <w:rPr>
                <w:sz w:val="22"/>
                <w:szCs w:val="22"/>
              </w:rPr>
              <w:t>QJM</w:t>
            </w:r>
            <w:r w:rsidR="00F6117E">
              <w:rPr>
                <w:sz w:val="22"/>
                <w:szCs w:val="22"/>
              </w:rPr>
              <w:t xml:space="preserve"> </w:t>
            </w:r>
            <w:r w:rsidR="009323A6">
              <w:rPr>
                <w:sz w:val="22"/>
                <w:szCs w:val="22"/>
              </w:rPr>
              <w:t>23/05</w:t>
            </w:r>
            <w:r w:rsidR="00F6117E">
              <w:rPr>
                <w:sz w:val="22"/>
                <w:szCs w:val="22"/>
              </w:rPr>
              <w:t xml:space="preserve">/18 : </w:t>
            </w:r>
            <w:r w:rsidR="009323A6">
              <w:rPr>
                <w:sz w:val="22"/>
                <w:szCs w:val="22"/>
              </w:rPr>
              <w:t>1,840</w:t>
            </w:r>
            <w:r w:rsidR="009323A6" w:rsidRPr="002B1FA0">
              <w:rPr>
                <w:sz w:val="22"/>
                <w:szCs w:val="22"/>
              </w:rPr>
              <w:t xml:space="preserve"> </w:t>
            </w:r>
            <w:r w:rsidR="00F6117E" w:rsidRPr="002B1FA0">
              <w:rPr>
                <w:sz w:val="22"/>
                <w:szCs w:val="22"/>
              </w:rPr>
              <w:t>m</w:t>
            </w:r>
            <w:r w:rsidR="00F6117E" w:rsidRPr="002B1FA0">
              <w:rPr>
                <w:sz w:val="22"/>
                <w:szCs w:val="22"/>
                <w:vertAlign w:val="superscript"/>
              </w:rPr>
              <w:t>3</w:t>
            </w:r>
            <w:r w:rsidR="00F6117E" w:rsidRPr="002B1FA0">
              <w:rPr>
                <w:sz w:val="22"/>
                <w:szCs w:val="22"/>
              </w:rPr>
              <w:t>/s</w:t>
            </w:r>
          </w:p>
        </w:tc>
      </w:tr>
    </w:tbl>
    <w:p w14:paraId="0850BAA7" w14:textId="030999DE" w:rsidR="00F6117E" w:rsidRPr="00B05AC4" w:rsidRDefault="00F6117E" w:rsidP="00F6117E">
      <w:pPr>
        <w:jc w:val="left"/>
        <w:rPr>
          <w:rFonts w:ascii="Calibri" w:hAnsi="Calibri" w:cs="Calibri"/>
        </w:rPr>
      </w:pPr>
      <w:r w:rsidRPr="00B05AC4">
        <w:rPr>
          <w:rFonts w:ascii="Calibri" w:hAnsi="Calibri" w:cs="Calibri"/>
        </w:rPr>
        <w:br w:type="page"/>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766"/>
        <w:gridCol w:w="10767"/>
      </w:tblGrid>
      <w:tr w:rsidR="00D442E4" w14:paraId="28A5F40B" w14:textId="77777777" w:rsidTr="00A60030">
        <w:tc>
          <w:tcPr>
            <w:tcW w:w="10766" w:type="dxa"/>
            <w:shd w:val="clear" w:color="auto" w:fill="auto"/>
            <w:vAlign w:val="center"/>
          </w:tcPr>
          <w:p w14:paraId="30D694FB" w14:textId="77777777" w:rsidR="00D442E4" w:rsidRPr="00B05AC4" w:rsidRDefault="00D442E4" w:rsidP="00A60030">
            <w:pPr>
              <w:pStyle w:val="Para2"/>
              <w:jc w:val="center"/>
              <w:rPr>
                <w:sz w:val="16"/>
                <w:szCs w:val="16"/>
              </w:rPr>
            </w:pPr>
            <w:r w:rsidRPr="00B05AC4">
              <w:rPr>
                <w:b/>
                <w:bCs/>
                <w:i/>
                <w:iCs/>
                <w:szCs w:val="24"/>
                <w:shd w:val="clear" w:color="auto" w:fill="FFFFCC"/>
              </w:rPr>
              <w:lastRenderedPageBreak/>
              <w:t>2012</w:t>
            </w:r>
          </w:p>
        </w:tc>
        <w:tc>
          <w:tcPr>
            <w:tcW w:w="10767" w:type="dxa"/>
            <w:vAlign w:val="center"/>
          </w:tcPr>
          <w:p w14:paraId="331E3362" w14:textId="77777777" w:rsidR="00D442E4" w:rsidRPr="00B05AC4" w:rsidRDefault="00D442E4" w:rsidP="00A60030">
            <w:pPr>
              <w:pStyle w:val="Para2"/>
              <w:jc w:val="center"/>
              <w:rPr>
                <w:sz w:val="16"/>
                <w:szCs w:val="16"/>
              </w:rPr>
            </w:pPr>
            <w:r w:rsidRPr="00B05AC4">
              <w:rPr>
                <w:b/>
                <w:bCs/>
                <w:i/>
                <w:iCs/>
                <w:szCs w:val="24"/>
                <w:shd w:val="clear" w:color="auto" w:fill="FFFFCC"/>
              </w:rPr>
              <w:t>2017/2018</w:t>
            </w:r>
          </w:p>
        </w:tc>
      </w:tr>
      <w:tr w:rsidR="00D442E4" w14:paraId="230C4600" w14:textId="77777777" w:rsidTr="00A60030">
        <w:tc>
          <w:tcPr>
            <w:tcW w:w="10766" w:type="dxa"/>
            <w:vAlign w:val="center"/>
          </w:tcPr>
          <w:p w14:paraId="019021BE" w14:textId="77777777" w:rsidR="00D442E4" w:rsidRPr="00B05AC4" w:rsidRDefault="00D442E4" w:rsidP="00A60030">
            <w:pPr>
              <w:pStyle w:val="Para2"/>
              <w:jc w:val="center"/>
              <w:rPr>
                <w:bCs/>
                <w:noProof/>
                <w:sz w:val="16"/>
                <w:szCs w:val="16"/>
              </w:rPr>
            </w:pPr>
          </w:p>
          <w:p w14:paraId="116B1E0A" w14:textId="7AED959A" w:rsidR="00D442E4" w:rsidRDefault="008A2CB7" w:rsidP="00A60030">
            <w:pPr>
              <w:pStyle w:val="Para2"/>
              <w:jc w:val="center"/>
              <w:rPr>
                <w:bCs/>
                <w:noProof/>
              </w:rPr>
            </w:pPr>
            <w:r>
              <w:rPr>
                <w:b/>
                <w:noProof/>
                <w:sz w:val="16"/>
                <w:szCs w:val="16"/>
              </w:rPr>
              <mc:AlternateContent>
                <mc:Choice Requires="wps">
                  <w:drawing>
                    <wp:anchor distT="0" distB="0" distL="114300" distR="114300" simplePos="0" relativeHeight="252041728" behindDoc="0" locked="0" layoutInCell="1" allowOverlap="1" wp14:anchorId="7B0EBE50" wp14:editId="1154A966">
                      <wp:simplePos x="0" y="0"/>
                      <wp:positionH relativeFrom="column">
                        <wp:posOffset>504825</wp:posOffset>
                      </wp:positionH>
                      <wp:positionV relativeFrom="paragraph">
                        <wp:posOffset>3067050</wp:posOffset>
                      </wp:positionV>
                      <wp:extent cx="5591175" cy="0"/>
                      <wp:effectExtent l="0" t="0" r="0" b="0"/>
                      <wp:wrapNone/>
                      <wp:docPr id="602" name="Connecteur droit 602"/>
                      <wp:cNvGraphicFramePr/>
                      <a:graphic xmlns:a="http://schemas.openxmlformats.org/drawingml/2006/main">
                        <a:graphicData uri="http://schemas.microsoft.com/office/word/2010/wordprocessingShape">
                          <wps:wsp>
                            <wps:cNvCnPr/>
                            <wps:spPr>
                              <a:xfrm>
                                <a:off x="0" y="0"/>
                                <a:ext cx="5591175" cy="0"/>
                              </a:xfrm>
                              <a:prstGeom prst="line">
                                <a:avLst/>
                              </a:prstGeom>
                              <a:ln w="19050"/>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45A0570" id="Connecteur droit 602" o:spid="_x0000_s1026" style="position:absolute;z-index:25204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9.75pt,241.5pt" to="480pt,2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" strokecolor="#f68c36 [3049]" strokeweight="1.5pt"/>
                  </w:pict>
                </mc:Fallback>
              </mc:AlternateContent>
            </w:r>
            <w:r w:rsidR="00C54AE2" w:rsidRPr="00B05AC4">
              <w:rPr>
                <w:b/>
                <w:noProof/>
                <w:sz w:val="16"/>
                <w:szCs w:val="16"/>
              </w:rPr>
              <mc:AlternateContent>
                <mc:Choice Requires="wps">
                  <w:drawing>
                    <wp:anchor distT="0" distB="0" distL="114300" distR="114300" simplePos="0" relativeHeight="251974144" behindDoc="0" locked="0" layoutInCell="1" allowOverlap="1" wp14:anchorId="2CC19583" wp14:editId="77F379CE">
                      <wp:simplePos x="0" y="0"/>
                      <wp:positionH relativeFrom="column">
                        <wp:posOffset>575945</wp:posOffset>
                      </wp:positionH>
                      <wp:positionV relativeFrom="paragraph">
                        <wp:posOffset>2416175</wp:posOffset>
                      </wp:positionV>
                      <wp:extent cx="1164590" cy="231140"/>
                      <wp:effectExtent l="1270" t="0" r="0" b="0"/>
                      <wp:wrapNone/>
                      <wp:docPr id="611" name="Text Box 6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45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D1EDB6" w14:textId="77777777" w:rsidR="00D76D11" w:rsidRPr="002668E0" w:rsidRDefault="00D76D11" w:rsidP="00D442E4">
                                  <w:pPr>
                                    <w:jc w:val="center"/>
                                    <w:rPr>
                                      <w:rFonts w:ascii="Calibri" w:hAnsi="Calibri"/>
                                      <w:b/>
                                      <w:color w:val="FF0000"/>
                                      <w:sz w:val="18"/>
                                      <w:szCs w:val="18"/>
                                    </w:rPr>
                                  </w:pPr>
                                  <w:r>
                                    <w:rPr>
                                      <w:rFonts w:ascii="Calibri" w:hAnsi="Calibri"/>
                                      <w:b/>
                                      <w:color w:val="FF0000"/>
                                      <w:sz w:val="18"/>
                                      <w:szCs w:val="18"/>
                                    </w:rPr>
                                    <w:t>Prélèvement eau</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0</wp14:pctHeight>
                      </wp14:sizeRelV>
                    </wp:anchor>
                  </w:drawing>
                </mc:Choice>
                <mc:Fallback>
                  <w:pict>
                    <v:shape w14:anchorId="2CC19583" id="_x0000_s1046" type="#_x0000_t202" style="position:absolute;left:0;text-align:left;margin-left:45.35pt;margin-top:190.25pt;width:91.7pt;height:18.2pt;z-index:25197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" filled="f" stroked="f">
                      <v:textbox style="mso-fit-shape-to-text:t">
                        <w:txbxContent>
                          <w:p w14:paraId="7BD1EDB6" w14:textId="77777777" w:rsidR="00D76D11" w:rsidRPr="002668E0" w:rsidRDefault="00D76D11" w:rsidP="00D442E4">
                            <w:pPr>
                              <w:jc w:val="center"/>
                              <w:rPr>
                                <w:rFonts w:ascii="Calibri" w:hAnsi="Calibri"/>
                                <w:b/>
                                <w:color w:val="FF0000"/>
                                <w:sz w:val="18"/>
                                <w:szCs w:val="18"/>
                              </w:rPr>
                            </w:pPr>
                            <w:r>
                              <w:rPr>
                                <w:rFonts w:ascii="Calibri" w:hAnsi="Calibri"/>
                                <w:b/>
                                <w:color w:val="FF0000"/>
                                <w:sz w:val="18"/>
                                <w:szCs w:val="18"/>
                              </w:rPr>
                              <w:t>Prélèvement eau</w:t>
                            </w:r>
                          </w:p>
                        </w:txbxContent>
                      </v:textbox>
                    </v:shape>
                  </w:pict>
                </mc:Fallback>
              </mc:AlternateContent>
            </w:r>
            <w:r w:rsidR="00C54AE2" w:rsidRPr="00B05AC4">
              <w:rPr>
                <w:b/>
                <w:noProof/>
                <w:sz w:val="16"/>
                <w:szCs w:val="16"/>
              </w:rPr>
              <mc:AlternateContent>
                <mc:Choice Requires="wps">
                  <w:drawing>
                    <wp:anchor distT="0" distB="0" distL="114300" distR="114300" simplePos="0" relativeHeight="251975168" behindDoc="0" locked="0" layoutInCell="1" allowOverlap="1" wp14:anchorId="7F6219B4" wp14:editId="5294C62D">
                      <wp:simplePos x="0" y="0"/>
                      <wp:positionH relativeFrom="column">
                        <wp:posOffset>1459865</wp:posOffset>
                      </wp:positionH>
                      <wp:positionV relativeFrom="paragraph">
                        <wp:posOffset>2612390</wp:posOffset>
                      </wp:positionV>
                      <wp:extent cx="234315" cy="494030"/>
                      <wp:effectExtent l="8890" t="13335" r="52070" b="35560"/>
                      <wp:wrapNone/>
                      <wp:docPr id="612" name="AutoShape 6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4315" cy="494030"/>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FC6E825" id="AutoShape 646" o:spid="_x0000_s1026" type="#_x0000_t32" style="position:absolute;margin-left:114.95pt;margin-top:205.7pt;width:18.45pt;height:38.9pt;z-index:25197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" strokecolor="red">
                      <v:stroke endarrow="block"/>
                    </v:shape>
                  </w:pict>
                </mc:Fallback>
              </mc:AlternateContent>
            </w:r>
            <w:r w:rsidR="00C54AE2">
              <w:rPr>
                <w:bCs/>
                <w:noProof/>
              </w:rPr>
              <w:drawing>
                <wp:inline distT="0" distB="0" distL="0" distR="0" wp14:anchorId="298EE23C" wp14:editId="30838D62">
                  <wp:extent cx="6660000" cy="3907724"/>
                  <wp:effectExtent l="0" t="0" r="7620" b="0"/>
                  <wp:docPr id="633" name="Image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660000" cy="3907724"/>
                          </a:xfrm>
                          <a:prstGeom prst="rect">
                            <a:avLst/>
                          </a:prstGeom>
                          <a:noFill/>
                        </pic:spPr>
                      </pic:pic>
                    </a:graphicData>
                  </a:graphic>
                </wp:inline>
              </w:drawing>
            </w:r>
          </w:p>
          <w:p w14:paraId="556C18F5" w14:textId="2CF0255A" w:rsidR="00D442E4" w:rsidRPr="00B05AC4" w:rsidRDefault="00D442E4" w:rsidP="00A60030">
            <w:pPr>
              <w:pStyle w:val="Para2"/>
              <w:jc w:val="center"/>
              <w:rPr>
                <w:bCs/>
                <w:noProof/>
                <w:sz w:val="12"/>
                <w:szCs w:val="12"/>
              </w:rPr>
            </w:pPr>
          </w:p>
        </w:tc>
        <w:tc>
          <w:tcPr>
            <w:tcW w:w="10767" w:type="dxa"/>
            <w:vAlign w:val="center"/>
          </w:tcPr>
          <w:p w14:paraId="2F06649B" w14:textId="77777777" w:rsidR="00D442E4" w:rsidRPr="00B05AC4" w:rsidRDefault="00D442E4" w:rsidP="00A60030">
            <w:pPr>
              <w:pStyle w:val="Para2"/>
              <w:jc w:val="center"/>
              <w:rPr>
                <w:bCs/>
                <w:noProof/>
                <w:sz w:val="16"/>
                <w:szCs w:val="16"/>
              </w:rPr>
            </w:pPr>
          </w:p>
          <w:p w14:paraId="234E5831" w14:textId="6F272F87" w:rsidR="00D442E4" w:rsidRDefault="008A2CB7" w:rsidP="00A60030">
            <w:pPr>
              <w:pStyle w:val="Para2"/>
              <w:jc w:val="center"/>
              <w:rPr>
                <w:bCs/>
                <w:noProof/>
                <w:szCs w:val="24"/>
              </w:rPr>
            </w:pPr>
            <w:r>
              <w:rPr>
                <w:b/>
                <w:noProof/>
                <w:sz w:val="16"/>
                <w:szCs w:val="16"/>
              </w:rPr>
              <mc:AlternateContent>
                <mc:Choice Requires="wps">
                  <w:drawing>
                    <wp:anchor distT="0" distB="0" distL="114300" distR="114300" simplePos="0" relativeHeight="252043776" behindDoc="0" locked="0" layoutInCell="1" allowOverlap="1" wp14:anchorId="68A3F951" wp14:editId="41D3A4B2">
                      <wp:simplePos x="0" y="0"/>
                      <wp:positionH relativeFrom="column">
                        <wp:posOffset>504825</wp:posOffset>
                      </wp:positionH>
                      <wp:positionV relativeFrom="paragraph">
                        <wp:posOffset>3067050</wp:posOffset>
                      </wp:positionV>
                      <wp:extent cx="5591175" cy="0"/>
                      <wp:effectExtent l="0" t="0" r="0" b="0"/>
                      <wp:wrapNone/>
                      <wp:docPr id="603" name="Connecteur droit 603"/>
                      <wp:cNvGraphicFramePr/>
                      <a:graphic xmlns:a="http://schemas.openxmlformats.org/drawingml/2006/main">
                        <a:graphicData uri="http://schemas.microsoft.com/office/word/2010/wordprocessingShape">
                          <wps:wsp>
                            <wps:cNvCnPr/>
                            <wps:spPr>
                              <a:xfrm>
                                <a:off x="0" y="0"/>
                                <a:ext cx="5591175" cy="0"/>
                              </a:xfrm>
                              <a:prstGeom prst="line">
                                <a:avLst/>
                              </a:prstGeom>
                              <a:ln w="19050"/>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74ACEFA" id="Connecteur droit 603" o:spid="_x0000_s1026" style="position:absolute;z-index:25204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9.75pt,241.5pt" to="480pt,2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" strokecolor="#f68c36 [3049]" strokeweight="1.5pt"/>
                  </w:pict>
                </mc:Fallback>
              </mc:AlternateContent>
            </w:r>
            <w:r w:rsidR="004A4842" w:rsidRPr="00B05AC4">
              <w:rPr>
                <w:b/>
                <w:noProof/>
                <w:sz w:val="16"/>
                <w:szCs w:val="16"/>
              </w:rPr>
              <mc:AlternateContent>
                <mc:Choice Requires="wps">
                  <w:drawing>
                    <wp:anchor distT="0" distB="0" distL="114300" distR="114300" simplePos="0" relativeHeight="251979264" behindDoc="0" locked="0" layoutInCell="1" allowOverlap="1" wp14:anchorId="040707E2" wp14:editId="6F620E10">
                      <wp:simplePos x="0" y="0"/>
                      <wp:positionH relativeFrom="column">
                        <wp:posOffset>3079750</wp:posOffset>
                      </wp:positionH>
                      <wp:positionV relativeFrom="paragraph">
                        <wp:posOffset>2586990</wp:posOffset>
                      </wp:positionV>
                      <wp:extent cx="1164590" cy="231140"/>
                      <wp:effectExtent l="1270" t="0" r="0" b="0"/>
                      <wp:wrapNone/>
                      <wp:docPr id="613" name="Text Box 6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45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994ADD" w14:textId="77777777" w:rsidR="00D76D11" w:rsidRPr="002668E0" w:rsidRDefault="00D76D11" w:rsidP="00D442E4">
                                  <w:pPr>
                                    <w:jc w:val="center"/>
                                    <w:rPr>
                                      <w:rFonts w:ascii="Calibri" w:hAnsi="Calibri"/>
                                      <w:b/>
                                      <w:color w:val="FF0000"/>
                                      <w:sz w:val="18"/>
                                      <w:szCs w:val="18"/>
                                    </w:rPr>
                                  </w:pPr>
                                  <w:r>
                                    <w:rPr>
                                      <w:rFonts w:ascii="Calibri" w:hAnsi="Calibri"/>
                                      <w:b/>
                                      <w:color w:val="FF0000"/>
                                      <w:sz w:val="18"/>
                                      <w:szCs w:val="18"/>
                                    </w:rPr>
                                    <w:t>Prélèvement eau</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0</wp14:pctHeight>
                      </wp14:sizeRelV>
                    </wp:anchor>
                  </w:drawing>
                </mc:Choice>
                <mc:Fallback>
                  <w:pict>
                    <v:shape w14:anchorId="040707E2" id="_x0000_s1047" type="#_x0000_t202" style="position:absolute;left:0;text-align:left;margin-left:242.5pt;margin-top:203.7pt;width:91.7pt;height:18.2pt;z-index:25197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" filled="f" stroked="f">
                      <v:textbox style="mso-fit-shape-to-text:t">
                        <w:txbxContent>
                          <w:p w14:paraId="3F994ADD" w14:textId="77777777" w:rsidR="00D76D11" w:rsidRPr="002668E0" w:rsidRDefault="00D76D11" w:rsidP="00D442E4">
                            <w:pPr>
                              <w:jc w:val="center"/>
                              <w:rPr>
                                <w:rFonts w:ascii="Calibri" w:hAnsi="Calibri"/>
                                <w:b/>
                                <w:color w:val="FF0000"/>
                                <w:sz w:val="18"/>
                                <w:szCs w:val="18"/>
                              </w:rPr>
                            </w:pPr>
                            <w:r>
                              <w:rPr>
                                <w:rFonts w:ascii="Calibri" w:hAnsi="Calibri"/>
                                <w:b/>
                                <w:color w:val="FF0000"/>
                                <w:sz w:val="18"/>
                                <w:szCs w:val="18"/>
                              </w:rPr>
                              <w:t>Prélèvement eau</w:t>
                            </w:r>
                          </w:p>
                        </w:txbxContent>
                      </v:textbox>
                    </v:shape>
                  </w:pict>
                </mc:Fallback>
              </mc:AlternateContent>
            </w:r>
            <w:r w:rsidR="004A4842" w:rsidRPr="00B05AC4">
              <w:rPr>
                <w:b/>
                <w:noProof/>
                <w:sz w:val="16"/>
                <w:szCs w:val="16"/>
              </w:rPr>
              <mc:AlternateContent>
                <mc:Choice Requires="wps">
                  <w:drawing>
                    <wp:anchor distT="0" distB="0" distL="114300" distR="114300" simplePos="0" relativeHeight="251980288" behindDoc="0" locked="0" layoutInCell="1" allowOverlap="1" wp14:anchorId="782C00F5" wp14:editId="1FC26E01">
                      <wp:simplePos x="0" y="0"/>
                      <wp:positionH relativeFrom="column">
                        <wp:posOffset>3886200</wp:posOffset>
                      </wp:positionH>
                      <wp:positionV relativeFrom="paragraph">
                        <wp:posOffset>2803525</wp:posOffset>
                      </wp:positionV>
                      <wp:extent cx="234315" cy="494030"/>
                      <wp:effectExtent l="8890" t="13335" r="52070" b="35560"/>
                      <wp:wrapNone/>
                      <wp:docPr id="614" name="AutoShape 6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4315" cy="494030"/>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8CD387D" id="AutoShape 646" o:spid="_x0000_s1026" type="#_x0000_t32" style="position:absolute;margin-left:306pt;margin-top:220.75pt;width:18.45pt;height:38.9pt;z-index:25198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" strokecolor="red">
                      <v:stroke endarrow="block"/>
                    </v:shape>
                  </w:pict>
                </mc:Fallback>
              </mc:AlternateContent>
            </w:r>
            <w:r w:rsidR="004A4842">
              <w:rPr>
                <w:bCs/>
                <w:noProof/>
                <w:szCs w:val="24"/>
              </w:rPr>
              <w:drawing>
                <wp:inline distT="0" distB="0" distL="0" distR="0" wp14:anchorId="33A25EF3" wp14:editId="0102EF50">
                  <wp:extent cx="6660000" cy="3907724"/>
                  <wp:effectExtent l="0" t="0" r="7620" b="0"/>
                  <wp:docPr id="623" name="Imag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660000" cy="3907724"/>
                          </a:xfrm>
                          <a:prstGeom prst="rect">
                            <a:avLst/>
                          </a:prstGeom>
                          <a:noFill/>
                        </pic:spPr>
                      </pic:pic>
                    </a:graphicData>
                  </a:graphic>
                </wp:inline>
              </w:drawing>
            </w:r>
          </w:p>
          <w:p w14:paraId="0F9A0707" w14:textId="77777777" w:rsidR="00D442E4" w:rsidRPr="00B05AC4" w:rsidRDefault="00D442E4" w:rsidP="00A60030">
            <w:pPr>
              <w:pStyle w:val="Para2"/>
              <w:jc w:val="center"/>
              <w:rPr>
                <w:bCs/>
                <w:noProof/>
                <w:sz w:val="12"/>
                <w:szCs w:val="12"/>
              </w:rPr>
            </w:pPr>
          </w:p>
        </w:tc>
      </w:tr>
      <w:tr w:rsidR="00D442E4" w14:paraId="2F7E9DF8" w14:textId="77777777" w:rsidTr="00A60030">
        <w:tc>
          <w:tcPr>
            <w:tcW w:w="10766" w:type="dxa"/>
            <w:vAlign w:val="center"/>
          </w:tcPr>
          <w:p w14:paraId="28E63928" w14:textId="511053B9" w:rsidR="00D442E4" w:rsidRDefault="00D442E4" w:rsidP="00A60030">
            <w:pPr>
              <w:pStyle w:val="Para2"/>
              <w:jc w:val="center"/>
              <w:rPr>
                <w:sz w:val="22"/>
                <w:szCs w:val="22"/>
              </w:rPr>
            </w:pPr>
            <w:r w:rsidRPr="002B1FA0">
              <w:rPr>
                <w:sz w:val="22"/>
                <w:szCs w:val="22"/>
              </w:rPr>
              <w:t xml:space="preserve">Débit moyen mensuel </w:t>
            </w:r>
            <w:r>
              <w:rPr>
                <w:b/>
                <w:bCs/>
                <w:sz w:val="22"/>
                <w:szCs w:val="22"/>
              </w:rPr>
              <w:t>juin</w:t>
            </w:r>
            <w:r w:rsidRPr="00B05AC4">
              <w:rPr>
                <w:b/>
                <w:bCs/>
                <w:sz w:val="22"/>
                <w:szCs w:val="22"/>
              </w:rPr>
              <w:t xml:space="preserve"> 2012</w:t>
            </w:r>
            <w:r w:rsidRPr="002B1FA0">
              <w:rPr>
                <w:sz w:val="22"/>
                <w:szCs w:val="22"/>
              </w:rPr>
              <w:t xml:space="preserve"> : </w:t>
            </w:r>
            <w:r w:rsidR="00C54AE2">
              <w:rPr>
                <w:sz w:val="22"/>
                <w:szCs w:val="22"/>
              </w:rPr>
              <w:t xml:space="preserve">6,131 </w:t>
            </w:r>
            <w:r w:rsidRPr="002B1FA0">
              <w:rPr>
                <w:sz w:val="22"/>
                <w:szCs w:val="22"/>
              </w:rPr>
              <w:t>m</w:t>
            </w:r>
            <w:r w:rsidRPr="002B1FA0">
              <w:rPr>
                <w:sz w:val="22"/>
                <w:szCs w:val="22"/>
                <w:vertAlign w:val="superscript"/>
              </w:rPr>
              <w:t>3</w:t>
            </w:r>
            <w:r w:rsidRPr="002B1FA0">
              <w:rPr>
                <w:sz w:val="22"/>
                <w:szCs w:val="22"/>
              </w:rPr>
              <w:t>/s</w:t>
            </w:r>
          </w:p>
          <w:p w14:paraId="232B6E21" w14:textId="1FFC60B5" w:rsidR="00D442E4" w:rsidRDefault="000B2ED0" w:rsidP="00A60030">
            <w:pPr>
              <w:pStyle w:val="Para2"/>
              <w:jc w:val="center"/>
              <w:rPr>
                <w:sz w:val="22"/>
                <w:szCs w:val="22"/>
              </w:rPr>
            </w:pPr>
            <w:r>
              <w:rPr>
                <w:sz w:val="22"/>
                <w:szCs w:val="22"/>
              </w:rPr>
              <w:t>QJM</w:t>
            </w:r>
            <w:r w:rsidR="00D442E4">
              <w:rPr>
                <w:sz w:val="22"/>
                <w:szCs w:val="22"/>
              </w:rPr>
              <w:t xml:space="preserve"> </w:t>
            </w:r>
            <w:r w:rsidR="00C54AE2">
              <w:rPr>
                <w:sz w:val="22"/>
                <w:szCs w:val="22"/>
              </w:rPr>
              <w:t>07/06</w:t>
            </w:r>
            <w:r w:rsidR="00D442E4">
              <w:rPr>
                <w:sz w:val="22"/>
                <w:szCs w:val="22"/>
              </w:rPr>
              <w:t xml:space="preserve">/12 : </w:t>
            </w:r>
            <w:r w:rsidR="00C54AE2">
              <w:rPr>
                <w:sz w:val="22"/>
                <w:szCs w:val="22"/>
              </w:rPr>
              <w:t>3,300</w:t>
            </w:r>
            <w:r w:rsidR="008A0FC7">
              <w:rPr>
                <w:sz w:val="22"/>
                <w:szCs w:val="22"/>
              </w:rPr>
              <w:t xml:space="preserve"> </w:t>
            </w:r>
            <w:r w:rsidR="00D442E4" w:rsidRPr="002B1FA0">
              <w:rPr>
                <w:sz w:val="22"/>
                <w:szCs w:val="22"/>
              </w:rPr>
              <w:t>m</w:t>
            </w:r>
            <w:r w:rsidR="00D442E4" w:rsidRPr="002B1FA0">
              <w:rPr>
                <w:sz w:val="22"/>
                <w:szCs w:val="22"/>
                <w:vertAlign w:val="superscript"/>
              </w:rPr>
              <w:t>3</w:t>
            </w:r>
            <w:r w:rsidR="00D442E4" w:rsidRPr="002B1FA0">
              <w:rPr>
                <w:sz w:val="22"/>
                <w:szCs w:val="22"/>
              </w:rPr>
              <w:t>/s</w:t>
            </w:r>
          </w:p>
          <w:p w14:paraId="542C9D1D" w14:textId="7C5DD624" w:rsidR="00D442E4" w:rsidRPr="00B05AC4" w:rsidRDefault="00D442E4" w:rsidP="00A60030">
            <w:pPr>
              <w:pStyle w:val="Para2"/>
              <w:rPr>
                <w:sz w:val="16"/>
                <w:szCs w:val="16"/>
              </w:rPr>
            </w:pPr>
          </w:p>
        </w:tc>
        <w:tc>
          <w:tcPr>
            <w:tcW w:w="10767" w:type="dxa"/>
            <w:vAlign w:val="center"/>
          </w:tcPr>
          <w:p w14:paraId="4E94330E" w14:textId="6AF6F75A" w:rsidR="00D442E4" w:rsidRDefault="00D442E4" w:rsidP="00A60030">
            <w:pPr>
              <w:pStyle w:val="Para2"/>
              <w:jc w:val="center"/>
              <w:rPr>
                <w:sz w:val="22"/>
                <w:szCs w:val="22"/>
              </w:rPr>
            </w:pPr>
            <w:r w:rsidRPr="002B1FA0">
              <w:rPr>
                <w:sz w:val="22"/>
                <w:szCs w:val="22"/>
              </w:rPr>
              <w:t xml:space="preserve">Débit moyen mensuel </w:t>
            </w:r>
            <w:r>
              <w:rPr>
                <w:b/>
                <w:bCs/>
                <w:sz w:val="22"/>
                <w:szCs w:val="22"/>
              </w:rPr>
              <w:t>juin</w:t>
            </w:r>
            <w:r w:rsidRPr="00B05AC4">
              <w:rPr>
                <w:b/>
                <w:bCs/>
                <w:sz w:val="22"/>
                <w:szCs w:val="22"/>
              </w:rPr>
              <w:t xml:space="preserve"> 2018</w:t>
            </w:r>
            <w:r w:rsidRPr="002B1FA0">
              <w:rPr>
                <w:sz w:val="22"/>
                <w:szCs w:val="22"/>
              </w:rPr>
              <w:t xml:space="preserve"> : </w:t>
            </w:r>
            <w:r w:rsidR="004A4842">
              <w:rPr>
                <w:sz w:val="22"/>
                <w:szCs w:val="22"/>
              </w:rPr>
              <w:t xml:space="preserve">2,269 </w:t>
            </w:r>
            <w:r w:rsidRPr="002B1FA0">
              <w:rPr>
                <w:sz w:val="22"/>
                <w:szCs w:val="22"/>
              </w:rPr>
              <w:t>m</w:t>
            </w:r>
            <w:r w:rsidRPr="002B1FA0">
              <w:rPr>
                <w:sz w:val="22"/>
                <w:szCs w:val="22"/>
                <w:vertAlign w:val="superscript"/>
              </w:rPr>
              <w:t>3</w:t>
            </w:r>
            <w:r w:rsidRPr="002B1FA0">
              <w:rPr>
                <w:sz w:val="22"/>
                <w:szCs w:val="22"/>
              </w:rPr>
              <w:t>/s</w:t>
            </w:r>
          </w:p>
          <w:p w14:paraId="267791E7" w14:textId="73A71BEE" w:rsidR="00D442E4" w:rsidRDefault="000B2ED0" w:rsidP="00A60030">
            <w:pPr>
              <w:pStyle w:val="Para2"/>
              <w:jc w:val="center"/>
              <w:rPr>
                <w:sz w:val="22"/>
                <w:szCs w:val="22"/>
              </w:rPr>
            </w:pPr>
            <w:r>
              <w:rPr>
                <w:sz w:val="22"/>
                <w:szCs w:val="22"/>
              </w:rPr>
              <w:t>QJM</w:t>
            </w:r>
            <w:r w:rsidR="00D442E4">
              <w:rPr>
                <w:sz w:val="22"/>
                <w:szCs w:val="22"/>
              </w:rPr>
              <w:t xml:space="preserve"> </w:t>
            </w:r>
            <w:r w:rsidR="004A4842">
              <w:rPr>
                <w:sz w:val="22"/>
                <w:szCs w:val="22"/>
              </w:rPr>
              <w:t>20/06</w:t>
            </w:r>
            <w:r w:rsidR="00D442E4">
              <w:rPr>
                <w:sz w:val="22"/>
                <w:szCs w:val="22"/>
              </w:rPr>
              <w:t xml:space="preserve">/18 : </w:t>
            </w:r>
            <w:r w:rsidR="004A4842">
              <w:rPr>
                <w:sz w:val="22"/>
                <w:szCs w:val="22"/>
              </w:rPr>
              <w:t>1,050</w:t>
            </w:r>
            <w:r w:rsidR="008A0FC7">
              <w:rPr>
                <w:sz w:val="22"/>
                <w:szCs w:val="22"/>
              </w:rPr>
              <w:t xml:space="preserve"> </w:t>
            </w:r>
            <w:r w:rsidR="00D442E4" w:rsidRPr="002B1FA0">
              <w:rPr>
                <w:sz w:val="22"/>
                <w:szCs w:val="22"/>
              </w:rPr>
              <w:t>m</w:t>
            </w:r>
            <w:r w:rsidR="00D442E4" w:rsidRPr="002B1FA0">
              <w:rPr>
                <w:sz w:val="22"/>
                <w:szCs w:val="22"/>
                <w:vertAlign w:val="superscript"/>
              </w:rPr>
              <w:t>3</w:t>
            </w:r>
            <w:r w:rsidR="00D442E4" w:rsidRPr="002B1FA0">
              <w:rPr>
                <w:sz w:val="22"/>
                <w:szCs w:val="22"/>
              </w:rPr>
              <w:t>/s</w:t>
            </w:r>
          </w:p>
          <w:p w14:paraId="54252162" w14:textId="77777777" w:rsidR="00D442E4" w:rsidRPr="00B05AC4" w:rsidRDefault="00D442E4" w:rsidP="00A60030">
            <w:pPr>
              <w:pStyle w:val="Para2"/>
              <w:rPr>
                <w:sz w:val="16"/>
                <w:szCs w:val="16"/>
              </w:rPr>
            </w:pPr>
          </w:p>
        </w:tc>
      </w:tr>
      <w:tr w:rsidR="00D442E4" w14:paraId="2D882D88" w14:textId="77777777" w:rsidTr="00A60030">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10766" w:type="dxa"/>
            <w:tcBorders>
              <w:top w:val="nil"/>
              <w:left w:val="nil"/>
              <w:bottom w:val="nil"/>
              <w:right w:val="nil"/>
            </w:tcBorders>
            <w:vAlign w:val="center"/>
          </w:tcPr>
          <w:p w14:paraId="277F061E" w14:textId="725983EE" w:rsidR="00D442E4" w:rsidRPr="00B05AC4" w:rsidRDefault="00D442E4" w:rsidP="00A60030">
            <w:pPr>
              <w:pStyle w:val="Para2"/>
              <w:jc w:val="center"/>
              <w:rPr>
                <w:sz w:val="12"/>
                <w:szCs w:val="12"/>
              </w:rPr>
            </w:pPr>
          </w:p>
          <w:p w14:paraId="4F1A6A44" w14:textId="774126B5" w:rsidR="00D442E4" w:rsidRDefault="00D05A6E" w:rsidP="00A60030">
            <w:pPr>
              <w:pStyle w:val="Para2"/>
              <w:jc w:val="center"/>
              <w:rPr>
                <w:szCs w:val="24"/>
              </w:rPr>
            </w:pPr>
            <w:r>
              <w:rPr>
                <w:b/>
                <w:noProof/>
                <w:sz w:val="16"/>
                <w:szCs w:val="16"/>
              </w:rPr>
              <mc:AlternateContent>
                <mc:Choice Requires="wps">
                  <w:drawing>
                    <wp:anchor distT="0" distB="0" distL="114300" distR="114300" simplePos="0" relativeHeight="252045824" behindDoc="0" locked="0" layoutInCell="1" allowOverlap="1" wp14:anchorId="405244DC" wp14:editId="68A38675">
                      <wp:simplePos x="0" y="0"/>
                      <wp:positionH relativeFrom="column">
                        <wp:posOffset>512445</wp:posOffset>
                      </wp:positionH>
                      <wp:positionV relativeFrom="paragraph">
                        <wp:posOffset>2948940</wp:posOffset>
                      </wp:positionV>
                      <wp:extent cx="5591175" cy="0"/>
                      <wp:effectExtent l="0" t="0" r="0" b="0"/>
                      <wp:wrapNone/>
                      <wp:docPr id="617" name="Connecteur droit 617"/>
                      <wp:cNvGraphicFramePr/>
                      <a:graphic xmlns:a="http://schemas.openxmlformats.org/drawingml/2006/main">
                        <a:graphicData uri="http://schemas.microsoft.com/office/word/2010/wordprocessingShape">
                          <wps:wsp>
                            <wps:cNvCnPr/>
                            <wps:spPr>
                              <a:xfrm>
                                <a:off x="0" y="0"/>
                                <a:ext cx="5591175" cy="0"/>
                              </a:xfrm>
                              <a:prstGeom prst="line">
                                <a:avLst/>
                              </a:prstGeom>
                              <a:noFill/>
                              <a:ln w="19050" cap="flat" cmpd="sng" algn="ctr">
                                <a:solidFill>
                                  <a:srgbClr val="F79646">
                                    <a:shade val="95000"/>
                                    <a:satMod val="105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55BECDD9" id="Connecteur droit 617" o:spid="_x0000_s1026" style="position:absolute;z-index:25204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0.35pt,232.2pt" to="480.6pt,23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" strokecolor="#f69240" strokeweight="1.5pt"/>
                  </w:pict>
                </mc:Fallback>
              </mc:AlternateContent>
            </w:r>
            <w:r w:rsidR="008D505D">
              <w:rPr>
                <w:noProof/>
                <w:szCs w:val="22"/>
              </w:rPr>
              <mc:AlternateContent>
                <mc:Choice Requires="wps">
                  <w:drawing>
                    <wp:anchor distT="0" distB="0" distL="114300" distR="114300" simplePos="0" relativeHeight="251849216" behindDoc="0" locked="0" layoutInCell="1" allowOverlap="1" wp14:anchorId="7D3B7837" wp14:editId="646A31C3">
                      <wp:simplePos x="0" y="0"/>
                      <wp:positionH relativeFrom="column">
                        <wp:posOffset>4936490</wp:posOffset>
                      </wp:positionH>
                      <wp:positionV relativeFrom="paragraph">
                        <wp:posOffset>2647950</wp:posOffset>
                      </wp:positionV>
                      <wp:extent cx="0" cy="638175"/>
                      <wp:effectExtent l="55880" t="8890" r="58420" b="19685"/>
                      <wp:wrapNone/>
                      <wp:docPr id="460" name="AutoShape 7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38175"/>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EF5D851" id="AutoShape 719" o:spid="_x0000_s1026" type="#_x0000_t32" style="position:absolute;margin-left:388.7pt;margin-top:208.5pt;width:0;height:50.25pt;z-index:251849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" strokecolor="red">
                      <v:stroke endarrow="block"/>
                    </v:shape>
                  </w:pict>
                </mc:Fallback>
              </mc:AlternateContent>
            </w:r>
            <w:r w:rsidR="008D505D">
              <w:rPr>
                <w:noProof/>
                <w:szCs w:val="22"/>
              </w:rPr>
              <mc:AlternateContent>
                <mc:Choice Requires="wps">
                  <w:drawing>
                    <wp:anchor distT="0" distB="0" distL="114300" distR="114300" simplePos="0" relativeHeight="251848192" behindDoc="0" locked="0" layoutInCell="1" allowOverlap="1" wp14:anchorId="6AF612C8" wp14:editId="5903E36D">
                      <wp:simplePos x="0" y="0"/>
                      <wp:positionH relativeFrom="column">
                        <wp:posOffset>4390390</wp:posOffset>
                      </wp:positionH>
                      <wp:positionV relativeFrom="paragraph">
                        <wp:posOffset>2306320</wp:posOffset>
                      </wp:positionV>
                      <wp:extent cx="1049020" cy="389255"/>
                      <wp:effectExtent l="0" t="635" r="3175" b="635"/>
                      <wp:wrapNone/>
                      <wp:docPr id="461" name="Text Box 7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9020" cy="3892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AE3695" w14:textId="77777777" w:rsidR="00D76D11" w:rsidRPr="002668E0" w:rsidRDefault="00D76D11" w:rsidP="009B5CEF">
                                  <w:pPr>
                                    <w:jc w:val="center"/>
                                    <w:rPr>
                                      <w:rFonts w:ascii="Calibri" w:hAnsi="Calibri"/>
                                      <w:b/>
                                      <w:color w:val="FF0000"/>
                                      <w:sz w:val="18"/>
                                      <w:szCs w:val="18"/>
                                    </w:rPr>
                                  </w:pPr>
                                  <w:r>
                                    <w:rPr>
                                      <w:rFonts w:ascii="Calibri" w:hAnsi="Calibri"/>
                                      <w:b/>
                                      <w:color w:val="FF0000"/>
                                      <w:sz w:val="18"/>
                                      <w:szCs w:val="18"/>
                                    </w:rPr>
                                    <w:t>Prélèvement IBD Glantine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AF612C8" id="Text Box 715" o:spid="_x0000_s1048" type="#_x0000_t202" style="position:absolute;left:0;text-align:left;margin-left:345.7pt;margin-top:181.6pt;width:82.6pt;height:30.65pt;z-index:251848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" filled="f" stroked="f">
                      <v:textbox>
                        <w:txbxContent>
                          <w:p w14:paraId="7FAE3695" w14:textId="77777777" w:rsidR="00D76D11" w:rsidRPr="002668E0" w:rsidRDefault="00D76D11" w:rsidP="009B5CEF">
                            <w:pPr>
                              <w:jc w:val="center"/>
                              <w:rPr>
                                <w:rFonts w:ascii="Calibri" w:hAnsi="Calibri"/>
                                <w:b/>
                                <w:color w:val="FF0000"/>
                                <w:sz w:val="18"/>
                                <w:szCs w:val="18"/>
                              </w:rPr>
                            </w:pPr>
                            <w:r>
                              <w:rPr>
                                <w:rFonts w:ascii="Calibri" w:hAnsi="Calibri"/>
                                <w:b/>
                                <w:color w:val="FF0000"/>
                                <w:sz w:val="18"/>
                                <w:szCs w:val="18"/>
                              </w:rPr>
                              <w:t>Prélèvement IBD Glantine</w:t>
                            </w:r>
                          </w:p>
                        </w:txbxContent>
                      </v:textbox>
                    </v:shape>
                  </w:pict>
                </mc:Fallback>
              </mc:AlternateContent>
            </w:r>
            <w:r w:rsidR="004A2321" w:rsidRPr="00B05AC4">
              <w:rPr>
                <w:b/>
                <w:noProof/>
                <w:sz w:val="16"/>
                <w:szCs w:val="16"/>
              </w:rPr>
              <mc:AlternateContent>
                <mc:Choice Requires="wps">
                  <w:drawing>
                    <wp:anchor distT="0" distB="0" distL="114300" distR="114300" simplePos="0" relativeHeight="251978240" behindDoc="0" locked="0" layoutInCell="1" allowOverlap="1" wp14:anchorId="43411939" wp14:editId="0538A16C">
                      <wp:simplePos x="0" y="0"/>
                      <wp:positionH relativeFrom="column">
                        <wp:posOffset>1158875</wp:posOffset>
                      </wp:positionH>
                      <wp:positionV relativeFrom="paragraph">
                        <wp:posOffset>2282190</wp:posOffset>
                      </wp:positionV>
                      <wp:extent cx="1164590" cy="231140"/>
                      <wp:effectExtent l="1270" t="0" r="0" b="0"/>
                      <wp:wrapNone/>
                      <wp:docPr id="615" name="Text Box 6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45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D9E1EA" w14:textId="77777777" w:rsidR="00D76D11" w:rsidRPr="002668E0" w:rsidRDefault="00D76D11" w:rsidP="00D442E4">
                                  <w:pPr>
                                    <w:jc w:val="center"/>
                                    <w:rPr>
                                      <w:rFonts w:ascii="Calibri" w:hAnsi="Calibri"/>
                                      <w:b/>
                                      <w:color w:val="FF0000"/>
                                      <w:sz w:val="18"/>
                                      <w:szCs w:val="18"/>
                                    </w:rPr>
                                  </w:pPr>
                                  <w:r>
                                    <w:rPr>
                                      <w:rFonts w:ascii="Calibri" w:hAnsi="Calibri"/>
                                      <w:b/>
                                      <w:color w:val="FF0000"/>
                                      <w:sz w:val="18"/>
                                      <w:szCs w:val="18"/>
                                    </w:rPr>
                                    <w:t>Prélèvement eau</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0</wp14:pctHeight>
                      </wp14:sizeRelV>
                    </wp:anchor>
                  </w:drawing>
                </mc:Choice>
                <mc:Fallback>
                  <w:pict>
                    <v:shape w14:anchorId="43411939" id="_x0000_s1049" type="#_x0000_t202" style="position:absolute;left:0;text-align:left;margin-left:91.25pt;margin-top:179.7pt;width:91.7pt;height:18.2pt;z-index:25197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" filled="f" stroked="f">
                      <v:textbox style="mso-fit-shape-to-text:t">
                        <w:txbxContent>
                          <w:p w14:paraId="76D9E1EA" w14:textId="77777777" w:rsidR="00D76D11" w:rsidRPr="002668E0" w:rsidRDefault="00D76D11" w:rsidP="00D442E4">
                            <w:pPr>
                              <w:jc w:val="center"/>
                              <w:rPr>
                                <w:rFonts w:ascii="Calibri" w:hAnsi="Calibri"/>
                                <w:b/>
                                <w:color w:val="FF0000"/>
                                <w:sz w:val="18"/>
                                <w:szCs w:val="18"/>
                              </w:rPr>
                            </w:pPr>
                            <w:r>
                              <w:rPr>
                                <w:rFonts w:ascii="Calibri" w:hAnsi="Calibri"/>
                                <w:b/>
                                <w:color w:val="FF0000"/>
                                <w:sz w:val="18"/>
                                <w:szCs w:val="18"/>
                              </w:rPr>
                              <w:t>Prélèvement eau</w:t>
                            </w:r>
                          </w:p>
                        </w:txbxContent>
                      </v:textbox>
                    </v:shape>
                  </w:pict>
                </mc:Fallback>
              </mc:AlternateContent>
            </w:r>
            <w:r w:rsidR="004A2321">
              <w:rPr>
                <w:b/>
                <w:noProof/>
              </w:rPr>
              <mc:AlternateContent>
                <mc:Choice Requires="wps">
                  <w:drawing>
                    <wp:anchor distT="0" distB="0" distL="114300" distR="114300" simplePos="0" relativeHeight="251973120" behindDoc="0" locked="0" layoutInCell="1" allowOverlap="1" wp14:anchorId="2439970F" wp14:editId="68955106">
                      <wp:simplePos x="0" y="0"/>
                      <wp:positionH relativeFrom="column">
                        <wp:posOffset>1322705</wp:posOffset>
                      </wp:positionH>
                      <wp:positionV relativeFrom="paragraph">
                        <wp:posOffset>2453005</wp:posOffset>
                      </wp:positionV>
                      <wp:extent cx="240665" cy="424180"/>
                      <wp:effectExtent l="38100" t="0" r="26035" b="52070"/>
                      <wp:wrapNone/>
                      <wp:docPr id="616" name="AutoShape 6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40665" cy="424180"/>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681A90C" id="AutoShape 648" o:spid="_x0000_s1026" type="#_x0000_t32" style="position:absolute;margin-left:104.15pt;margin-top:193.15pt;width:18.95pt;height:33.4pt;flip:x;z-index:25197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" strokecolor="red">
                      <v:stroke endarrow="block"/>
                    </v:shape>
                  </w:pict>
                </mc:Fallback>
              </mc:AlternateContent>
            </w:r>
            <w:r w:rsidR="004A2321">
              <w:rPr>
                <w:noProof/>
                <w:szCs w:val="24"/>
              </w:rPr>
              <w:drawing>
                <wp:inline distT="0" distB="0" distL="0" distR="0" wp14:anchorId="12D66B70" wp14:editId="43523423">
                  <wp:extent cx="6660000" cy="3907724"/>
                  <wp:effectExtent l="0" t="0" r="7620" b="0"/>
                  <wp:docPr id="634" name="Imag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660000" cy="3907724"/>
                          </a:xfrm>
                          <a:prstGeom prst="rect">
                            <a:avLst/>
                          </a:prstGeom>
                          <a:noFill/>
                        </pic:spPr>
                      </pic:pic>
                    </a:graphicData>
                  </a:graphic>
                </wp:inline>
              </w:drawing>
            </w:r>
          </w:p>
          <w:p w14:paraId="436B837A" w14:textId="046F3FF7" w:rsidR="00D442E4" w:rsidRPr="00B05AC4" w:rsidRDefault="00D442E4" w:rsidP="00A60030">
            <w:pPr>
              <w:pStyle w:val="Para2"/>
              <w:jc w:val="center"/>
              <w:rPr>
                <w:sz w:val="12"/>
                <w:szCs w:val="12"/>
              </w:rPr>
            </w:pPr>
          </w:p>
        </w:tc>
        <w:tc>
          <w:tcPr>
            <w:tcW w:w="10767" w:type="dxa"/>
            <w:tcBorders>
              <w:top w:val="nil"/>
              <w:left w:val="nil"/>
              <w:bottom w:val="nil"/>
              <w:right w:val="nil"/>
            </w:tcBorders>
            <w:vAlign w:val="center"/>
          </w:tcPr>
          <w:p w14:paraId="0E9FB1D2" w14:textId="77777777" w:rsidR="00D442E4" w:rsidRPr="00B05AC4" w:rsidRDefault="00D442E4" w:rsidP="00A60030">
            <w:pPr>
              <w:pStyle w:val="Para2"/>
              <w:jc w:val="center"/>
              <w:rPr>
                <w:sz w:val="12"/>
                <w:szCs w:val="12"/>
              </w:rPr>
            </w:pPr>
          </w:p>
          <w:p w14:paraId="1F75783E" w14:textId="44D9CEC2" w:rsidR="00D442E4" w:rsidRDefault="00D05A6E" w:rsidP="00A60030">
            <w:pPr>
              <w:pStyle w:val="Para2"/>
              <w:jc w:val="center"/>
              <w:rPr>
                <w:szCs w:val="24"/>
              </w:rPr>
            </w:pPr>
            <w:r w:rsidRPr="004A4842">
              <w:rPr>
                <w:noProof/>
                <w:szCs w:val="24"/>
              </w:rPr>
              <mc:AlternateContent>
                <mc:Choice Requires="wps">
                  <w:drawing>
                    <wp:anchor distT="0" distB="0" distL="114300" distR="114300" simplePos="0" relativeHeight="251983360" behindDoc="0" locked="0" layoutInCell="1" allowOverlap="1" wp14:anchorId="3D6F63F5" wp14:editId="43A6FE34">
                      <wp:simplePos x="0" y="0"/>
                      <wp:positionH relativeFrom="column">
                        <wp:posOffset>4526280</wp:posOffset>
                      </wp:positionH>
                      <wp:positionV relativeFrom="paragraph">
                        <wp:posOffset>2820670</wp:posOffset>
                      </wp:positionV>
                      <wp:extent cx="216535" cy="519430"/>
                      <wp:effectExtent l="0" t="0" r="50165" b="52070"/>
                      <wp:wrapNone/>
                      <wp:docPr id="630" name="AutoShape 6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6535" cy="519430"/>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1DF3C87" id="AutoShape 648" o:spid="_x0000_s1026" type="#_x0000_t32" style="position:absolute;margin-left:356.4pt;margin-top:222.1pt;width:17.05pt;height:40.9pt;z-index:25198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" strokecolor="red">
                      <v:stroke endarrow="block"/>
                    </v:shape>
                  </w:pict>
                </mc:Fallback>
              </mc:AlternateContent>
            </w:r>
            <w:r w:rsidRPr="004A4842">
              <w:rPr>
                <w:noProof/>
                <w:szCs w:val="24"/>
              </w:rPr>
              <mc:AlternateContent>
                <mc:Choice Requires="wps">
                  <w:drawing>
                    <wp:anchor distT="0" distB="0" distL="114300" distR="114300" simplePos="0" relativeHeight="251982336" behindDoc="0" locked="0" layoutInCell="1" allowOverlap="1" wp14:anchorId="1AC6EDBB" wp14:editId="7872E269">
                      <wp:simplePos x="0" y="0"/>
                      <wp:positionH relativeFrom="column">
                        <wp:posOffset>3460115</wp:posOffset>
                      </wp:positionH>
                      <wp:positionV relativeFrom="paragraph">
                        <wp:posOffset>2605405</wp:posOffset>
                      </wp:positionV>
                      <wp:extent cx="1771650" cy="247650"/>
                      <wp:effectExtent l="0" t="0" r="0" b="0"/>
                      <wp:wrapNone/>
                      <wp:docPr id="629" name="Text Box 6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71650" cy="247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3787BF" w14:textId="1A93641D" w:rsidR="00D76D11" w:rsidRPr="002668E0" w:rsidRDefault="00D76D11" w:rsidP="004A4842">
                                  <w:pPr>
                                    <w:jc w:val="center"/>
                                    <w:rPr>
                                      <w:rFonts w:ascii="Calibri" w:hAnsi="Calibri"/>
                                      <w:b/>
                                      <w:color w:val="FF0000"/>
                                      <w:sz w:val="18"/>
                                      <w:szCs w:val="18"/>
                                    </w:rPr>
                                  </w:pPr>
                                  <w:r>
                                    <w:rPr>
                                      <w:rFonts w:ascii="Calibri" w:hAnsi="Calibri"/>
                                      <w:b/>
                                      <w:color w:val="FF0000"/>
                                      <w:sz w:val="18"/>
                                      <w:szCs w:val="18"/>
                                    </w:rPr>
                                    <w:t>Prélèvement eau Glantine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AC6EDBB" id="_x0000_s1050" type="#_x0000_t202" style="position:absolute;left:0;text-align:left;margin-left:272.45pt;margin-top:205.15pt;width:139.5pt;height:19.5pt;z-index:25198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" filled="f" stroked="f">
                      <v:textbox>
                        <w:txbxContent>
                          <w:p w14:paraId="473787BF" w14:textId="1A93641D" w:rsidR="00D76D11" w:rsidRPr="002668E0" w:rsidRDefault="00D76D11" w:rsidP="004A4842">
                            <w:pPr>
                              <w:jc w:val="center"/>
                              <w:rPr>
                                <w:rFonts w:ascii="Calibri" w:hAnsi="Calibri"/>
                                <w:b/>
                                <w:color w:val="FF0000"/>
                                <w:sz w:val="18"/>
                                <w:szCs w:val="18"/>
                              </w:rPr>
                            </w:pPr>
                            <w:r>
                              <w:rPr>
                                <w:rFonts w:ascii="Calibri" w:hAnsi="Calibri"/>
                                <w:b/>
                                <w:color w:val="FF0000"/>
                                <w:sz w:val="18"/>
                                <w:szCs w:val="18"/>
                              </w:rPr>
                              <w:t>Prélèvement eau Glantine</w:t>
                            </w:r>
                          </w:p>
                        </w:txbxContent>
                      </v:textbox>
                    </v:shape>
                  </w:pict>
                </mc:Fallback>
              </mc:AlternateContent>
            </w:r>
            <w:r w:rsidRPr="004A4842">
              <w:rPr>
                <w:noProof/>
                <w:szCs w:val="24"/>
              </w:rPr>
              <mc:AlternateContent>
                <mc:Choice Requires="wps">
                  <w:drawing>
                    <wp:anchor distT="0" distB="0" distL="114300" distR="114300" simplePos="0" relativeHeight="251984384" behindDoc="0" locked="0" layoutInCell="1" allowOverlap="1" wp14:anchorId="2E64CC45" wp14:editId="6A64C7F5">
                      <wp:simplePos x="0" y="0"/>
                      <wp:positionH relativeFrom="column">
                        <wp:posOffset>615950</wp:posOffset>
                      </wp:positionH>
                      <wp:positionV relativeFrom="paragraph">
                        <wp:posOffset>2506345</wp:posOffset>
                      </wp:positionV>
                      <wp:extent cx="1541145" cy="419100"/>
                      <wp:effectExtent l="0" t="0" r="0" b="0"/>
                      <wp:wrapNone/>
                      <wp:docPr id="631" name="Text Box 7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1145" cy="419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FB8440" w14:textId="23745CCB" w:rsidR="00D76D11" w:rsidRDefault="00D76D11" w:rsidP="004A4842">
                                  <w:pPr>
                                    <w:jc w:val="center"/>
                                    <w:rPr>
                                      <w:rFonts w:ascii="Calibri" w:hAnsi="Calibri"/>
                                      <w:b/>
                                      <w:color w:val="FF0000"/>
                                      <w:sz w:val="18"/>
                                      <w:szCs w:val="18"/>
                                    </w:rPr>
                                  </w:pPr>
                                  <w:r>
                                    <w:rPr>
                                      <w:rFonts w:ascii="Calibri" w:hAnsi="Calibri"/>
                                      <w:b/>
                                      <w:color w:val="FF0000"/>
                                      <w:sz w:val="18"/>
                                      <w:szCs w:val="18"/>
                                    </w:rPr>
                                    <w:t>Prélèvement eau Orain</w:t>
                                  </w:r>
                                </w:p>
                                <w:p w14:paraId="6CB3C7DB" w14:textId="39733F73" w:rsidR="00D76D11" w:rsidRPr="002668E0" w:rsidRDefault="00D76D11" w:rsidP="004A4842">
                                  <w:pPr>
                                    <w:jc w:val="center"/>
                                    <w:rPr>
                                      <w:rFonts w:ascii="Calibri" w:hAnsi="Calibri"/>
                                      <w:b/>
                                      <w:color w:val="FF0000"/>
                                      <w:sz w:val="18"/>
                                      <w:szCs w:val="18"/>
                                    </w:rPr>
                                  </w:pPr>
                                  <w:r>
                                    <w:rPr>
                                      <w:rFonts w:ascii="Calibri" w:hAnsi="Calibri"/>
                                      <w:b/>
                                      <w:color w:val="FF0000"/>
                                      <w:sz w:val="18"/>
                                      <w:szCs w:val="18"/>
                                    </w:rPr>
                                    <w:t>et Glantine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E64CC45" id="_x0000_s1051" type="#_x0000_t202" style="position:absolute;left:0;text-align:left;margin-left:48.5pt;margin-top:197.35pt;width:121.35pt;height:33pt;z-index:25198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" filled="f" stroked="f">
                      <v:textbox>
                        <w:txbxContent>
                          <w:p w14:paraId="44FB8440" w14:textId="23745CCB" w:rsidR="00D76D11" w:rsidRDefault="00D76D11" w:rsidP="004A4842">
                            <w:pPr>
                              <w:jc w:val="center"/>
                              <w:rPr>
                                <w:rFonts w:ascii="Calibri" w:hAnsi="Calibri"/>
                                <w:b/>
                                <w:color w:val="FF0000"/>
                                <w:sz w:val="18"/>
                                <w:szCs w:val="18"/>
                              </w:rPr>
                            </w:pPr>
                            <w:r>
                              <w:rPr>
                                <w:rFonts w:ascii="Calibri" w:hAnsi="Calibri"/>
                                <w:b/>
                                <w:color w:val="FF0000"/>
                                <w:sz w:val="18"/>
                                <w:szCs w:val="18"/>
                              </w:rPr>
                              <w:t>Prélèvement eau Orain</w:t>
                            </w:r>
                          </w:p>
                          <w:p w14:paraId="6CB3C7DB" w14:textId="39733F73" w:rsidR="00D76D11" w:rsidRPr="002668E0" w:rsidRDefault="00D76D11" w:rsidP="004A4842">
                            <w:pPr>
                              <w:jc w:val="center"/>
                              <w:rPr>
                                <w:rFonts w:ascii="Calibri" w:hAnsi="Calibri"/>
                                <w:b/>
                                <w:color w:val="FF0000"/>
                                <w:sz w:val="18"/>
                                <w:szCs w:val="18"/>
                              </w:rPr>
                            </w:pPr>
                            <w:r>
                              <w:rPr>
                                <w:rFonts w:ascii="Calibri" w:hAnsi="Calibri"/>
                                <w:b/>
                                <w:color w:val="FF0000"/>
                                <w:sz w:val="18"/>
                                <w:szCs w:val="18"/>
                              </w:rPr>
                              <w:t>et Glantine</w:t>
                            </w:r>
                          </w:p>
                        </w:txbxContent>
                      </v:textbox>
                    </v:shape>
                  </w:pict>
                </mc:Fallback>
              </mc:AlternateContent>
            </w:r>
            <w:r w:rsidRPr="004A4842">
              <w:rPr>
                <w:noProof/>
                <w:szCs w:val="24"/>
              </w:rPr>
              <mc:AlternateContent>
                <mc:Choice Requires="wps">
                  <w:drawing>
                    <wp:anchor distT="0" distB="0" distL="114300" distR="114300" simplePos="0" relativeHeight="251985408" behindDoc="0" locked="0" layoutInCell="1" allowOverlap="1" wp14:anchorId="6D658A01" wp14:editId="3757FEE9">
                      <wp:simplePos x="0" y="0"/>
                      <wp:positionH relativeFrom="column">
                        <wp:posOffset>773430</wp:posOffset>
                      </wp:positionH>
                      <wp:positionV relativeFrom="paragraph">
                        <wp:posOffset>2763520</wp:posOffset>
                      </wp:positionV>
                      <wp:extent cx="304800" cy="551815"/>
                      <wp:effectExtent l="38100" t="0" r="19050" b="57785"/>
                      <wp:wrapNone/>
                      <wp:docPr id="632" name="AutoShape 7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04800" cy="551815"/>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C277FEB" id="AutoShape 724" o:spid="_x0000_s1026" type="#_x0000_t32" style="position:absolute;margin-left:60.9pt;margin-top:217.6pt;width:24pt;height:43.45pt;flip:x;z-index:25198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" strokecolor="red">
                      <v:stroke endarrow="block"/>
                    </v:shape>
                  </w:pict>
                </mc:Fallback>
              </mc:AlternateContent>
            </w:r>
            <w:r>
              <w:rPr>
                <w:b/>
                <w:noProof/>
                <w:sz w:val="16"/>
                <w:szCs w:val="16"/>
              </w:rPr>
              <mc:AlternateContent>
                <mc:Choice Requires="wps">
                  <w:drawing>
                    <wp:anchor distT="0" distB="0" distL="114300" distR="114300" simplePos="0" relativeHeight="252047872" behindDoc="0" locked="0" layoutInCell="1" allowOverlap="1" wp14:anchorId="7F1B69C9" wp14:editId="45DB029E">
                      <wp:simplePos x="0" y="0"/>
                      <wp:positionH relativeFrom="column">
                        <wp:posOffset>521970</wp:posOffset>
                      </wp:positionH>
                      <wp:positionV relativeFrom="paragraph">
                        <wp:posOffset>2939415</wp:posOffset>
                      </wp:positionV>
                      <wp:extent cx="5591175" cy="0"/>
                      <wp:effectExtent l="0" t="0" r="0" b="0"/>
                      <wp:wrapNone/>
                      <wp:docPr id="618" name="Connecteur droit 618"/>
                      <wp:cNvGraphicFramePr/>
                      <a:graphic xmlns:a="http://schemas.openxmlformats.org/drawingml/2006/main">
                        <a:graphicData uri="http://schemas.microsoft.com/office/word/2010/wordprocessingShape">
                          <wps:wsp>
                            <wps:cNvCnPr/>
                            <wps:spPr>
                              <a:xfrm>
                                <a:off x="0" y="0"/>
                                <a:ext cx="5591175" cy="0"/>
                              </a:xfrm>
                              <a:prstGeom prst="line">
                                <a:avLst/>
                              </a:prstGeom>
                              <a:ln w="19050"/>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166E93C" id="Connecteur droit 618" o:spid="_x0000_s1026" style="position:absolute;z-index:25204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1.1pt,231.45pt" to="481.35pt,23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" strokecolor="#f68c36 [3049]" strokeweight="1.5pt"/>
                  </w:pict>
                </mc:Fallback>
              </mc:AlternateContent>
            </w:r>
            <w:r w:rsidR="004A4842">
              <w:rPr>
                <w:noProof/>
                <w:szCs w:val="24"/>
              </w:rPr>
              <w:drawing>
                <wp:inline distT="0" distB="0" distL="0" distR="0" wp14:anchorId="2E2876A0" wp14:editId="7E00364B">
                  <wp:extent cx="6660000" cy="3907724"/>
                  <wp:effectExtent l="0" t="0" r="7620" b="0"/>
                  <wp:docPr id="624" name="Imag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6660000" cy="3907724"/>
                          </a:xfrm>
                          <a:prstGeom prst="rect">
                            <a:avLst/>
                          </a:prstGeom>
                          <a:noFill/>
                        </pic:spPr>
                      </pic:pic>
                    </a:graphicData>
                  </a:graphic>
                </wp:inline>
              </w:drawing>
            </w:r>
          </w:p>
          <w:p w14:paraId="7892A9C7" w14:textId="77777777" w:rsidR="00D442E4" w:rsidRPr="00B05AC4" w:rsidRDefault="00D442E4" w:rsidP="00A60030">
            <w:pPr>
              <w:pStyle w:val="Para2"/>
              <w:jc w:val="center"/>
              <w:rPr>
                <w:sz w:val="12"/>
                <w:szCs w:val="12"/>
              </w:rPr>
            </w:pPr>
          </w:p>
        </w:tc>
      </w:tr>
      <w:tr w:rsidR="00D442E4" w14:paraId="74AB85C2" w14:textId="77777777" w:rsidTr="00A60030">
        <w:tc>
          <w:tcPr>
            <w:tcW w:w="10766" w:type="dxa"/>
            <w:vAlign w:val="center"/>
          </w:tcPr>
          <w:p w14:paraId="5C478628" w14:textId="469EC516" w:rsidR="00D442E4" w:rsidRDefault="00D442E4" w:rsidP="00A60030">
            <w:pPr>
              <w:pStyle w:val="Para2"/>
              <w:jc w:val="center"/>
              <w:rPr>
                <w:sz w:val="22"/>
                <w:szCs w:val="22"/>
              </w:rPr>
            </w:pPr>
            <w:r w:rsidRPr="002B1FA0">
              <w:rPr>
                <w:sz w:val="22"/>
                <w:szCs w:val="22"/>
              </w:rPr>
              <w:t xml:space="preserve">Débit moyen mensuel </w:t>
            </w:r>
            <w:r>
              <w:rPr>
                <w:b/>
                <w:bCs/>
                <w:sz w:val="22"/>
                <w:szCs w:val="22"/>
              </w:rPr>
              <w:t>juillet</w:t>
            </w:r>
            <w:r w:rsidRPr="00B05AC4">
              <w:rPr>
                <w:b/>
                <w:bCs/>
                <w:sz w:val="22"/>
                <w:szCs w:val="22"/>
              </w:rPr>
              <w:t xml:space="preserve"> 2012</w:t>
            </w:r>
            <w:r w:rsidRPr="002B1FA0">
              <w:rPr>
                <w:sz w:val="22"/>
                <w:szCs w:val="22"/>
              </w:rPr>
              <w:t xml:space="preserve"> : </w:t>
            </w:r>
            <w:r w:rsidR="004A2321">
              <w:rPr>
                <w:sz w:val="22"/>
                <w:szCs w:val="22"/>
              </w:rPr>
              <w:t xml:space="preserve">3,605 </w:t>
            </w:r>
            <w:r w:rsidRPr="002B1FA0">
              <w:rPr>
                <w:sz w:val="22"/>
                <w:szCs w:val="22"/>
              </w:rPr>
              <w:t>m</w:t>
            </w:r>
            <w:r w:rsidRPr="002B1FA0">
              <w:rPr>
                <w:sz w:val="22"/>
                <w:szCs w:val="22"/>
                <w:vertAlign w:val="superscript"/>
              </w:rPr>
              <w:t>3</w:t>
            </w:r>
            <w:r w:rsidRPr="002B1FA0">
              <w:rPr>
                <w:sz w:val="22"/>
                <w:szCs w:val="22"/>
              </w:rPr>
              <w:t>/s</w:t>
            </w:r>
          </w:p>
          <w:p w14:paraId="3EF29EDF" w14:textId="02C6B377" w:rsidR="00D442E4" w:rsidRPr="00B05AC4" w:rsidRDefault="000B2ED0" w:rsidP="00A60030">
            <w:pPr>
              <w:pStyle w:val="Para2"/>
              <w:jc w:val="center"/>
              <w:rPr>
                <w:sz w:val="16"/>
                <w:szCs w:val="16"/>
              </w:rPr>
            </w:pPr>
            <w:r>
              <w:rPr>
                <w:sz w:val="22"/>
                <w:szCs w:val="22"/>
              </w:rPr>
              <w:t>QJM</w:t>
            </w:r>
            <w:r w:rsidR="00D442E4">
              <w:rPr>
                <w:sz w:val="22"/>
                <w:szCs w:val="22"/>
              </w:rPr>
              <w:t xml:space="preserve"> </w:t>
            </w:r>
            <w:r w:rsidR="004A2321">
              <w:rPr>
                <w:sz w:val="22"/>
                <w:szCs w:val="22"/>
              </w:rPr>
              <w:t>05/07</w:t>
            </w:r>
            <w:r w:rsidR="00D442E4">
              <w:rPr>
                <w:sz w:val="22"/>
                <w:szCs w:val="22"/>
              </w:rPr>
              <w:t xml:space="preserve">/12 : </w:t>
            </w:r>
            <w:r w:rsidR="004A2321">
              <w:rPr>
                <w:sz w:val="22"/>
                <w:szCs w:val="22"/>
              </w:rPr>
              <w:t xml:space="preserve">4,570 </w:t>
            </w:r>
            <w:r w:rsidR="00D442E4" w:rsidRPr="002B1FA0">
              <w:rPr>
                <w:sz w:val="22"/>
                <w:szCs w:val="22"/>
              </w:rPr>
              <w:t>m</w:t>
            </w:r>
            <w:r w:rsidR="00D442E4" w:rsidRPr="002B1FA0">
              <w:rPr>
                <w:sz w:val="22"/>
                <w:szCs w:val="22"/>
                <w:vertAlign w:val="superscript"/>
              </w:rPr>
              <w:t>3</w:t>
            </w:r>
            <w:r w:rsidR="00D442E4" w:rsidRPr="002B1FA0">
              <w:rPr>
                <w:sz w:val="22"/>
                <w:szCs w:val="22"/>
              </w:rPr>
              <w:t>/s</w:t>
            </w:r>
          </w:p>
        </w:tc>
        <w:tc>
          <w:tcPr>
            <w:tcW w:w="10767" w:type="dxa"/>
            <w:vAlign w:val="center"/>
          </w:tcPr>
          <w:p w14:paraId="7CC5B1E4" w14:textId="7ECD253D" w:rsidR="00D442E4" w:rsidRDefault="00D442E4" w:rsidP="00A60030">
            <w:pPr>
              <w:pStyle w:val="Para2"/>
              <w:jc w:val="center"/>
              <w:rPr>
                <w:sz w:val="22"/>
                <w:szCs w:val="22"/>
              </w:rPr>
            </w:pPr>
            <w:r w:rsidRPr="002B1FA0">
              <w:rPr>
                <w:sz w:val="22"/>
                <w:szCs w:val="22"/>
              </w:rPr>
              <w:t xml:space="preserve">Débit moyen mensuel </w:t>
            </w:r>
            <w:r>
              <w:rPr>
                <w:b/>
                <w:bCs/>
                <w:sz w:val="22"/>
                <w:szCs w:val="22"/>
              </w:rPr>
              <w:t>juillet</w:t>
            </w:r>
            <w:r w:rsidRPr="00B05AC4">
              <w:rPr>
                <w:b/>
                <w:bCs/>
                <w:sz w:val="22"/>
                <w:szCs w:val="22"/>
              </w:rPr>
              <w:t xml:space="preserve"> 2018</w:t>
            </w:r>
            <w:r w:rsidRPr="002B1FA0">
              <w:rPr>
                <w:sz w:val="22"/>
                <w:szCs w:val="22"/>
              </w:rPr>
              <w:t xml:space="preserve"> : </w:t>
            </w:r>
            <w:r w:rsidR="004A4842">
              <w:rPr>
                <w:sz w:val="22"/>
                <w:szCs w:val="22"/>
              </w:rPr>
              <w:t xml:space="preserve">0,371 </w:t>
            </w:r>
            <w:r w:rsidRPr="002B1FA0">
              <w:rPr>
                <w:sz w:val="22"/>
                <w:szCs w:val="22"/>
              </w:rPr>
              <w:t>m</w:t>
            </w:r>
            <w:r w:rsidRPr="002B1FA0">
              <w:rPr>
                <w:sz w:val="22"/>
                <w:szCs w:val="22"/>
                <w:vertAlign w:val="superscript"/>
              </w:rPr>
              <w:t>3</w:t>
            </w:r>
            <w:r w:rsidRPr="002B1FA0">
              <w:rPr>
                <w:sz w:val="22"/>
                <w:szCs w:val="22"/>
              </w:rPr>
              <w:t>/s</w:t>
            </w:r>
          </w:p>
          <w:p w14:paraId="474672B6" w14:textId="67B345CB" w:rsidR="00D442E4" w:rsidRPr="00B05AC4" w:rsidRDefault="000B2ED0" w:rsidP="00A60030">
            <w:pPr>
              <w:pStyle w:val="Para2"/>
              <w:jc w:val="center"/>
              <w:rPr>
                <w:sz w:val="16"/>
                <w:szCs w:val="16"/>
              </w:rPr>
            </w:pPr>
            <w:r>
              <w:rPr>
                <w:sz w:val="22"/>
                <w:szCs w:val="22"/>
              </w:rPr>
              <w:t>QJM</w:t>
            </w:r>
            <w:r w:rsidR="00D442E4">
              <w:rPr>
                <w:sz w:val="22"/>
                <w:szCs w:val="22"/>
              </w:rPr>
              <w:t xml:space="preserve"> </w:t>
            </w:r>
            <w:r w:rsidR="004A4842">
              <w:rPr>
                <w:sz w:val="22"/>
                <w:szCs w:val="22"/>
              </w:rPr>
              <w:t>02/0</w:t>
            </w:r>
            <w:r w:rsidR="00B5059F">
              <w:rPr>
                <w:sz w:val="22"/>
                <w:szCs w:val="22"/>
              </w:rPr>
              <w:t>7</w:t>
            </w:r>
            <w:r w:rsidR="00D442E4">
              <w:rPr>
                <w:sz w:val="22"/>
                <w:szCs w:val="22"/>
              </w:rPr>
              <w:t xml:space="preserve">/18 : </w:t>
            </w:r>
            <w:r w:rsidR="004A4842">
              <w:rPr>
                <w:sz w:val="22"/>
                <w:szCs w:val="22"/>
              </w:rPr>
              <w:t xml:space="preserve">0,602 </w:t>
            </w:r>
            <w:r w:rsidR="00D442E4" w:rsidRPr="002B1FA0">
              <w:rPr>
                <w:sz w:val="22"/>
                <w:szCs w:val="22"/>
              </w:rPr>
              <w:t>m</w:t>
            </w:r>
            <w:r w:rsidR="00D442E4" w:rsidRPr="002B1FA0">
              <w:rPr>
                <w:sz w:val="22"/>
                <w:szCs w:val="22"/>
                <w:vertAlign w:val="superscript"/>
              </w:rPr>
              <w:t>3</w:t>
            </w:r>
            <w:r w:rsidR="00D442E4" w:rsidRPr="002B1FA0">
              <w:rPr>
                <w:sz w:val="22"/>
                <w:szCs w:val="22"/>
              </w:rPr>
              <w:t>/s</w:t>
            </w:r>
            <w:r w:rsidR="004A4842">
              <w:rPr>
                <w:sz w:val="22"/>
                <w:szCs w:val="22"/>
              </w:rPr>
              <w:t xml:space="preserve"> et 24/07/18 : 0,244 </w:t>
            </w:r>
            <w:r w:rsidR="004A4842" w:rsidRPr="002B1FA0">
              <w:rPr>
                <w:sz w:val="22"/>
                <w:szCs w:val="22"/>
              </w:rPr>
              <w:t>m</w:t>
            </w:r>
            <w:r w:rsidR="004A4842" w:rsidRPr="002B1FA0">
              <w:rPr>
                <w:sz w:val="22"/>
                <w:szCs w:val="22"/>
                <w:vertAlign w:val="superscript"/>
              </w:rPr>
              <w:t>3</w:t>
            </w:r>
            <w:r w:rsidR="004A4842" w:rsidRPr="002B1FA0">
              <w:rPr>
                <w:sz w:val="22"/>
                <w:szCs w:val="22"/>
              </w:rPr>
              <w:t>/s</w:t>
            </w:r>
          </w:p>
        </w:tc>
      </w:tr>
    </w:tbl>
    <w:p w14:paraId="733754EA" w14:textId="73BB2A7F" w:rsidR="00D442E4" w:rsidRPr="00B05AC4" w:rsidRDefault="00D442E4" w:rsidP="00D442E4">
      <w:pPr>
        <w:jc w:val="left"/>
        <w:rPr>
          <w:rFonts w:ascii="Calibri" w:hAnsi="Calibri" w:cs="Calibri"/>
        </w:rPr>
      </w:pPr>
      <w:r w:rsidRPr="00B05AC4">
        <w:rPr>
          <w:rFonts w:ascii="Calibri" w:hAnsi="Calibri" w:cs="Calibri"/>
        </w:rPr>
        <w:br w:type="page"/>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766"/>
        <w:gridCol w:w="10767"/>
      </w:tblGrid>
      <w:tr w:rsidR="008A0FC7" w14:paraId="38C8C93C" w14:textId="77777777" w:rsidTr="00A60030">
        <w:tc>
          <w:tcPr>
            <w:tcW w:w="10766" w:type="dxa"/>
            <w:shd w:val="clear" w:color="auto" w:fill="auto"/>
            <w:vAlign w:val="center"/>
          </w:tcPr>
          <w:p w14:paraId="6EEE3126" w14:textId="77777777" w:rsidR="008A0FC7" w:rsidRPr="00B05AC4" w:rsidRDefault="008A0FC7" w:rsidP="00A60030">
            <w:pPr>
              <w:pStyle w:val="Para2"/>
              <w:jc w:val="center"/>
              <w:rPr>
                <w:sz w:val="16"/>
                <w:szCs w:val="16"/>
              </w:rPr>
            </w:pPr>
            <w:r w:rsidRPr="00B05AC4">
              <w:rPr>
                <w:b/>
                <w:bCs/>
                <w:i/>
                <w:iCs/>
                <w:szCs w:val="24"/>
                <w:shd w:val="clear" w:color="auto" w:fill="FFFFCC"/>
              </w:rPr>
              <w:lastRenderedPageBreak/>
              <w:t>2012</w:t>
            </w:r>
          </w:p>
        </w:tc>
        <w:tc>
          <w:tcPr>
            <w:tcW w:w="10767" w:type="dxa"/>
            <w:vAlign w:val="center"/>
          </w:tcPr>
          <w:p w14:paraId="42E07A83" w14:textId="77777777" w:rsidR="008A0FC7" w:rsidRPr="00B05AC4" w:rsidRDefault="008A0FC7" w:rsidP="00A60030">
            <w:pPr>
              <w:pStyle w:val="Para2"/>
              <w:jc w:val="center"/>
              <w:rPr>
                <w:sz w:val="16"/>
                <w:szCs w:val="16"/>
              </w:rPr>
            </w:pPr>
            <w:r w:rsidRPr="00B05AC4">
              <w:rPr>
                <w:b/>
                <w:bCs/>
                <w:i/>
                <w:iCs/>
                <w:szCs w:val="24"/>
                <w:shd w:val="clear" w:color="auto" w:fill="FFFFCC"/>
              </w:rPr>
              <w:t>2017/2018</w:t>
            </w:r>
          </w:p>
        </w:tc>
      </w:tr>
      <w:tr w:rsidR="008A0FC7" w14:paraId="636025BC" w14:textId="77777777" w:rsidTr="00A60030">
        <w:tc>
          <w:tcPr>
            <w:tcW w:w="10766" w:type="dxa"/>
            <w:vAlign w:val="center"/>
          </w:tcPr>
          <w:p w14:paraId="09DCCDE1" w14:textId="77777777" w:rsidR="008A0FC7" w:rsidRPr="00B05AC4" w:rsidRDefault="008A0FC7" w:rsidP="00A60030">
            <w:pPr>
              <w:pStyle w:val="Para2"/>
              <w:jc w:val="center"/>
              <w:rPr>
                <w:bCs/>
                <w:noProof/>
                <w:sz w:val="16"/>
                <w:szCs w:val="16"/>
              </w:rPr>
            </w:pPr>
          </w:p>
          <w:p w14:paraId="76D2E45C" w14:textId="2182FA05" w:rsidR="008A0FC7" w:rsidRDefault="00E45847" w:rsidP="00A60030">
            <w:pPr>
              <w:pStyle w:val="Para2"/>
              <w:jc w:val="center"/>
              <w:rPr>
                <w:bCs/>
                <w:noProof/>
              </w:rPr>
            </w:pPr>
            <w:r>
              <w:rPr>
                <w:b/>
                <w:noProof/>
                <w:sz w:val="16"/>
                <w:szCs w:val="16"/>
              </w:rPr>
              <mc:AlternateContent>
                <mc:Choice Requires="wps">
                  <w:drawing>
                    <wp:anchor distT="0" distB="0" distL="114300" distR="114300" simplePos="0" relativeHeight="252049920" behindDoc="0" locked="0" layoutInCell="1" allowOverlap="1" wp14:anchorId="49351F07" wp14:editId="692FE5B6">
                      <wp:simplePos x="0" y="0"/>
                      <wp:positionH relativeFrom="column">
                        <wp:posOffset>514350</wp:posOffset>
                      </wp:positionH>
                      <wp:positionV relativeFrom="paragraph">
                        <wp:posOffset>1972945</wp:posOffset>
                      </wp:positionV>
                      <wp:extent cx="5591175" cy="0"/>
                      <wp:effectExtent l="0" t="0" r="0" b="0"/>
                      <wp:wrapNone/>
                      <wp:docPr id="619" name="Connecteur droit 619"/>
                      <wp:cNvGraphicFramePr/>
                      <a:graphic xmlns:a="http://schemas.openxmlformats.org/drawingml/2006/main">
                        <a:graphicData uri="http://schemas.microsoft.com/office/word/2010/wordprocessingShape">
                          <wps:wsp>
                            <wps:cNvCnPr/>
                            <wps:spPr>
                              <a:xfrm>
                                <a:off x="0" y="0"/>
                                <a:ext cx="5591175" cy="0"/>
                              </a:xfrm>
                              <a:prstGeom prst="line">
                                <a:avLst/>
                              </a:prstGeom>
                              <a:ln w="19050"/>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09E6A44" id="Connecteur droit 619" o:spid="_x0000_s1026" style="position:absolute;z-index:25204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0.5pt,155.35pt" to="480.75pt,15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" strokecolor="#f68c36 [3049]" strokeweight="1.5pt"/>
                  </w:pict>
                </mc:Fallback>
              </mc:AlternateContent>
            </w:r>
            <w:r w:rsidR="002B7912" w:rsidRPr="00B05AC4">
              <w:rPr>
                <w:b/>
                <w:noProof/>
                <w:sz w:val="16"/>
                <w:szCs w:val="16"/>
              </w:rPr>
              <mc:AlternateContent>
                <mc:Choice Requires="wps">
                  <w:drawing>
                    <wp:anchor distT="0" distB="0" distL="114300" distR="114300" simplePos="0" relativeHeight="251988480" behindDoc="0" locked="0" layoutInCell="1" allowOverlap="1" wp14:anchorId="241AA087" wp14:editId="6D8C6ABB">
                      <wp:simplePos x="0" y="0"/>
                      <wp:positionH relativeFrom="column">
                        <wp:posOffset>918845</wp:posOffset>
                      </wp:positionH>
                      <wp:positionV relativeFrom="paragraph">
                        <wp:posOffset>2540635</wp:posOffset>
                      </wp:positionV>
                      <wp:extent cx="1164590" cy="231140"/>
                      <wp:effectExtent l="1270" t="0" r="0" b="0"/>
                      <wp:wrapNone/>
                      <wp:docPr id="635" name="Text Box 6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45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F5A96A" w14:textId="77777777" w:rsidR="00D76D11" w:rsidRPr="002668E0" w:rsidRDefault="00D76D11" w:rsidP="008A0FC7">
                                  <w:pPr>
                                    <w:jc w:val="center"/>
                                    <w:rPr>
                                      <w:rFonts w:ascii="Calibri" w:hAnsi="Calibri"/>
                                      <w:b/>
                                      <w:color w:val="FF0000"/>
                                      <w:sz w:val="18"/>
                                      <w:szCs w:val="18"/>
                                    </w:rPr>
                                  </w:pPr>
                                  <w:r>
                                    <w:rPr>
                                      <w:rFonts w:ascii="Calibri" w:hAnsi="Calibri"/>
                                      <w:b/>
                                      <w:color w:val="FF0000"/>
                                      <w:sz w:val="18"/>
                                      <w:szCs w:val="18"/>
                                    </w:rPr>
                                    <w:t>Prélèvement eau</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0</wp14:pctHeight>
                      </wp14:sizeRelV>
                    </wp:anchor>
                  </w:drawing>
                </mc:Choice>
                <mc:Fallback>
                  <w:pict>
                    <v:shape w14:anchorId="241AA087" id="_x0000_s1052" type="#_x0000_t202" style="position:absolute;left:0;text-align:left;margin-left:72.35pt;margin-top:200.05pt;width:91.7pt;height:18.2pt;z-index:25198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" filled="f" stroked="f">
                      <v:textbox style="mso-fit-shape-to-text:t">
                        <w:txbxContent>
                          <w:p w14:paraId="63F5A96A" w14:textId="77777777" w:rsidR="00D76D11" w:rsidRPr="002668E0" w:rsidRDefault="00D76D11" w:rsidP="008A0FC7">
                            <w:pPr>
                              <w:jc w:val="center"/>
                              <w:rPr>
                                <w:rFonts w:ascii="Calibri" w:hAnsi="Calibri"/>
                                <w:b/>
                                <w:color w:val="FF0000"/>
                                <w:sz w:val="18"/>
                                <w:szCs w:val="18"/>
                              </w:rPr>
                            </w:pPr>
                            <w:r>
                              <w:rPr>
                                <w:rFonts w:ascii="Calibri" w:hAnsi="Calibri"/>
                                <w:b/>
                                <w:color w:val="FF0000"/>
                                <w:sz w:val="18"/>
                                <w:szCs w:val="18"/>
                              </w:rPr>
                              <w:t>Prélèvement eau</w:t>
                            </w:r>
                          </w:p>
                        </w:txbxContent>
                      </v:textbox>
                    </v:shape>
                  </w:pict>
                </mc:Fallback>
              </mc:AlternateContent>
            </w:r>
            <w:r w:rsidR="002B7912" w:rsidRPr="00B05AC4">
              <w:rPr>
                <w:b/>
                <w:noProof/>
                <w:sz w:val="16"/>
                <w:szCs w:val="16"/>
              </w:rPr>
              <mc:AlternateContent>
                <mc:Choice Requires="wps">
                  <w:drawing>
                    <wp:anchor distT="0" distB="0" distL="114300" distR="114300" simplePos="0" relativeHeight="251989504" behindDoc="0" locked="0" layoutInCell="1" allowOverlap="1" wp14:anchorId="3F9D1A80" wp14:editId="3EE76C30">
                      <wp:simplePos x="0" y="0"/>
                      <wp:positionH relativeFrom="column">
                        <wp:posOffset>1802765</wp:posOffset>
                      </wp:positionH>
                      <wp:positionV relativeFrom="paragraph">
                        <wp:posOffset>2736850</wp:posOffset>
                      </wp:positionV>
                      <wp:extent cx="234315" cy="494030"/>
                      <wp:effectExtent l="8890" t="13335" r="52070" b="35560"/>
                      <wp:wrapNone/>
                      <wp:docPr id="636" name="AutoShape 6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4315" cy="494030"/>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B5BB4ED" id="AutoShape 646" o:spid="_x0000_s1026" type="#_x0000_t32" style="position:absolute;margin-left:141.95pt;margin-top:215.5pt;width:18.45pt;height:38.9pt;z-index:25198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" strokecolor="red">
                      <v:stroke endarrow="block"/>
                    </v:shape>
                  </w:pict>
                </mc:Fallback>
              </mc:AlternateContent>
            </w:r>
            <w:r w:rsidR="002B7912">
              <w:rPr>
                <w:bCs/>
                <w:noProof/>
              </w:rPr>
              <w:drawing>
                <wp:inline distT="0" distB="0" distL="0" distR="0" wp14:anchorId="297DDC0F" wp14:editId="4F2E48C6">
                  <wp:extent cx="6660000" cy="3907724"/>
                  <wp:effectExtent l="0" t="0" r="7620" b="0"/>
                  <wp:docPr id="713" name="Image 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660000" cy="3907724"/>
                          </a:xfrm>
                          <a:prstGeom prst="rect">
                            <a:avLst/>
                          </a:prstGeom>
                          <a:noFill/>
                        </pic:spPr>
                      </pic:pic>
                    </a:graphicData>
                  </a:graphic>
                </wp:inline>
              </w:drawing>
            </w:r>
          </w:p>
          <w:p w14:paraId="138FA366" w14:textId="0B15B12B" w:rsidR="008A0FC7" w:rsidRPr="00B05AC4" w:rsidRDefault="008A0FC7" w:rsidP="00A60030">
            <w:pPr>
              <w:pStyle w:val="Para2"/>
              <w:jc w:val="center"/>
              <w:rPr>
                <w:bCs/>
                <w:noProof/>
                <w:sz w:val="12"/>
                <w:szCs w:val="12"/>
              </w:rPr>
            </w:pPr>
          </w:p>
        </w:tc>
        <w:tc>
          <w:tcPr>
            <w:tcW w:w="10767" w:type="dxa"/>
            <w:vAlign w:val="center"/>
          </w:tcPr>
          <w:p w14:paraId="087C2AD8" w14:textId="57305002" w:rsidR="008A0FC7" w:rsidRPr="00B05AC4" w:rsidRDefault="008A0FC7" w:rsidP="00A60030">
            <w:pPr>
              <w:pStyle w:val="Para2"/>
              <w:jc w:val="center"/>
              <w:rPr>
                <w:bCs/>
                <w:noProof/>
                <w:sz w:val="16"/>
                <w:szCs w:val="16"/>
              </w:rPr>
            </w:pPr>
          </w:p>
          <w:p w14:paraId="1E844915" w14:textId="75487A99" w:rsidR="008A0FC7" w:rsidRDefault="00E45847" w:rsidP="00A60030">
            <w:pPr>
              <w:pStyle w:val="Para2"/>
              <w:jc w:val="center"/>
              <w:rPr>
                <w:bCs/>
                <w:noProof/>
                <w:szCs w:val="24"/>
              </w:rPr>
            </w:pPr>
            <w:r>
              <w:rPr>
                <w:b/>
                <w:noProof/>
                <w:sz w:val="16"/>
                <w:szCs w:val="16"/>
              </w:rPr>
              <mc:AlternateContent>
                <mc:Choice Requires="wps">
                  <w:drawing>
                    <wp:anchor distT="0" distB="0" distL="114300" distR="114300" simplePos="0" relativeHeight="252051968" behindDoc="0" locked="0" layoutInCell="1" allowOverlap="1" wp14:anchorId="2D4BE098" wp14:editId="3DAABDE1">
                      <wp:simplePos x="0" y="0"/>
                      <wp:positionH relativeFrom="column">
                        <wp:posOffset>504825</wp:posOffset>
                      </wp:positionH>
                      <wp:positionV relativeFrom="paragraph">
                        <wp:posOffset>1963420</wp:posOffset>
                      </wp:positionV>
                      <wp:extent cx="5591175" cy="0"/>
                      <wp:effectExtent l="0" t="0" r="0" b="0"/>
                      <wp:wrapNone/>
                      <wp:docPr id="620" name="Connecteur droit 620"/>
                      <wp:cNvGraphicFramePr/>
                      <a:graphic xmlns:a="http://schemas.openxmlformats.org/drawingml/2006/main">
                        <a:graphicData uri="http://schemas.microsoft.com/office/word/2010/wordprocessingShape">
                          <wps:wsp>
                            <wps:cNvCnPr/>
                            <wps:spPr>
                              <a:xfrm>
                                <a:off x="0" y="0"/>
                                <a:ext cx="5591175" cy="0"/>
                              </a:xfrm>
                              <a:prstGeom prst="line">
                                <a:avLst/>
                              </a:prstGeom>
                              <a:ln w="19050"/>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1DCC712" id="Connecteur droit 620" o:spid="_x0000_s1026" style="position:absolute;z-index:25205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9.75pt,154.6pt" to="480pt,15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" strokecolor="#f68c36 [3049]" strokeweight="1.5pt"/>
                  </w:pict>
                </mc:Fallback>
              </mc:AlternateContent>
            </w:r>
            <w:r w:rsidR="00FA00A4" w:rsidRPr="00FA00A4">
              <w:rPr>
                <w:bCs/>
                <w:noProof/>
                <w:sz w:val="16"/>
                <w:szCs w:val="16"/>
              </w:rPr>
              <mc:AlternateContent>
                <mc:Choice Requires="wps">
                  <w:drawing>
                    <wp:anchor distT="0" distB="0" distL="114300" distR="114300" simplePos="0" relativeHeight="252019200" behindDoc="0" locked="0" layoutInCell="1" allowOverlap="1" wp14:anchorId="1F760EF3" wp14:editId="5A43346F">
                      <wp:simplePos x="0" y="0"/>
                      <wp:positionH relativeFrom="column">
                        <wp:posOffset>4566920</wp:posOffset>
                      </wp:positionH>
                      <wp:positionV relativeFrom="paragraph">
                        <wp:posOffset>2431415</wp:posOffset>
                      </wp:positionV>
                      <wp:extent cx="1049020" cy="389255"/>
                      <wp:effectExtent l="0" t="635" r="3175" b="635"/>
                      <wp:wrapNone/>
                      <wp:docPr id="748" name="Text Box 7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9020" cy="3892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F0F38F" w14:textId="42188A53" w:rsidR="00D76D11" w:rsidRPr="002668E0" w:rsidRDefault="00D76D11" w:rsidP="00FA00A4">
                                  <w:pPr>
                                    <w:jc w:val="center"/>
                                    <w:rPr>
                                      <w:rFonts w:ascii="Calibri" w:hAnsi="Calibri"/>
                                      <w:b/>
                                      <w:color w:val="FF0000"/>
                                      <w:sz w:val="18"/>
                                      <w:szCs w:val="18"/>
                                    </w:rPr>
                                  </w:pPr>
                                  <w:r>
                                    <w:rPr>
                                      <w:rFonts w:ascii="Calibri" w:hAnsi="Calibri"/>
                                      <w:b/>
                                      <w:color w:val="FF0000"/>
                                      <w:sz w:val="18"/>
                                      <w:szCs w:val="18"/>
                                    </w:rPr>
                                    <w:t>Prélèvement IBD ORA1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F760EF3" id="_x0000_s1053" type="#_x0000_t202" style="position:absolute;left:0;text-align:left;margin-left:359.6pt;margin-top:191.45pt;width:82.6pt;height:30.65pt;z-index:25201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" filled="f" stroked="f">
                      <v:textbox>
                        <w:txbxContent>
                          <w:p w14:paraId="4EF0F38F" w14:textId="42188A53" w:rsidR="00D76D11" w:rsidRPr="002668E0" w:rsidRDefault="00D76D11" w:rsidP="00FA00A4">
                            <w:pPr>
                              <w:jc w:val="center"/>
                              <w:rPr>
                                <w:rFonts w:ascii="Calibri" w:hAnsi="Calibri"/>
                                <w:b/>
                                <w:color w:val="FF0000"/>
                                <w:sz w:val="18"/>
                                <w:szCs w:val="18"/>
                              </w:rPr>
                            </w:pPr>
                            <w:r>
                              <w:rPr>
                                <w:rFonts w:ascii="Calibri" w:hAnsi="Calibri"/>
                                <w:b/>
                                <w:color w:val="FF0000"/>
                                <w:sz w:val="18"/>
                                <w:szCs w:val="18"/>
                              </w:rPr>
                              <w:t>Prélèvement IBD ORA1</w:t>
                            </w:r>
                          </w:p>
                        </w:txbxContent>
                      </v:textbox>
                    </v:shape>
                  </w:pict>
                </mc:Fallback>
              </mc:AlternateContent>
            </w:r>
            <w:r w:rsidR="00FA00A4" w:rsidRPr="00FA00A4">
              <w:rPr>
                <w:bCs/>
                <w:noProof/>
                <w:sz w:val="16"/>
                <w:szCs w:val="16"/>
              </w:rPr>
              <mc:AlternateContent>
                <mc:Choice Requires="wps">
                  <w:drawing>
                    <wp:anchor distT="0" distB="0" distL="114300" distR="114300" simplePos="0" relativeHeight="252020224" behindDoc="0" locked="0" layoutInCell="1" allowOverlap="1" wp14:anchorId="16F9C665" wp14:editId="5F3F5C0A">
                      <wp:simplePos x="0" y="0"/>
                      <wp:positionH relativeFrom="column">
                        <wp:posOffset>5364480</wp:posOffset>
                      </wp:positionH>
                      <wp:positionV relativeFrom="paragraph">
                        <wp:posOffset>2685415</wp:posOffset>
                      </wp:positionV>
                      <wp:extent cx="438150" cy="657860"/>
                      <wp:effectExtent l="0" t="0" r="76200" b="46990"/>
                      <wp:wrapNone/>
                      <wp:docPr id="749" name="AutoShape 7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38150" cy="657860"/>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0D386E1" id="AutoShape 719" o:spid="_x0000_s1026" type="#_x0000_t32" style="position:absolute;margin-left:422.4pt;margin-top:211.45pt;width:34.5pt;height:51.8pt;z-index:25202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" strokecolor="red">
                      <v:stroke endarrow="block"/>
                    </v:shape>
                  </w:pict>
                </mc:Fallback>
              </mc:AlternateContent>
            </w:r>
            <w:r w:rsidR="00A71299">
              <w:rPr>
                <w:bCs/>
                <w:noProof/>
                <w:szCs w:val="24"/>
              </w:rPr>
              <w:drawing>
                <wp:inline distT="0" distB="0" distL="0" distR="0" wp14:anchorId="58690B91" wp14:editId="1CBAE40C">
                  <wp:extent cx="6660000" cy="3907724"/>
                  <wp:effectExtent l="0" t="0" r="7620" b="0"/>
                  <wp:docPr id="715" name="Image 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660000" cy="3907724"/>
                          </a:xfrm>
                          <a:prstGeom prst="rect">
                            <a:avLst/>
                          </a:prstGeom>
                          <a:noFill/>
                        </pic:spPr>
                      </pic:pic>
                    </a:graphicData>
                  </a:graphic>
                </wp:inline>
              </w:drawing>
            </w:r>
          </w:p>
          <w:p w14:paraId="53F46F56" w14:textId="0E00B606" w:rsidR="008A0FC7" w:rsidRPr="00B05AC4" w:rsidRDefault="008A0FC7" w:rsidP="00A60030">
            <w:pPr>
              <w:pStyle w:val="Para2"/>
              <w:jc w:val="center"/>
              <w:rPr>
                <w:bCs/>
                <w:noProof/>
                <w:sz w:val="12"/>
                <w:szCs w:val="12"/>
              </w:rPr>
            </w:pPr>
          </w:p>
        </w:tc>
      </w:tr>
      <w:tr w:rsidR="008A0FC7" w14:paraId="573BDFA4" w14:textId="77777777" w:rsidTr="00A60030">
        <w:tc>
          <w:tcPr>
            <w:tcW w:w="10766" w:type="dxa"/>
            <w:vAlign w:val="center"/>
          </w:tcPr>
          <w:p w14:paraId="7A9481EC" w14:textId="1E1DD879" w:rsidR="008A0FC7" w:rsidRDefault="008A0FC7" w:rsidP="00A60030">
            <w:pPr>
              <w:pStyle w:val="Para2"/>
              <w:jc w:val="center"/>
              <w:rPr>
                <w:sz w:val="22"/>
                <w:szCs w:val="22"/>
              </w:rPr>
            </w:pPr>
            <w:r w:rsidRPr="002B1FA0">
              <w:rPr>
                <w:sz w:val="22"/>
                <w:szCs w:val="22"/>
              </w:rPr>
              <w:t xml:space="preserve">Débit moyen mensuel </w:t>
            </w:r>
            <w:r>
              <w:rPr>
                <w:b/>
                <w:bCs/>
                <w:sz w:val="22"/>
                <w:szCs w:val="22"/>
              </w:rPr>
              <w:t>août</w:t>
            </w:r>
            <w:r w:rsidRPr="00B05AC4">
              <w:rPr>
                <w:b/>
                <w:bCs/>
                <w:sz w:val="22"/>
                <w:szCs w:val="22"/>
              </w:rPr>
              <w:t xml:space="preserve"> 2012</w:t>
            </w:r>
            <w:r w:rsidRPr="002B1FA0">
              <w:rPr>
                <w:sz w:val="22"/>
                <w:szCs w:val="22"/>
              </w:rPr>
              <w:t xml:space="preserve"> : </w:t>
            </w:r>
            <w:r w:rsidR="002B7912">
              <w:rPr>
                <w:sz w:val="22"/>
                <w:szCs w:val="22"/>
              </w:rPr>
              <w:t xml:space="preserve">1,020 </w:t>
            </w:r>
            <w:r w:rsidRPr="002B1FA0">
              <w:rPr>
                <w:sz w:val="22"/>
                <w:szCs w:val="22"/>
              </w:rPr>
              <w:t>m</w:t>
            </w:r>
            <w:r w:rsidRPr="002B1FA0">
              <w:rPr>
                <w:sz w:val="22"/>
                <w:szCs w:val="22"/>
                <w:vertAlign w:val="superscript"/>
              </w:rPr>
              <w:t>3</w:t>
            </w:r>
            <w:r w:rsidRPr="002B1FA0">
              <w:rPr>
                <w:sz w:val="22"/>
                <w:szCs w:val="22"/>
              </w:rPr>
              <w:t>/s</w:t>
            </w:r>
          </w:p>
          <w:p w14:paraId="2E4938C4" w14:textId="2889161F" w:rsidR="008A0FC7" w:rsidRDefault="000B2ED0" w:rsidP="00A60030">
            <w:pPr>
              <w:pStyle w:val="Para2"/>
              <w:jc w:val="center"/>
              <w:rPr>
                <w:sz w:val="22"/>
                <w:szCs w:val="22"/>
              </w:rPr>
            </w:pPr>
            <w:r>
              <w:rPr>
                <w:sz w:val="22"/>
                <w:szCs w:val="22"/>
              </w:rPr>
              <w:t>QJM</w:t>
            </w:r>
            <w:r w:rsidR="008A0FC7">
              <w:rPr>
                <w:sz w:val="22"/>
                <w:szCs w:val="22"/>
              </w:rPr>
              <w:t xml:space="preserve"> </w:t>
            </w:r>
            <w:r w:rsidR="002B7912">
              <w:rPr>
                <w:sz w:val="22"/>
                <w:szCs w:val="22"/>
              </w:rPr>
              <w:t>09/08</w:t>
            </w:r>
            <w:r w:rsidR="008A0FC7">
              <w:rPr>
                <w:sz w:val="22"/>
                <w:szCs w:val="22"/>
              </w:rPr>
              <w:t xml:space="preserve">/12 : </w:t>
            </w:r>
            <w:r w:rsidR="002B7912">
              <w:rPr>
                <w:sz w:val="22"/>
                <w:szCs w:val="22"/>
              </w:rPr>
              <w:t xml:space="preserve">0,508 </w:t>
            </w:r>
            <w:r w:rsidR="008A0FC7" w:rsidRPr="002B1FA0">
              <w:rPr>
                <w:sz w:val="22"/>
                <w:szCs w:val="22"/>
              </w:rPr>
              <w:t>m</w:t>
            </w:r>
            <w:r w:rsidR="008A0FC7" w:rsidRPr="002B1FA0">
              <w:rPr>
                <w:sz w:val="22"/>
                <w:szCs w:val="22"/>
                <w:vertAlign w:val="superscript"/>
              </w:rPr>
              <w:t>3</w:t>
            </w:r>
            <w:r w:rsidR="008A0FC7" w:rsidRPr="002B1FA0">
              <w:rPr>
                <w:sz w:val="22"/>
                <w:szCs w:val="22"/>
              </w:rPr>
              <w:t>/s</w:t>
            </w:r>
          </w:p>
          <w:p w14:paraId="4A137EC2" w14:textId="3B1D7581" w:rsidR="008A0FC7" w:rsidRPr="00B05AC4" w:rsidRDefault="008A0FC7" w:rsidP="00A60030">
            <w:pPr>
              <w:pStyle w:val="Para2"/>
              <w:rPr>
                <w:sz w:val="16"/>
                <w:szCs w:val="16"/>
              </w:rPr>
            </w:pPr>
          </w:p>
        </w:tc>
        <w:tc>
          <w:tcPr>
            <w:tcW w:w="10767" w:type="dxa"/>
            <w:vAlign w:val="center"/>
          </w:tcPr>
          <w:p w14:paraId="68F2C439" w14:textId="6939C5E7" w:rsidR="008A0FC7" w:rsidRDefault="008A0FC7" w:rsidP="00A60030">
            <w:pPr>
              <w:pStyle w:val="Para2"/>
              <w:jc w:val="center"/>
              <w:rPr>
                <w:sz w:val="22"/>
                <w:szCs w:val="22"/>
              </w:rPr>
            </w:pPr>
            <w:r w:rsidRPr="002B1FA0">
              <w:rPr>
                <w:sz w:val="22"/>
                <w:szCs w:val="22"/>
              </w:rPr>
              <w:t xml:space="preserve">Débit moyen mensuel </w:t>
            </w:r>
            <w:r>
              <w:rPr>
                <w:b/>
                <w:bCs/>
                <w:sz w:val="22"/>
                <w:szCs w:val="22"/>
              </w:rPr>
              <w:t>août</w:t>
            </w:r>
            <w:r w:rsidRPr="00B05AC4">
              <w:rPr>
                <w:b/>
                <w:bCs/>
                <w:sz w:val="22"/>
                <w:szCs w:val="22"/>
              </w:rPr>
              <w:t xml:space="preserve"> 2018</w:t>
            </w:r>
            <w:r w:rsidRPr="002B1FA0">
              <w:rPr>
                <w:sz w:val="22"/>
                <w:szCs w:val="22"/>
              </w:rPr>
              <w:t xml:space="preserve"> : </w:t>
            </w:r>
            <w:r w:rsidR="00A71299">
              <w:rPr>
                <w:sz w:val="22"/>
                <w:szCs w:val="22"/>
              </w:rPr>
              <w:t xml:space="preserve">0,137 </w:t>
            </w:r>
            <w:r w:rsidRPr="002B1FA0">
              <w:rPr>
                <w:sz w:val="22"/>
                <w:szCs w:val="22"/>
              </w:rPr>
              <w:t>m</w:t>
            </w:r>
            <w:r w:rsidRPr="002B1FA0">
              <w:rPr>
                <w:sz w:val="22"/>
                <w:szCs w:val="22"/>
                <w:vertAlign w:val="superscript"/>
              </w:rPr>
              <w:t>3</w:t>
            </w:r>
            <w:r w:rsidRPr="002B1FA0">
              <w:rPr>
                <w:sz w:val="22"/>
                <w:szCs w:val="22"/>
              </w:rPr>
              <w:t>/s</w:t>
            </w:r>
          </w:p>
          <w:p w14:paraId="445EA030" w14:textId="6D42CD84" w:rsidR="008A0FC7" w:rsidRDefault="008A0FC7" w:rsidP="00A60030">
            <w:pPr>
              <w:pStyle w:val="Para2"/>
              <w:jc w:val="center"/>
              <w:rPr>
                <w:sz w:val="22"/>
                <w:szCs w:val="22"/>
              </w:rPr>
            </w:pPr>
          </w:p>
          <w:p w14:paraId="7D343756" w14:textId="77777777" w:rsidR="008A0FC7" w:rsidRPr="00B05AC4" w:rsidRDefault="008A0FC7" w:rsidP="00A60030">
            <w:pPr>
              <w:pStyle w:val="Para2"/>
              <w:rPr>
                <w:sz w:val="16"/>
                <w:szCs w:val="16"/>
              </w:rPr>
            </w:pPr>
          </w:p>
        </w:tc>
      </w:tr>
      <w:tr w:rsidR="00A71299" w14:paraId="228E29AF" w14:textId="77777777" w:rsidTr="00A60030">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10766" w:type="dxa"/>
            <w:tcBorders>
              <w:top w:val="nil"/>
              <w:left w:val="nil"/>
              <w:bottom w:val="nil"/>
              <w:right w:val="nil"/>
            </w:tcBorders>
            <w:vAlign w:val="center"/>
          </w:tcPr>
          <w:p w14:paraId="2EFF8B18" w14:textId="1DEF02BB" w:rsidR="008A0FC7" w:rsidRPr="00B05AC4" w:rsidRDefault="008A0FC7" w:rsidP="00A60030">
            <w:pPr>
              <w:pStyle w:val="Para2"/>
              <w:jc w:val="center"/>
              <w:rPr>
                <w:sz w:val="12"/>
                <w:szCs w:val="12"/>
              </w:rPr>
            </w:pPr>
          </w:p>
          <w:p w14:paraId="1C87DC81" w14:textId="385EE771" w:rsidR="008A0FC7" w:rsidRDefault="00E45847" w:rsidP="00A60030">
            <w:pPr>
              <w:pStyle w:val="Para2"/>
              <w:jc w:val="center"/>
              <w:rPr>
                <w:szCs w:val="24"/>
              </w:rPr>
            </w:pPr>
            <w:r>
              <w:rPr>
                <w:b/>
                <w:noProof/>
                <w:sz w:val="16"/>
                <w:szCs w:val="16"/>
              </w:rPr>
              <mc:AlternateContent>
                <mc:Choice Requires="wps">
                  <w:drawing>
                    <wp:anchor distT="0" distB="0" distL="114300" distR="114300" simplePos="0" relativeHeight="252054016" behindDoc="0" locked="0" layoutInCell="1" allowOverlap="1" wp14:anchorId="6BAA64F7" wp14:editId="48CB4FDD">
                      <wp:simplePos x="0" y="0"/>
                      <wp:positionH relativeFrom="column">
                        <wp:posOffset>502920</wp:posOffset>
                      </wp:positionH>
                      <wp:positionV relativeFrom="paragraph">
                        <wp:posOffset>2949575</wp:posOffset>
                      </wp:positionV>
                      <wp:extent cx="5591175" cy="0"/>
                      <wp:effectExtent l="0" t="0" r="0" b="0"/>
                      <wp:wrapNone/>
                      <wp:docPr id="621" name="Connecteur droit 621"/>
                      <wp:cNvGraphicFramePr/>
                      <a:graphic xmlns:a="http://schemas.openxmlformats.org/drawingml/2006/main">
                        <a:graphicData uri="http://schemas.microsoft.com/office/word/2010/wordprocessingShape">
                          <wps:wsp>
                            <wps:cNvCnPr/>
                            <wps:spPr>
                              <a:xfrm>
                                <a:off x="0" y="0"/>
                                <a:ext cx="5591175" cy="0"/>
                              </a:xfrm>
                              <a:prstGeom prst="line">
                                <a:avLst/>
                              </a:prstGeom>
                              <a:ln w="19050"/>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7CB08D5" id="Connecteur droit 621" o:spid="_x0000_s1026" style="position:absolute;z-index:25205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9.6pt,232.25pt" to="479.85pt,23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" strokecolor="#f68c36 [3049]" strokeweight="1.5pt"/>
                  </w:pict>
                </mc:Fallback>
              </mc:AlternateContent>
            </w:r>
            <w:r w:rsidR="00E22222" w:rsidRPr="00E22222">
              <w:rPr>
                <w:noProof/>
                <w:sz w:val="12"/>
                <w:szCs w:val="12"/>
              </w:rPr>
              <mc:AlternateContent>
                <mc:Choice Requires="wps">
                  <w:drawing>
                    <wp:anchor distT="0" distB="0" distL="114300" distR="114300" simplePos="0" relativeHeight="252009984" behindDoc="0" locked="0" layoutInCell="1" allowOverlap="1" wp14:anchorId="000B0E6A" wp14:editId="3AC3B145">
                      <wp:simplePos x="0" y="0"/>
                      <wp:positionH relativeFrom="column">
                        <wp:posOffset>990600</wp:posOffset>
                      </wp:positionH>
                      <wp:positionV relativeFrom="paragraph">
                        <wp:posOffset>2527300</wp:posOffset>
                      </wp:positionV>
                      <wp:extent cx="1049020" cy="389255"/>
                      <wp:effectExtent l="3810" t="0" r="4445" b="1270"/>
                      <wp:wrapNone/>
                      <wp:docPr id="742" name="Text Box 7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9020" cy="3892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2274EA" w14:textId="77777777" w:rsidR="00D76D11" w:rsidRPr="002668E0" w:rsidRDefault="00D76D11" w:rsidP="00E22222">
                                  <w:pPr>
                                    <w:jc w:val="center"/>
                                    <w:rPr>
                                      <w:rFonts w:ascii="Calibri" w:hAnsi="Calibri"/>
                                      <w:b/>
                                      <w:color w:val="FF0000"/>
                                      <w:sz w:val="18"/>
                                      <w:szCs w:val="18"/>
                                    </w:rPr>
                                  </w:pPr>
                                  <w:r>
                                    <w:rPr>
                                      <w:rFonts w:ascii="Calibri" w:hAnsi="Calibri"/>
                                      <w:b/>
                                      <w:color w:val="FF0000"/>
                                      <w:sz w:val="18"/>
                                      <w:szCs w:val="18"/>
                                    </w:rPr>
                                    <w:t>Prélèvement IBD Orain</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00B0E6A" id="Text Box 720" o:spid="_x0000_s1054" type="#_x0000_t202" style="position:absolute;left:0;text-align:left;margin-left:78pt;margin-top:199pt;width:82.6pt;height:30.65pt;z-index:25200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" filled="f" stroked="f">
                      <v:textbox>
                        <w:txbxContent>
                          <w:p w14:paraId="0F2274EA" w14:textId="77777777" w:rsidR="00D76D11" w:rsidRPr="002668E0" w:rsidRDefault="00D76D11" w:rsidP="00E22222">
                            <w:pPr>
                              <w:jc w:val="center"/>
                              <w:rPr>
                                <w:rFonts w:ascii="Calibri" w:hAnsi="Calibri"/>
                                <w:b/>
                                <w:color w:val="FF0000"/>
                                <w:sz w:val="18"/>
                                <w:szCs w:val="18"/>
                              </w:rPr>
                            </w:pPr>
                            <w:r>
                              <w:rPr>
                                <w:rFonts w:ascii="Calibri" w:hAnsi="Calibri"/>
                                <w:b/>
                                <w:color w:val="FF0000"/>
                                <w:sz w:val="18"/>
                                <w:szCs w:val="18"/>
                              </w:rPr>
                              <w:t>Prélèvement IBD Orain</w:t>
                            </w:r>
                          </w:p>
                        </w:txbxContent>
                      </v:textbox>
                    </v:shape>
                  </w:pict>
                </mc:Fallback>
              </mc:AlternateContent>
            </w:r>
            <w:r w:rsidR="00E22222" w:rsidRPr="00E22222">
              <w:rPr>
                <w:noProof/>
                <w:sz w:val="12"/>
                <w:szCs w:val="12"/>
              </w:rPr>
              <mc:AlternateContent>
                <mc:Choice Requires="wps">
                  <w:drawing>
                    <wp:anchor distT="0" distB="0" distL="114300" distR="114300" simplePos="0" relativeHeight="252011008" behindDoc="0" locked="0" layoutInCell="1" allowOverlap="1" wp14:anchorId="58602114" wp14:editId="007471B2">
                      <wp:simplePos x="0" y="0"/>
                      <wp:positionH relativeFrom="column">
                        <wp:posOffset>1527175</wp:posOffset>
                      </wp:positionH>
                      <wp:positionV relativeFrom="paragraph">
                        <wp:posOffset>2904490</wp:posOffset>
                      </wp:positionV>
                      <wp:extent cx="635" cy="416560"/>
                      <wp:effectExtent l="54610" t="6985" r="59055" b="14605"/>
                      <wp:wrapNone/>
                      <wp:docPr id="743" name="AutoShape 7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416560"/>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3B16B28" id="AutoShape 721" o:spid="_x0000_s1026" type="#_x0000_t32" style="position:absolute;margin-left:120.25pt;margin-top:228.7pt;width:.05pt;height:32.8pt;z-index:25201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" strokecolor="red">
                      <v:stroke endarrow="block"/>
                    </v:shape>
                  </w:pict>
                </mc:Fallback>
              </mc:AlternateContent>
            </w:r>
            <w:r w:rsidR="002D22F5">
              <w:rPr>
                <w:b/>
                <w:noProof/>
              </w:rPr>
              <mc:AlternateContent>
                <mc:Choice Requires="wps">
                  <w:drawing>
                    <wp:anchor distT="0" distB="0" distL="114300" distR="114300" simplePos="0" relativeHeight="251987456" behindDoc="0" locked="0" layoutInCell="1" allowOverlap="1" wp14:anchorId="1AE687EB" wp14:editId="0E3A7409">
                      <wp:simplePos x="0" y="0"/>
                      <wp:positionH relativeFrom="column">
                        <wp:posOffset>5297805</wp:posOffset>
                      </wp:positionH>
                      <wp:positionV relativeFrom="paragraph">
                        <wp:posOffset>448945</wp:posOffset>
                      </wp:positionV>
                      <wp:extent cx="133350" cy="186055"/>
                      <wp:effectExtent l="0" t="0" r="76200" b="61595"/>
                      <wp:wrapNone/>
                      <wp:docPr id="704" name="AutoShape 6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3350" cy="186055"/>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12EA740" id="AutoShape 648" o:spid="_x0000_s1026" type="#_x0000_t32" style="position:absolute;margin-left:417.15pt;margin-top:35.35pt;width:10.5pt;height:14.65pt;z-index:25198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" strokecolor="red">
                      <v:stroke endarrow="block"/>
                    </v:shape>
                  </w:pict>
                </mc:Fallback>
              </mc:AlternateContent>
            </w:r>
            <w:r w:rsidR="002D22F5" w:rsidRPr="00B05AC4">
              <w:rPr>
                <w:b/>
                <w:noProof/>
                <w:sz w:val="16"/>
                <w:szCs w:val="16"/>
              </w:rPr>
              <mc:AlternateContent>
                <mc:Choice Requires="wps">
                  <w:drawing>
                    <wp:anchor distT="0" distB="0" distL="114300" distR="114300" simplePos="0" relativeHeight="251990528" behindDoc="0" locked="0" layoutInCell="1" allowOverlap="1" wp14:anchorId="124570E4" wp14:editId="738243DA">
                      <wp:simplePos x="0" y="0"/>
                      <wp:positionH relativeFrom="column">
                        <wp:posOffset>4787900</wp:posOffset>
                      </wp:positionH>
                      <wp:positionV relativeFrom="paragraph">
                        <wp:posOffset>261620</wp:posOffset>
                      </wp:positionV>
                      <wp:extent cx="1164590" cy="231140"/>
                      <wp:effectExtent l="1270" t="0" r="0" b="0"/>
                      <wp:wrapNone/>
                      <wp:docPr id="639" name="Text Box 6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45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FE6A69" w14:textId="77777777" w:rsidR="00D76D11" w:rsidRPr="002668E0" w:rsidRDefault="00D76D11" w:rsidP="008A0FC7">
                                  <w:pPr>
                                    <w:jc w:val="center"/>
                                    <w:rPr>
                                      <w:rFonts w:ascii="Calibri" w:hAnsi="Calibri"/>
                                      <w:b/>
                                      <w:color w:val="FF0000"/>
                                      <w:sz w:val="18"/>
                                      <w:szCs w:val="18"/>
                                    </w:rPr>
                                  </w:pPr>
                                  <w:r>
                                    <w:rPr>
                                      <w:rFonts w:ascii="Calibri" w:hAnsi="Calibri"/>
                                      <w:b/>
                                      <w:color w:val="FF0000"/>
                                      <w:sz w:val="18"/>
                                      <w:szCs w:val="18"/>
                                    </w:rPr>
                                    <w:t>Prélèvement eau</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0</wp14:pctHeight>
                      </wp14:sizeRelV>
                    </wp:anchor>
                  </w:drawing>
                </mc:Choice>
                <mc:Fallback>
                  <w:pict>
                    <v:shape w14:anchorId="124570E4" id="_x0000_s1055" type="#_x0000_t202" style="position:absolute;left:0;text-align:left;margin-left:377pt;margin-top:20.6pt;width:91.7pt;height:18.2pt;z-index:25199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" filled="f" stroked="f">
                      <v:textbox style="mso-fit-shape-to-text:t">
                        <w:txbxContent>
                          <w:p w14:paraId="5EFE6A69" w14:textId="77777777" w:rsidR="00D76D11" w:rsidRPr="002668E0" w:rsidRDefault="00D76D11" w:rsidP="008A0FC7">
                            <w:pPr>
                              <w:jc w:val="center"/>
                              <w:rPr>
                                <w:rFonts w:ascii="Calibri" w:hAnsi="Calibri"/>
                                <w:b/>
                                <w:color w:val="FF0000"/>
                                <w:sz w:val="18"/>
                                <w:szCs w:val="18"/>
                              </w:rPr>
                            </w:pPr>
                            <w:r>
                              <w:rPr>
                                <w:rFonts w:ascii="Calibri" w:hAnsi="Calibri"/>
                                <w:b/>
                                <w:color w:val="FF0000"/>
                                <w:sz w:val="18"/>
                                <w:szCs w:val="18"/>
                              </w:rPr>
                              <w:t>Prélèvement eau</w:t>
                            </w:r>
                          </w:p>
                        </w:txbxContent>
                      </v:textbox>
                    </v:shape>
                  </w:pict>
                </mc:Fallback>
              </mc:AlternateContent>
            </w:r>
            <w:r w:rsidR="002D22F5">
              <w:rPr>
                <w:noProof/>
                <w:szCs w:val="24"/>
              </w:rPr>
              <w:drawing>
                <wp:inline distT="0" distB="0" distL="0" distR="0" wp14:anchorId="14BBE3C0" wp14:editId="6771EB94">
                  <wp:extent cx="6660000" cy="3907724"/>
                  <wp:effectExtent l="0" t="0" r="7620" b="0"/>
                  <wp:docPr id="714" name="Image 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660000" cy="3907724"/>
                          </a:xfrm>
                          <a:prstGeom prst="rect">
                            <a:avLst/>
                          </a:prstGeom>
                          <a:noFill/>
                        </pic:spPr>
                      </pic:pic>
                    </a:graphicData>
                  </a:graphic>
                </wp:inline>
              </w:drawing>
            </w:r>
          </w:p>
          <w:p w14:paraId="232310F7" w14:textId="7034DA0F" w:rsidR="008A0FC7" w:rsidRPr="00B05AC4" w:rsidRDefault="008A0FC7" w:rsidP="00A60030">
            <w:pPr>
              <w:pStyle w:val="Para2"/>
              <w:jc w:val="center"/>
              <w:rPr>
                <w:sz w:val="12"/>
                <w:szCs w:val="12"/>
              </w:rPr>
            </w:pPr>
          </w:p>
        </w:tc>
        <w:tc>
          <w:tcPr>
            <w:tcW w:w="10767" w:type="dxa"/>
            <w:tcBorders>
              <w:top w:val="nil"/>
              <w:left w:val="nil"/>
              <w:bottom w:val="nil"/>
              <w:right w:val="nil"/>
            </w:tcBorders>
            <w:vAlign w:val="center"/>
          </w:tcPr>
          <w:p w14:paraId="134E8DE1" w14:textId="304F4C1C" w:rsidR="008A0FC7" w:rsidRPr="00B05AC4" w:rsidRDefault="008A0FC7" w:rsidP="00A60030">
            <w:pPr>
              <w:pStyle w:val="Para2"/>
              <w:jc w:val="center"/>
              <w:rPr>
                <w:sz w:val="12"/>
                <w:szCs w:val="12"/>
              </w:rPr>
            </w:pPr>
          </w:p>
          <w:p w14:paraId="47A5A26A" w14:textId="0BED7DF7" w:rsidR="008A0FC7" w:rsidRDefault="00E45847" w:rsidP="00A60030">
            <w:pPr>
              <w:pStyle w:val="Para2"/>
              <w:jc w:val="center"/>
              <w:rPr>
                <w:szCs w:val="24"/>
              </w:rPr>
            </w:pPr>
            <w:r w:rsidRPr="00B05AC4">
              <w:rPr>
                <w:b/>
                <w:noProof/>
                <w:sz w:val="16"/>
                <w:szCs w:val="16"/>
              </w:rPr>
              <mc:AlternateContent>
                <mc:Choice Requires="wps">
                  <w:drawing>
                    <wp:anchor distT="0" distB="0" distL="114300" distR="114300" simplePos="0" relativeHeight="251992576" behindDoc="0" locked="0" layoutInCell="1" allowOverlap="1" wp14:anchorId="78A82204" wp14:editId="18678C39">
                      <wp:simplePos x="0" y="0"/>
                      <wp:positionH relativeFrom="column">
                        <wp:posOffset>887730</wp:posOffset>
                      </wp:positionH>
                      <wp:positionV relativeFrom="paragraph">
                        <wp:posOffset>2763520</wp:posOffset>
                      </wp:positionV>
                      <wp:extent cx="85725" cy="603885"/>
                      <wp:effectExtent l="0" t="0" r="66675" b="62865"/>
                      <wp:wrapNone/>
                      <wp:docPr id="638" name="AutoShape 6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5725" cy="603885"/>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D37CD3C" id="AutoShape 646" o:spid="_x0000_s1026" type="#_x0000_t32" style="position:absolute;margin-left:69.9pt;margin-top:217.6pt;width:6.75pt;height:47.55pt;z-index:25199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" strokecolor="red">
                      <v:stroke endarrow="block"/>
                    </v:shape>
                  </w:pict>
                </mc:Fallback>
              </mc:AlternateContent>
            </w:r>
            <w:r w:rsidRPr="00B05AC4">
              <w:rPr>
                <w:b/>
                <w:noProof/>
                <w:sz w:val="16"/>
                <w:szCs w:val="16"/>
              </w:rPr>
              <mc:AlternateContent>
                <mc:Choice Requires="wps">
                  <w:drawing>
                    <wp:anchor distT="0" distB="0" distL="114300" distR="114300" simplePos="0" relativeHeight="251991552" behindDoc="0" locked="0" layoutInCell="1" allowOverlap="1" wp14:anchorId="6DC24B18" wp14:editId="577B190F">
                      <wp:simplePos x="0" y="0"/>
                      <wp:positionH relativeFrom="column">
                        <wp:posOffset>356870</wp:posOffset>
                      </wp:positionH>
                      <wp:positionV relativeFrom="paragraph">
                        <wp:posOffset>2536190</wp:posOffset>
                      </wp:positionV>
                      <wp:extent cx="1164590" cy="231140"/>
                      <wp:effectExtent l="1270" t="0" r="0" b="0"/>
                      <wp:wrapNone/>
                      <wp:docPr id="637" name="Text Box 6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45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A57C23" w14:textId="77777777" w:rsidR="00D76D11" w:rsidRPr="002668E0" w:rsidRDefault="00D76D11" w:rsidP="008A0FC7">
                                  <w:pPr>
                                    <w:jc w:val="center"/>
                                    <w:rPr>
                                      <w:rFonts w:ascii="Calibri" w:hAnsi="Calibri"/>
                                      <w:b/>
                                      <w:color w:val="FF0000"/>
                                      <w:sz w:val="18"/>
                                      <w:szCs w:val="18"/>
                                    </w:rPr>
                                  </w:pPr>
                                  <w:r>
                                    <w:rPr>
                                      <w:rFonts w:ascii="Calibri" w:hAnsi="Calibri"/>
                                      <w:b/>
                                      <w:color w:val="FF0000"/>
                                      <w:sz w:val="18"/>
                                      <w:szCs w:val="18"/>
                                    </w:rPr>
                                    <w:t>Prélèvement eau</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0</wp14:pctHeight>
                      </wp14:sizeRelV>
                    </wp:anchor>
                  </w:drawing>
                </mc:Choice>
                <mc:Fallback>
                  <w:pict>
                    <v:shape w14:anchorId="6DC24B18" id="_x0000_s1056" type="#_x0000_t202" style="position:absolute;left:0;text-align:left;margin-left:28.1pt;margin-top:199.7pt;width:91.7pt;height:18.2pt;z-index:25199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" filled="f" stroked="f">
                      <v:textbox style="mso-fit-shape-to-text:t">
                        <w:txbxContent>
                          <w:p w14:paraId="2CA57C23" w14:textId="77777777" w:rsidR="00D76D11" w:rsidRPr="002668E0" w:rsidRDefault="00D76D11" w:rsidP="008A0FC7">
                            <w:pPr>
                              <w:jc w:val="center"/>
                              <w:rPr>
                                <w:rFonts w:ascii="Calibri" w:hAnsi="Calibri"/>
                                <w:b/>
                                <w:color w:val="FF0000"/>
                                <w:sz w:val="18"/>
                                <w:szCs w:val="18"/>
                              </w:rPr>
                            </w:pPr>
                            <w:r>
                              <w:rPr>
                                <w:rFonts w:ascii="Calibri" w:hAnsi="Calibri"/>
                                <w:b/>
                                <w:color w:val="FF0000"/>
                                <w:sz w:val="18"/>
                                <w:szCs w:val="18"/>
                              </w:rPr>
                              <w:t>Prélèvement eau</w:t>
                            </w:r>
                          </w:p>
                        </w:txbxContent>
                      </v:textbox>
                    </v:shape>
                  </w:pict>
                </mc:Fallback>
              </mc:AlternateContent>
            </w:r>
            <w:r>
              <w:rPr>
                <w:b/>
                <w:noProof/>
                <w:sz w:val="16"/>
                <w:szCs w:val="16"/>
              </w:rPr>
              <mc:AlternateContent>
                <mc:Choice Requires="wps">
                  <w:drawing>
                    <wp:anchor distT="0" distB="0" distL="114300" distR="114300" simplePos="0" relativeHeight="252056064" behindDoc="0" locked="0" layoutInCell="1" allowOverlap="1" wp14:anchorId="0BC20EE2" wp14:editId="287D30B0">
                      <wp:simplePos x="0" y="0"/>
                      <wp:positionH relativeFrom="column">
                        <wp:posOffset>531495</wp:posOffset>
                      </wp:positionH>
                      <wp:positionV relativeFrom="paragraph">
                        <wp:posOffset>2949575</wp:posOffset>
                      </wp:positionV>
                      <wp:extent cx="5591175" cy="0"/>
                      <wp:effectExtent l="0" t="0" r="0" b="0"/>
                      <wp:wrapNone/>
                      <wp:docPr id="622" name="Connecteur droit 622"/>
                      <wp:cNvGraphicFramePr/>
                      <a:graphic xmlns:a="http://schemas.openxmlformats.org/drawingml/2006/main">
                        <a:graphicData uri="http://schemas.microsoft.com/office/word/2010/wordprocessingShape">
                          <wps:wsp>
                            <wps:cNvCnPr/>
                            <wps:spPr>
                              <a:xfrm>
                                <a:off x="0" y="0"/>
                                <a:ext cx="5591175" cy="0"/>
                              </a:xfrm>
                              <a:prstGeom prst="line">
                                <a:avLst/>
                              </a:prstGeom>
                              <a:ln w="19050"/>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AB9034C" id="Connecteur droit 622" o:spid="_x0000_s1026" style="position:absolute;z-index:25205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1.85pt,232.25pt" to="482.1pt,23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" strokecolor="#f68c36 [3049]" strokeweight="1.5pt"/>
                  </w:pict>
                </mc:Fallback>
              </mc:AlternateContent>
            </w:r>
            <w:r w:rsidR="00FA00A4" w:rsidRPr="004A67B6">
              <w:rPr>
                <w:noProof/>
                <w:sz w:val="12"/>
                <w:szCs w:val="12"/>
              </w:rPr>
              <mc:AlternateContent>
                <mc:Choice Requires="wps">
                  <w:drawing>
                    <wp:anchor distT="0" distB="0" distL="114300" distR="114300" simplePos="0" relativeHeight="252016128" behindDoc="0" locked="0" layoutInCell="1" allowOverlap="1" wp14:anchorId="5858792E" wp14:editId="65C19A6A">
                      <wp:simplePos x="0" y="0"/>
                      <wp:positionH relativeFrom="column">
                        <wp:posOffset>1690370</wp:posOffset>
                      </wp:positionH>
                      <wp:positionV relativeFrom="paragraph">
                        <wp:posOffset>2549525</wp:posOffset>
                      </wp:positionV>
                      <wp:extent cx="1049020" cy="389255"/>
                      <wp:effectExtent l="0" t="635" r="3175" b="635"/>
                      <wp:wrapNone/>
                      <wp:docPr id="746" name="Text Box 7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9020" cy="3892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F5B3D6" w14:textId="427F5CEE" w:rsidR="00D76D11" w:rsidRPr="002668E0" w:rsidRDefault="00D76D11" w:rsidP="004A67B6">
                                  <w:pPr>
                                    <w:jc w:val="center"/>
                                    <w:rPr>
                                      <w:rFonts w:ascii="Calibri" w:hAnsi="Calibri"/>
                                      <w:b/>
                                      <w:color w:val="FF0000"/>
                                      <w:sz w:val="18"/>
                                      <w:szCs w:val="18"/>
                                    </w:rPr>
                                  </w:pPr>
                                  <w:r>
                                    <w:rPr>
                                      <w:rFonts w:ascii="Calibri" w:hAnsi="Calibri"/>
                                      <w:b/>
                                      <w:color w:val="FF0000"/>
                                      <w:sz w:val="18"/>
                                      <w:szCs w:val="18"/>
                                    </w:rPr>
                                    <w:t>Prélèvement IBD ORA2</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858792E" id="_x0000_s1057" type="#_x0000_t202" style="position:absolute;left:0;text-align:left;margin-left:133.1pt;margin-top:200.75pt;width:82.6pt;height:30.65pt;z-index:25201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" filled="f" stroked="f">
                      <v:textbox>
                        <w:txbxContent>
                          <w:p w14:paraId="42F5B3D6" w14:textId="427F5CEE" w:rsidR="00D76D11" w:rsidRPr="002668E0" w:rsidRDefault="00D76D11" w:rsidP="004A67B6">
                            <w:pPr>
                              <w:jc w:val="center"/>
                              <w:rPr>
                                <w:rFonts w:ascii="Calibri" w:hAnsi="Calibri"/>
                                <w:b/>
                                <w:color w:val="FF0000"/>
                                <w:sz w:val="18"/>
                                <w:szCs w:val="18"/>
                              </w:rPr>
                            </w:pPr>
                            <w:r>
                              <w:rPr>
                                <w:rFonts w:ascii="Calibri" w:hAnsi="Calibri"/>
                                <w:b/>
                                <w:color w:val="FF0000"/>
                                <w:sz w:val="18"/>
                                <w:szCs w:val="18"/>
                              </w:rPr>
                              <w:t>Prélèvement IBD ORA2</w:t>
                            </w:r>
                          </w:p>
                        </w:txbxContent>
                      </v:textbox>
                    </v:shape>
                  </w:pict>
                </mc:Fallback>
              </mc:AlternateContent>
            </w:r>
            <w:r w:rsidR="00FA00A4" w:rsidRPr="004A67B6">
              <w:rPr>
                <w:noProof/>
                <w:sz w:val="12"/>
                <w:szCs w:val="12"/>
              </w:rPr>
              <mc:AlternateContent>
                <mc:Choice Requires="wps">
                  <w:drawing>
                    <wp:anchor distT="0" distB="0" distL="114300" distR="114300" simplePos="0" relativeHeight="252017152" behindDoc="0" locked="0" layoutInCell="1" allowOverlap="1" wp14:anchorId="57EBBBC3" wp14:editId="4F4DC37A">
                      <wp:simplePos x="0" y="0"/>
                      <wp:positionH relativeFrom="column">
                        <wp:posOffset>1735455</wp:posOffset>
                      </wp:positionH>
                      <wp:positionV relativeFrom="paragraph">
                        <wp:posOffset>2763520</wp:posOffset>
                      </wp:positionV>
                      <wp:extent cx="238125" cy="638810"/>
                      <wp:effectExtent l="38100" t="0" r="28575" b="66040"/>
                      <wp:wrapNone/>
                      <wp:docPr id="747" name="AutoShape 7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38125" cy="638810"/>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5DF9B4E" id="AutoShape 719" o:spid="_x0000_s1026" type="#_x0000_t32" style="position:absolute;margin-left:136.65pt;margin-top:217.6pt;width:18.75pt;height:50.3pt;flip:x;z-index:25201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" strokecolor="red">
                      <v:stroke endarrow="block"/>
                    </v:shape>
                  </w:pict>
                </mc:Fallback>
              </mc:AlternateContent>
            </w:r>
            <w:r w:rsidR="00FA00A4" w:rsidRPr="004A67B6">
              <w:rPr>
                <w:noProof/>
                <w:sz w:val="12"/>
                <w:szCs w:val="12"/>
              </w:rPr>
              <mc:AlternateContent>
                <mc:Choice Requires="wps">
                  <w:drawing>
                    <wp:anchor distT="0" distB="0" distL="114300" distR="114300" simplePos="0" relativeHeight="252014080" behindDoc="0" locked="0" layoutInCell="1" allowOverlap="1" wp14:anchorId="7FB7AAC1" wp14:editId="7550F988">
                      <wp:simplePos x="0" y="0"/>
                      <wp:positionH relativeFrom="column">
                        <wp:posOffset>1363980</wp:posOffset>
                      </wp:positionH>
                      <wp:positionV relativeFrom="paragraph">
                        <wp:posOffset>2487295</wp:posOffset>
                      </wp:positionV>
                      <wp:extent cx="156210" cy="895350"/>
                      <wp:effectExtent l="38100" t="0" r="34290" b="57150"/>
                      <wp:wrapNone/>
                      <wp:docPr id="745" name="AutoShape 7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56210" cy="895350"/>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7142DFF" id="AutoShape 719" o:spid="_x0000_s1026" type="#_x0000_t32" style="position:absolute;margin-left:107.4pt;margin-top:195.85pt;width:12.3pt;height:70.5pt;flip:x;z-index:25201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" strokecolor="red">
                      <v:stroke endarrow="block"/>
                    </v:shape>
                  </w:pict>
                </mc:Fallback>
              </mc:AlternateContent>
            </w:r>
            <w:r w:rsidR="00FA00A4" w:rsidRPr="004A67B6">
              <w:rPr>
                <w:noProof/>
                <w:sz w:val="12"/>
                <w:szCs w:val="12"/>
              </w:rPr>
              <mc:AlternateContent>
                <mc:Choice Requires="wps">
                  <w:drawing>
                    <wp:anchor distT="0" distB="0" distL="114300" distR="114300" simplePos="0" relativeHeight="252013056" behindDoc="0" locked="0" layoutInCell="1" allowOverlap="1" wp14:anchorId="00210715" wp14:editId="3E81CAEC">
                      <wp:simplePos x="0" y="0"/>
                      <wp:positionH relativeFrom="column">
                        <wp:posOffset>989330</wp:posOffset>
                      </wp:positionH>
                      <wp:positionV relativeFrom="paragraph">
                        <wp:posOffset>2132965</wp:posOffset>
                      </wp:positionV>
                      <wp:extent cx="1049020" cy="389255"/>
                      <wp:effectExtent l="0" t="635" r="3175" b="635"/>
                      <wp:wrapNone/>
                      <wp:docPr id="744" name="Text Box 7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9020" cy="3892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3C2CF2" w14:textId="77777777" w:rsidR="00D76D11" w:rsidRPr="002668E0" w:rsidRDefault="00D76D11" w:rsidP="004A67B6">
                                  <w:pPr>
                                    <w:jc w:val="center"/>
                                    <w:rPr>
                                      <w:rFonts w:ascii="Calibri" w:hAnsi="Calibri"/>
                                      <w:b/>
                                      <w:color w:val="FF0000"/>
                                      <w:sz w:val="18"/>
                                      <w:szCs w:val="18"/>
                                    </w:rPr>
                                  </w:pPr>
                                  <w:r>
                                    <w:rPr>
                                      <w:rFonts w:ascii="Calibri" w:hAnsi="Calibri"/>
                                      <w:b/>
                                      <w:color w:val="FF0000"/>
                                      <w:sz w:val="18"/>
                                      <w:szCs w:val="18"/>
                                    </w:rPr>
                                    <w:t>Prélèvement IBD Glantine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0210715" id="_x0000_s1058" type="#_x0000_t202" style="position:absolute;left:0;text-align:left;margin-left:77.9pt;margin-top:167.95pt;width:82.6pt;height:30.65pt;z-index:25201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" filled="f" stroked="f">
                      <v:textbox>
                        <w:txbxContent>
                          <w:p w14:paraId="513C2CF2" w14:textId="77777777" w:rsidR="00D76D11" w:rsidRPr="002668E0" w:rsidRDefault="00D76D11" w:rsidP="004A67B6">
                            <w:pPr>
                              <w:jc w:val="center"/>
                              <w:rPr>
                                <w:rFonts w:ascii="Calibri" w:hAnsi="Calibri"/>
                                <w:b/>
                                <w:color w:val="FF0000"/>
                                <w:sz w:val="18"/>
                                <w:szCs w:val="18"/>
                              </w:rPr>
                            </w:pPr>
                            <w:r>
                              <w:rPr>
                                <w:rFonts w:ascii="Calibri" w:hAnsi="Calibri"/>
                                <w:b/>
                                <w:color w:val="FF0000"/>
                                <w:sz w:val="18"/>
                                <w:szCs w:val="18"/>
                              </w:rPr>
                              <w:t>Prélèvement IBD Glantine</w:t>
                            </w:r>
                          </w:p>
                        </w:txbxContent>
                      </v:textbox>
                    </v:shape>
                  </w:pict>
                </mc:Fallback>
              </mc:AlternateContent>
            </w:r>
            <w:r w:rsidR="00AA751C">
              <w:rPr>
                <w:noProof/>
                <w:szCs w:val="24"/>
              </w:rPr>
              <w:drawing>
                <wp:inline distT="0" distB="0" distL="0" distR="0" wp14:anchorId="5878C601" wp14:editId="14528499">
                  <wp:extent cx="6663690" cy="3907790"/>
                  <wp:effectExtent l="0" t="0" r="3810" b="0"/>
                  <wp:docPr id="717" name="Image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6663690" cy="3907790"/>
                          </a:xfrm>
                          <a:prstGeom prst="rect">
                            <a:avLst/>
                          </a:prstGeom>
                          <a:noFill/>
                        </pic:spPr>
                      </pic:pic>
                    </a:graphicData>
                  </a:graphic>
                </wp:inline>
              </w:drawing>
            </w:r>
          </w:p>
          <w:p w14:paraId="3854A6C2" w14:textId="2124DE13" w:rsidR="008A0FC7" w:rsidRPr="00B05AC4" w:rsidRDefault="008A0FC7" w:rsidP="00A60030">
            <w:pPr>
              <w:pStyle w:val="Para2"/>
              <w:jc w:val="center"/>
              <w:rPr>
                <w:sz w:val="12"/>
                <w:szCs w:val="12"/>
              </w:rPr>
            </w:pPr>
          </w:p>
        </w:tc>
      </w:tr>
      <w:tr w:rsidR="00A71299" w14:paraId="39412881" w14:textId="77777777" w:rsidTr="00A60030">
        <w:tc>
          <w:tcPr>
            <w:tcW w:w="10766" w:type="dxa"/>
            <w:vAlign w:val="center"/>
          </w:tcPr>
          <w:p w14:paraId="42E1E3CF" w14:textId="4BC106E4" w:rsidR="008A0FC7" w:rsidRDefault="008A0FC7" w:rsidP="00A60030">
            <w:pPr>
              <w:pStyle w:val="Para2"/>
              <w:jc w:val="center"/>
              <w:rPr>
                <w:sz w:val="22"/>
                <w:szCs w:val="22"/>
              </w:rPr>
            </w:pPr>
            <w:r w:rsidRPr="002B1FA0">
              <w:rPr>
                <w:sz w:val="22"/>
                <w:szCs w:val="22"/>
              </w:rPr>
              <w:t xml:space="preserve">Débit moyen mensuel </w:t>
            </w:r>
            <w:r>
              <w:rPr>
                <w:b/>
                <w:bCs/>
                <w:sz w:val="22"/>
                <w:szCs w:val="22"/>
              </w:rPr>
              <w:t>septembre</w:t>
            </w:r>
            <w:r w:rsidRPr="00B05AC4">
              <w:rPr>
                <w:b/>
                <w:bCs/>
                <w:sz w:val="22"/>
                <w:szCs w:val="22"/>
              </w:rPr>
              <w:t xml:space="preserve"> 2012</w:t>
            </w:r>
            <w:r w:rsidRPr="002B1FA0">
              <w:rPr>
                <w:sz w:val="22"/>
                <w:szCs w:val="22"/>
              </w:rPr>
              <w:t xml:space="preserve"> : </w:t>
            </w:r>
            <w:r w:rsidR="002D22F5">
              <w:rPr>
                <w:sz w:val="22"/>
                <w:szCs w:val="22"/>
              </w:rPr>
              <w:t xml:space="preserve">2,452 </w:t>
            </w:r>
            <w:r w:rsidRPr="002B1FA0">
              <w:rPr>
                <w:sz w:val="22"/>
                <w:szCs w:val="22"/>
              </w:rPr>
              <w:t>m</w:t>
            </w:r>
            <w:r w:rsidRPr="002B1FA0">
              <w:rPr>
                <w:sz w:val="22"/>
                <w:szCs w:val="22"/>
                <w:vertAlign w:val="superscript"/>
              </w:rPr>
              <w:t>3</w:t>
            </w:r>
            <w:r w:rsidRPr="002B1FA0">
              <w:rPr>
                <w:sz w:val="22"/>
                <w:szCs w:val="22"/>
              </w:rPr>
              <w:t>/s</w:t>
            </w:r>
          </w:p>
          <w:p w14:paraId="6EED4FBE" w14:textId="7857ABF5" w:rsidR="008A0FC7" w:rsidRPr="00B05AC4" w:rsidRDefault="000B2ED0" w:rsidP="00A60030">
            <w:pPr>
              <w:pStyle w:val="Para2"/>
              <w:jc w:val="center"/>
              <w:rPr>
                <w:sz w:val="16"/>
                <w:szCs w:val="16"/>
              </w:rPr>
            </w:pPr>
            <w:r>
              <w:rPr>
                <w:sz w:val="22"/>
                <w:szCs w:val="22"/>
              </w:rPr>
              <w:t>QJM</w:t>
            </w:r>
            <w:r w:rsidR="008A0FC7">
              <w:rPr>
                <w:sz w:val="22"/>
                <w:szCs w:val="22"/>
              </w:rPr>
              <w:t xml:space="preserve"> </w:t>
            </w:r>
            <w:r w:rsidR="002D22F5">
              <w:rPr>
                <w:sz w:val="22"/>
                <w:szCs w:val="22"/>
              </w:rPr>
              <w:t>27/09</w:t>
            </w:r>
            <w:r w:rsidR="008A0FC7">
              <w:rPr>
                <w:sz w:val="22"/>
                <w:szCs w:val="22"/>
              </w:rPr>
              <w:t xml:space="preserve">/12 : </w:t>
            </w:r>
            <w:r w:rsidR="002D22F5">
              <w:rPr>
                <w:sz w:val="22"/>
                <w:szCs w:val="22"/>
              </w:rPr>
              <w:t xml:space="preserve">25,100 </w:t>
            </w:r>
            <w:r w:rsidR="008A0FC7" w:rsidRPr="002B1FA0">
              <w:rPr>
                <w:sz w:val="22"/>
                <w:szCs w:val="22"/>
              </w:rPr>
              <w:t>m</w:t>
            </w:r>
            <w:r w:rsidR="008A0FC7" w:rsidRPr="002B1FA0">
              <w:rPr>
                <w:sz w:val="22"/>
                <w:szCs w:val="22"/>
                <w:vertAlign w:val="superscript"/>
              </w:rPr>
              <w:t>3</w:t>
            </w:r>
            <w:r w:rsidR="008A0FC7" w:rsidRPr="002B1FA0">
              <w:rPr>
                <w:sz w:val="22"/>
                <w:szCs w:val="22"/>
              </w:rPr>
              <w:t>/s</w:t>
            </w:r>
          </w:p>
        </w:tc>
        <w:tc>
          <w:tcPr>
            <w:tcW w:w="10767" w:type="dxa"/>
            <w:vAlign w:val="center"/>
          </w:tcPr>
          <w:p w14:paraId="21191A2C" w14:textId="47E4E30A" w:rsidR="008A0FC7" w:rsidRDefault="008A0FC7" w:rsidP="00A60030">
            <w:pPr>
              <w:pStyle w:val="Para2"/>
              <w:jc w:val="center"/>
              <w:rPr>
                <w:sz w:val="22"/>
                <w:szCs w:val="22"/>
              </w:rPr>
            </w:pPr>
            <w:r w:rsidRPr="002B1FA0">
              <w:rPr>
                <w:sz w:val="22"/>
                <w:szCs w:val="22"/>
              </w:rPr>
              <w:t xml:space="preserve">Débit moyen mensuel </w:t>
            </w:r>
            <w:r>
              <w:rPr>
                <w:b/>
                <w:bCs/>
                <w:sz w:val="22"/>
                <w:szCs w:val="22"/>
              </w:rPr>
              <w:t>septembre</w:t>
            </w:r>
            <w:r w:rsidRPr="00B05AC4">
              <w:rPr>
                <w:b/>
                <w:bCs/>
                <w:sz w:val="22"/>
                <w:szCs w:val="22"/>
              </w:rPr>
              <w:t xml:space="preserve"> 2018</w:t>
            </w:r>
            <w:r w:rsidRPr="002B1FA0">
              <w:rPr>
                <w:sz w:val="22"/>
                <w:szCs w:val="22"/>
              </w:rPr>
              <w:t xml:space="preserve"> : </w:t>
            </w:r>
            <w:r w:rsidR="00AA751C">
              <w:rPr>
                <w:sz w:val="22"/>
                <w:szCs w:val="22"/>
              </w:rPr>
              <w:t xml:space="preserve">0,068 </w:t>
            </w:r>
            <w:r w:rsidRPr="002B1FA0">
              <w:rPr>
                <w:sz w:val="22"/>
                <w:szCs w:val="22"/>
              </w:rPr>
              <w:t>m</w:t>
            </w:r>
            <w:r w:rsidRPr="002B1FA0">
              <w:rPr>
                <w:sz w:val="22"/>
                <w:szCs w:val="22"/>
                <w:vertAlign w:val="superscript"/>
              </w:rPr>
              <w:t>3</w:t>
            </w:r>
            <w:r w:rsidRPr="002B1FA0">
              <w:rPr>
                <w:sz w:val="22"/>
                <w:szCs w:val="22"/>
              </w:rPr>
              <w:t>/s</w:t>
            </w:r>
          </w:p>
          <w:p w14:paraId="5B0DBE0F" w14:textId="24F5C886" w:rsidR="008A0FC7" w:rsidRPr="00B05AC4" w:rsidRDefault="000B2ED0" w:rsidP="00A60030">
            <w:pPr>
              <w:pStyle w:val="Para2"/>
              <w:jc w:val="center"/>
              <w:rPr>
                <w:sz w:val="16"/>
                <w:szCs w:val="16"/>
              </w:rPr>
            </w:pPr>
            <w:r>
              <w:rPr>
                <w:sz w:val="22"/>
                <w:szCs w:val="22"/>
              </w:rPr>
              <w:t>QJM</w:t>
            </w:r>
            <w:r w:rsidR="008A0FC7">
              <w:rPr>
                <w:sz w:val="22"/>
                <w:szCs w:val="22"/>
              </w:rPr>
              <w:t xml:space="preserve"> </w:t>
            </w:r>
            <w:r w:rsidR="00AA751C">
              <w:rPr>
                <w:sz w:val="22"/>
                <w:szCs w:val="22"/>
              </w:rPr>
              <w:t>03/09</w:t>
            </w:r>
            <w:r w:rsidR="008A0FC7">
              <w:rPr>
                <w:sz w:val="22"/>
                <w:szCs w:val="22"/>
              </w:rPr>
              <w:t xml:space="preserve">/18 : </w:t>
            </w:r>
            <w:r w:rsidR="00AA751C">
              <w:rPr>
                <w:sz w:val="22"/>
                <w:szCs w:val="22"/>
              </w:rPr>
              <w:t xml:space="preserve">0,103 </w:t>
            </w:r>
            <w:r w:rsidR="008A0FC7" w:rsidRPr="002B1FA0">
              <w:rPr>
                <w:sz w:val="22"/>
                <w:szCs w:val="22"/>
              </w:rPr>
              <w:t>m</w:t>
            </w:r>
            <w:r w:rsidR="008A0FC7" w:rsidRPr="002B1FA0">
              <w:rPr>
                <w:sz w:val="22"/>
                <w:szCs w:val="22"/>
                <w:vertAlign w:val="superscript"/>
              </w:rPr>
              <w:t>3</w:t>
            </w:r>
            <w:r w:rsidR="008A0FC7" w:rsidRPr="002B1FA0">
              <w:rPr>
                <w:sz w:val="22"/>
                <w:szCs w:val="22"/>
              </w:rPr>
              <w:t>/s</w:t>
            </w:r>
          </w:p>
        </w:tc>
      </w:tr>
    </w:tbl>
    <w:p w14:paraId="13BBBBA7" w14:textId="509BA963" w:rsidR="008A0FC7" w:rsidRPr="00B05AC4" w:rsidRDefault="008A0FC7" w:rsidP="008A0FC7">
      <w:pPr>
        <w:jc w:val="left"/>
        <w:rPr>
          <w:rFonts w:ascii="Calibri" w:hAnsi="Calibri" w:cs="Calibri"/>
        </w:rPr>
      </w:pPr>
      <w:r w:rsidRPr="00B05AC4">
        <w:rPr>
          <w:rFonts w:ascii="Calibri" w:hAnsi="Calibri" w:cs="Calibri"/>
        </w:rPr>
        <w:br w:type="page"/>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766"/>
        <w:gridCol w:w="10767"/>
      </w:tblGrid>
      <w:tr w:rsidR="00E00374" w14:paraId="175B5335" w14:textId="77777777" w:rsidTr="00A60030">
        <w:tc>
          <w:tcPr>
            <w:tcW w:w="10766" w:type="dxa"/>
            <w:shd w:val="clear" w:color="auto" w:fill="auto"/>
            <w:vAlign w:val="center"/>
          </w:tcPr>
          <w:p w14:paraId="549EB1A0" w14:textId="77777777" w:rsidR="00177E1A" w:rsidRPr="00B05AC4" w:rsidRDefault="00177E1A" w:rsidP="00A60030">
            <w:pPr>
              <w:pStyle w:val="Para2"/>
              <w:jc w:val="center"/>
              <w:rPr>
                <w:sz w:val="16"/>
                <w:szCs w:val="16"/>
              </w:rPr>
            </w:pPr>
            <w:r w:rsidRPr="00B05AC4">
              <w:rPr>
                <w:b/>
                <w:bCs/>
                <w:i/>
                <w:iCs/>
                <w:szCs w:val="24"/>
                <w:shd w:val="clear" w:color="auto" w:fill="FFFFCC"/>
              </w:rPr>
              <w:lastRenderedPageBreak/>
              <w:t>2012</w:t>
            </w:r>
          </w:p>
        </w:tc>
        <w:tc>
          <w:tcPr>
            <w:tcW w:w="10767" w:type="dxa"/>
            <w:vAlign w:val="center"/>
          </w:tcPr>
          <w:p w14:paraId="6711223C" w14:textId="77777777" w:rsidR="00177E1A" w:rsidRPr="00B05AC4" w:rsidRDefault="00177E1A" w:rsidP="00A60030">
            <w:pPr>
              <w:pStyle w:val="Para2"/>
              <w:jc w:val="center"/>
              <w:rPr>
                <w:sz w:val="16"/>
                <w:szCs w:val="16"/>
              </w:rPr>
            </w:pPr>
            <w:r w:rsidRPr="00B05AC4">
              <w:rPr>
                <w:b/>
                <w:bCs/>
                <w:i/>
                <w:iCs/>
                <w:szCs w:val="24"/>
                <w:shd w:val="clear" w:color="auto" w:fill="FFFFCC"/>
              </w:rPr>
              <w:t>2017/2018</w:t>
            </w:r>
          </w:p>
        </w:tc>
      </w:tr>
      <w:tr w:rsidR="00177E1A" w14:paraId="30AB2A54" w14:textId="77777777" w:rsidTr="00A60030">
        <w:tc>
          <w:tcPr>
            <w:tcW w:w="10766" w:type="dxa"/>
            <w:vAlign w:val="center"/>
          </w:tcPr>
          <w:p w14:paraId="2593D1F3" w14:textId="77777777" w:rsidR="00177E1A" w:rsidRPr="00B05AC4" w:rsidRDefault="00177E1A" w:rsidP="00A60030">
            <w:pPr>
              <w:pStyle w:val="Para2"/>
              <w:jc w:val="center"/>
              <w:rPr>
                <w:bCs/>
                <w:noProof/>
                <w:sz w:val="16"/>
                <w:szCs w:val="16"/>
              </w:rPr>
            </w:pPr>
          </w:p>
          <w:p w14:paraId="32EA2BDF" w14:textId="7BF97E88" w:rsidR="00177E1A" w:rsidRDefault="00E45847" w:rsidP="00A60030">
            <w:pPr>
              <w:pStyle w:val="Para2"/>
              <w:jc w:val="center"/>
              <w:rPr>
                <w:bCs/>
                <w:noProof/>
              </w:rPr>
            </w:pPr>
            <w:r>
              <w:rPr>
                <w:b/>
                <w:noProof/>
                <w:sz w:val="16"/>
                <w:szCs w:val="16"/>
              </w:rPr>
              <mc:AlternateContent>
                <mc:Choice Requires="wps">
                  <w:drawing>
                    <wp:anchor distT="0" distB="0" distL="114300" distR="114300" simplePos="0" relativeHeight="252058112" behindDoc="0" locked="0" layoutInCell="1" allowOverlap="1" wp14:anchorId="2BC340BD" wp14:editId="3CB59249">
                      <wp:simplePos x="0" y="0"/>
                      <wp:positionH relativeFrom="column">
                        <wp:posOffset>504825</wp:posOffset>
                      </wp:positionH>
                      <wp:positionV relativeFrom="paragraph">
                        <wp:posOffset>2838450</wp:posOffset>
                      </wp:positionV>
                      <wp:extent cx="5591175" cy="0"/>
                      <wp:effectExtent l="0" t="0" r="0" b="0"/>
                      <wp:wrapNone/>
                      <wp:docPr id="625" name="Connecteur droit 625"/>
                      <wp:cNvGraphicFramePr/>
                      <a:graphic xmlns:a="http://schemas.openxmlformats.org/drawingml/2006/main">
                        <a:graphicData uri="http://schemas.microsoft.com/office/word/2010/wordprocessingShape">
                          <wps:wsp>
                            <wps:cNvCnPr/>
                            <wps:spPr>
                              <a:xfrm>
                                <a:off x="0" y="0"/>
                                <a:ext cx="5591175" cy="0"/>
                              </a:xfrm>
                              <a:prstGeom prst="line">
                                <a:avLst/>
                              </a:prstGeom>
                              <a:ln w="19050"/>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887A1EC" id="Connecteur droit 625" o:spid="_x0000_s1026" style="position:absolute;z-index:25205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9.75pt,223.5pt" to="480pt,2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" strokecolor="#f68c36 [3049]" strokeweight="1.5pt"/>
                  </w:pict>
                </mc:Fallback>
              </mc:AlternateContent>
            </w:r>
            <w:r w:rsidR="001B7EC2" w:rsidRPr="00B05AC4">
              <w:rPr>
                <w:b/>
                <w:noProof/>
                <w:sz w:val="16"/>
                <w:szCs w:val="16"/>
              </w:rPr>
              <mc:AlternateContent>
                <mc:Choice Requires="wps">
                  <w:drawing>
                    <wp:anchor distT="0" distB="0" distL="114300" distR="114300" simplePos="0" relativeHeight="251995648" behindDoc="0" locked="0" layoutInCell="1" allowOverlap="1" wp14:anchorId="5E435C4C" wp14:editId="1CB9D6E9">
                      <wp:simplePos x="0" y="0"/>
                      <wp:positionH relativeFrom="column">
                        <wp:posOffset>3804920</wp:posOffset>
                      </wp:positionH>
                      <wp:positionV relativeFrom="paragraph">
                        <wp:posOffset>2531745</wp:posOffset>
                      </wp:positionV>
                      <wp:extent cx="1164590" cy="231140"/>
                      <wp:effectExtent l="1270" t="0" r="0" b="0"/>
                      <wp:wrapNone/>
                      <wp:docPr id="718" name="Text Box 6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45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635986" w14:textId="77777777" w:rsidR="00D76D11" w:rsidRPr="002668E0" w:rsidRDefault="00D76D11" w:rsidP="00177E1A">
                                  <w:pPr>
                                    <w:jc w:val="center"/>
                                    <w:rPr>
                                      <w:rFonts w:ascii="Calibri" w:hAnsi="Calibri"/>
                                      <w:b/>
                                      <w:color w:val="FF0000"/>
                                      <w:sz w:val="18"/>
                                      <w:szCs w:val="18"/>
                                    </w:rPr>
                                  </w:pPr>
                                  <w:r>
                                    <w:rPr>
                                      <w:rFonts w:ascii="Calibri" w:hAnsi="Calibri"/>
                                      <w:b/>
                                      <w:color w:val="FF0000"/>
                                      <w:sz w:val="18"/>
                                      <w:szCs w:val="18"/>
                                    </w:rPr>
                                    <w:t>Prélèvement eau</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0</wp14:pctHeight>
                      </wp14:sizeRelV>
                    </wp:anchor>
                  </w:drawing>
                </mc:Choice>
                <mc:Fallback>
                  <w:pict>
                    <v:shape w14:anchorId="5E435C4C" id="_x0000_s1059" type="#_x0000_t202" style="position:absolute;left:0;text-align:left;margin-left:299.6pt;margin-top:199.35pt;width:91.7pt;height:18.2pt;z-index:25199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" filled="f" stroked="f">
                      <v:textbox style="mso-fit-shape-to-text:t">
                        <w:txbxContent>
                          <w:p w14:paraId="78635986" w14:textId="77777777" w:rsidR="00D76D11" w:rsidRPr="002668E0" w:rsidRDefault="00D76D11" w:rsidP="00177E1A">
                            <w:pPr>
                              <w:jc w:val="center"/>
                              <w:rPr>
                                <w:rFonts w:ascii="Calibri" w:hAnsi="Calibri"/>
                                <w:b/>
                                <w:color w:val="FF0000"/>
                                <w:sz w:val="18"/>
                                <w:szCs w:val="18"/>
                              </w:rPr>
                            </w:pPr>
                            <w:r>
                              <w:rPr>
                                <w:rFonts w:ascii="Calibri" w:hAnsi="Calibri"/>
                                <w:b/>
                                <w:color w:val="FF0000"/>
                                <w:sz w:val="18"/>
                                <w:szCs w:val="18"/>
                              </w:rPr>
                              <w:t>Prélèvement eau</w:t>
                            </w:r>
                          </w:p>
                        </w:txbxContent>
                      </v:textbox>
                    </v:shape>
                  </w:pict>
                </mc:Fallback>
              </mc:AlternateContent>
            </w:r>
            <w:r w:rsidR="001B7EC2" w:rsidRPr="00B05AC4">
              <w:rPr>
                <w:b/>
                <w:noProof/>
                <w:sz w:val="16"/>
                <w:szCs w:val="16"/>
              </w:rPr>
              <mc:AlternateContent>
                <mc:Choice Requires="wps">
                  <w:drawing>
                    <wp:anchor distT="0" distB="0" distL="114300" distR="114300" simplePos="0" relativeHeight="251996672" behindDoc="0" locked="0" layoutInCell="1" allowOverlap="1" wp14:anchorId="6F3C41C3" wp14:editId="20765AB3">
                      <wp:simplePos x="0" y="0"/>
                      <wp:positionH relativeFrom="column">
                        <wp:posOffset>4688840</wp:posOffset>
                      </wp:positionH>
                      <wp:positionV relativeFrom="paragraph">
                        <wp:posOffset>2727960</wp:posOffset>
                      </wp:positionV>
                      <wp:extent cx="234315" cy="494030"/>
                      <wp:effectExtent l="8890" t="13335" r="52070" b="35560"/>
                      <wp:wrapNone/>
                      <wp:docPr id="719" name="AutoShape 6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4315" cy="494030"/>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4A1C1C9" id="AutoShape 646" o:spid="_x0000_s1026" type="#_x0000_t32" style="position:absolute;margin-left:369.2pt;margin-top:214.8pt;width:18.45pt;height:38.9pt;z-index:25199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" strokecolor="red">
                      <v:stroke endarrow="block"/>
                    </v:shape>
                  </w:pict>
                </mc:Fallback>
              </mc:AlternateContent>
            </w:r>
            <w:r w:rsidR="001B7EC2">
              <w:rPr>
                <w:bCs/>
                <w:noProof/>
              </w:rPr>
              <w:drawing>
                <wp:inline distT="0" distB="0" distL="0" distR="0" wp14:anchorId="65AC5230" wp14:editId="77824563">
                  <wp:extent cx="6660000" cy="3907724"/>
                  <wp:effectExtent l="0" t="0" r="7620" b="0"/>
                  <wp:docPr id="728" name="Image 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660000" cy="3907724"/>
                          </a:xfrm>
                          <a:prstGeom prst="rect">
                            <a:avLst/>
                          </a:prstGeom>
                          <a:noFill/>
                        </pic:spPr>
                      </pic:pic>
                    </a:graphicData>
                  </a:graphic>
                </wp:inline>
              </w:drawing>
            </w:r>
          </w:p>
          <w:p w14:paraId="5CA1E69F" w14:textId="02E6F1B6" w:rsidR="00177E1A" w:rsidRPr="00B05AC4" w:rsidRDefault="00177E1A" w:rsidP="00A60030">
            <w:pPr>
              <w:pStyle w:val="Para2"/>
              <w:jc w:val="center"/>
              <w:rPr>
                <w:bCs/>
                <w:noProof/>
                <w:sz w:val="12"/>
                <w:szCs w:val="12"/>
              </w:rPr>
            </w:pPr>
          </w:p>
        </w:tc>
        <w:tc>
          <w:tcPr>
            <w:tcW w:w="10767" w:type="dxa"/>
            <w:vAlign w:val="center"/>
          </w:tcPr>
          <w:p w14:paraId="4A194F15" w14:textId="77777777" w:rsidR="00177E1A" w:rsidRPr="00B05AC4" w:rsidRDefault="00177E1A" w:rsidP="00A60030">
            <w:pPr>
              <w:pStyle w:val="Para2"/>
              <w:jc w:val="center"/>
              <w:rPr>
                <w:bCs/>
                <w:noProof/>
                <w:sz w:val="16"/>
                <w:szCs w:val="16"/>
              </w:rPr>
            </w:pPr>
          </w:p>
          <w:p w14:paraId="47FBB2FE" w14:textId="6FD3EDD0" w:rsidR="00177E1A" w:rsidRDefault="00E45847" w:rsidP="00A60030">
            <w:pPr>
              <w:pStyle w:val="Para2"/>
              <w:jc w:val="center"/>
              <w:rPr>
                <w:bCs/>
                <w:noProof/>
                <w:szCs w:val="24"/>
              </w:rPr>
            </w:pPr>
            <w:r w:rsidRPr="00B05AC4">
              <w:rPr>
                <w:b/>
                <w:noProof/>
                <w:sz w:val="16"/>
                <w:szCs w:val="16"/>
              </w:rPr>
              <mc:AlternateContent>
                <mc:Choice Requires="wps">
                  <w:drawing>
                    <wp:anchor distT="0" distB="0" distL="114300" distR="114300" simplePos="0" relativeHeight="252002816" behindDoc="0" locked="0" layoutInCell="1" allowOverlap="1" wp14:anchorId="59494DD7" wp14:editId="5BACE84A">
                      <wp:simplePos x="0" y="0"/>
                      <wp:positionH relativeFrom="column">
                        <wp:posOffset>4269105</wp:posOffset>
                      </wp:positionH>
                      <wp:positionV relativeFrom="paragraph">
                        <wp:posOffset>2735580</wp:posOffset>
                      </wp:positionV>
                      <wp:extent cx="281305" cy="597535"/>
                      <wp:effectExtent l="0" t="0" r="80645" b="50165"/>
                      <wp:wrapNone/>
                      <wp:docPr id="732" name="AutoShape 6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1305" cy="597535"/>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BD6895D" id="AutoShape 646" o:spid="_x0000_s1026" type="#_x0000_t32" style="position:absolute;margin-left:336.15pt;margin-top:215.4pt;width:22.15pt;height:47.05pt;z-index:25200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" strokecolor="red">
                      <v:stroke endarrow="block"/>
                    </v:shape>
                  </w:pict>
                </mc:Fallback>
              </mc:AlternateContent>
            </w:r>
            <w:r w:rsidRPr="00B05AC4">
              <w:rPr>
                <w:b/>
                <w:noProof/>
                <w:sz w:val="16"/>
                <w:szCs w:val="16"/>
              </w:rPr>
              <mc:AlternateContent>
                <mc:Choice Requires="wps">
                  <w:drawing>
                    <wp:anchor distT="0" distB="0" distL="114300" distR="114300" simplePos="0" relativeHeight="252001792" behindDoc="0" locked="0" layoutInCell="1" allowOverlap="1" wp14:anchorId="17A7EB8C" wp14:editId="13584C82">
                      <wp:simplePos x="0" y="0"/>
                      <wp:positionH relativeFrom="column">
                        <wp:posOffset>3487420</wp:posOffset>
                      </wp:positionH>
                      <wp:positionV relativeFrom="paragraph">
                        <wp:posOffset>2517140</wp:posOffset>
                      </wp:positionV>
                      <wp:extent cx="1164590" cy="231140"/>
                      <wp:effectExtent l="1270" t="0" r="0" b="0"/>
                      <wp:wrapNone/>
                      <wp:docPr id="731" name="Text Box 6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45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8A78A4" w14:textId="77777777" w:rsidR="00D76D11" w:rsidRPr="002668E0" w:rsidRDefault="00D76D11" w:rsidP="00177E1A">
                                  <w:pPr>
                                    <w:jc w:val="center"/>
                                    <w:rPr>
                                      <w:rFonts w:ascii="Calibri" w:hAnsi="Calibri"/>
                                      <w:b/>
                                      <w:color w:val="FF0000"/>
                                      <w:sz w:val="18"/>
                                      <w:szCs w:val="18"/>
                                    </w:rPr>
                                  </w:pPr>
                                  <w:r>
                                    <w:rPr>
                                      <w:rFonts w:ascii="Calibri" w:hAnsi="Calibri"/>
                                      <w:b/>
                                      <w:color w:val="FF0000"/>
                                      <w:sz w:val="18"/>
                                      <w:szCs w:val="18"/>
                                    </w:rPr>
                                    <w:t>Prélèvement eau</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0</wp14:pctHeight>
                      </wp14:sizeRelV>
                    </wp:anchor>
                  </w:drawing>
                </mc:Choice>
                <mc:Fallback>
                  <w:pict>
                    <v:shape w14:anchorId="17A7EB8C" id="_x0000_s1060" type="#_x0000_t202" style="position:absolute;left:0;text-align:left;margin-left:274.6pt;margin-top:198.2pt;width:91.7pt;height:18.2pt;z-index:25200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" filled="f" stroked="f">
                      <v:textbox style="mso-fit-shape-to-text:t">
                        <w:txbxContent>
                          <w:p w14:paraId="7C8A78A4" w14:textId="77777777" w:rsidR="00D76D11" w:rsidRPr="002668E0" w:rsidRDefault="00D76D11" w:rsidP="00177E1A">
                            <w:pPr>
                              <w:jc w:val="center"/>
                              <w:rPr>
                                <w:rFonts w:ascii="Calibri" w:hAnsi="Calibri"/>
                                <w:b/>
                                <w:color w:val="FF0000"/>
                                <w:sz w:val="18"/>
                                <w:szCs w:val="18"/>
                              </w:rPr>
                            </w:pPr>
                            <w:r>
                              <w:rPr>
                                <w:rFonts w:ascii="Calibri" w:hAnsi="Calibri"/>
                                <w:b/>
                                <w:color w:val="FF0000"/>
                                <w:sz w:val="18"/>
                                <w:szCs w:val="18"/>
                              </w:rPr>
                              <w:t>Prélèvement eau</w:t>
                            </w:r>
                          </w:p>
                        </w:txbxContent>
                      </v:textbox>
                    </v:shape>
                  </w:pict>
                </mc:Fallback>
              </mc:AlternateContent>
            </w:r>
            <w:r>
              <w:rPr>
                <w:b/>
                <w:noProof/>
                <w:sz w:val="16"/>
                <w:szCs w:val="16"/>
              </w:rPr>
              <mc:AlternateContent>
                <mc:Choice Requires="wps">
                  <w:drawing>
                    <wp:anchor distT="0" distB="0" distL="114300" distR="114300" simplePos="0" relativeHeight="252060160" behindDoc="0" locked="0" layoutInCell="1" allowOverlap="1" wp14:anchorId="777A277C" wp14:editId="3D7BC0BD">
                      <wp:simplePos x="0" y="0"/>
                      <wp:positionH relativeFrom="column">
                        <wp:posOffset>504825</wp:posOffset>
                      </wp:positionH>
                      <wp:positionV relativeFrom="paragraph">
                        <wp:posOffset>2838450</wp:posOffset>
                      </wp:positionV>
                      <wp:extent cx="5591175" cy="0"/>
                      <wp:effectExtent l="0" t="0" r="0" b="0"/>
                      <wp:wrapNone/>
                      <wp:docPr id="626" name="Connecteur droit 626"/>
                      <wp:cNvGraphicFramePr/>
                      <a:graphic xmlns:a="http://schemas.openxmlformats.org/drawingml/2006/main">
                        <a:graphicData uri="http://schemas.microsoft.com/office/word/2010/wordprocessingShape">
                          <wps:wsp>
                            <wps:cNvCnPr/>
                            <wps:spPr>
                              <a:xfrm>
                                <a:off x="0" y="0"/>
                                <a:ext cx="5591175" cy="0"/>
                              </a:xfrm>
                              <a:prstGeom prst="line">
                                <a:avLst/>
                              </a:prstGeom>
                              <a:ln w="19050"/>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C9371A3" id="Connecteur droit 626" o:spid="_x0000_s1026" style="position:absolute;z-index:25206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9.75pt,223.5pt" to="480pt,2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" strokecolor="#f68c36 [3049]" strokeweight="1.5pt"/>
                  </w:pict>
                </mc:Fallback>
              </mc:AlternateContent>
            </w:r>
            <w:r w:rsidR="004008F9">
              <w:rPr>
                <w:bCs/>
                <w:noProof/>
                <w:szCs w:val="24"/>
              </w:rPr>
              <w:drawing>
                <wp:inline distT="0" distB="0" distL="0" distR="0" wp14:anchorId="7DB55C46" wp14:editId="4F9DDE43">
                  <wp:extent cx="6660000" cy="3907724"/>
                  <wp:effectExtent l="0" t="0" r="7620" b="0"/>
                  <wp:docPr id="730" name="Image 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660000" cy="3907724"/>
                          </a:xfrm>
                          <a:prstGeom prst="rect">
                            <a:avLst/>
                          </a:prstGeom>
                          <a:noFill/>
                        </pic:spPr>
                      </pic:pic>
                    </a:graphicData>
                  </a:graphic>
                </wp:inline>
              </w:drawing>
            </w:r>
          </w:p>
          <w:p w14:paraId="1E0E965D" w14:textId="77777777" w:rsidR="00177E1A" w:rsidRPr="00B05AC4" w:rsidRDefault="00177E1A" w:rsidP="00A60030">
            <w:pPr>
              <w:pStyle w:val="Para2"/>
              <w:jc w:val="center"/>
              <w:rPr>
                <w:bCs/>
                <w:noProof/>
                <w:sz w:val="12"/>
                <w:szCs w:val="12"/>
              </w:rPr>
            </w:pPr>
          </w:p>
        </w:tc>
      </w:tr>
      <w:tr w:rsidR="00C00019" w14:paraId="7E2650BE" w14:textId="77777777" w:rsidTr="00A60030">
        <w:tc>
          <w:tcPr>
            <w:tcW w:w="10766" w:type="dxa"/>
            <w:vAlign w:val="center"/>
          </w:tcPr>
          <w:p w14:paraId="3183A95D" w14:textId="0FD66B31" w:rsidR="00177E1A" w:rsidRDefault="00177E1A" w:rsidP="00A60030">
            <w:pPr>
              <w:pStyle w:val="Para2"/>
              <w:jc w:val="center"/>
              <w:rPr>
                <w:sz w:val="22"/>
                <w:szCs w:val="22"/>
              </w:rPr>
            </w:pPr>
            <w:r w:rsidRPr="002B1FA0">
              <w:rPr>
                <w:sz w:val="22"/>
                <w:szCs w:val="22"/>
              </w:rPr>
              <w:t xml:space="preserve">Débit moyen mensuel </w:t>
            </w:r>
            <w:r>
              <w:rPr>
                <w:b/>
                <w:bCs/>
                <w:sz w:val="22"/>
                <w:szCs w:val="22"/>
              </w:rPr>
              <w:t>octobre</w:t>
            </w:r>
            <w:r w:rsidRPr="00B05AC4">
              <w:rPr>
                <w:b/>
                <w:bCs/>
                <w:sz w:val="22"/>
                <w:szCs w:val="22"/>
              </w:rPr>
              <w:t xml:space="preserve"> 2012</w:t>
            </w:r>
            <w:r w:rsidRPr="002B1FA0">
              <w:rPr>
                <w:sz w:val="22"/>
                <w:szCs w:val="22"/>
              </w:rPr>
              <w:t xml:space="preserve"> : </w:t>
            </w:r>
            <w:r w:rsidR="001B7EC2">
              <w:rPr>
                <w:sz w:val="22"/>
                <w:szCs w:val="22"/>
              </w:rPr>
              <w:t xml:space="preserve">4,630 </w:t>
            </w:r>
            <w:r w:rsidRPr="002B1FA0">
              <w:rPr>
                <w:sz w:val="22"/>
                <w:szCs w:val="22"/>
              </w:rPr>
              <w:t>m</w:t>
            </w:r>
            <w:r w:rsidRPr="002B1FA0">
              <w:rPr>
                <w:sz w:val="22"/>
                <w:szCs w:val="22"/>
                <w:vertAlign w:val="superscript"/>
              </w:rPr>
              <w:t>3</w:t>
            </w:r>
            <w:r w:rsidRPr="002B1FA0">
              <w:rPr>
                <w:sz w:val="22"/>
                <w:szCs w:val="22"/>
              </w:rPr>
              <w:t>/s</w:t>
            </w:r>
          </w:p>
          <w:p w14:paraId="23052E40" w14:textId="05F71894" w:rsidR="00177E1A" w:rsidRDefault="000B2ED0" w:rsidP="00A60030">
            <w:pPr>
              <w:pStyle w:val="Para2"/>
              <w:jc w:val="center"/>
              <w:rPr>
                <w:sz w:val="22"/>
                <w:szCs w:val="22"/>
              </w:rPr>
            </w:pPr>
            <w:r>
              <w:rPr>
                <w:sz w:val="22"/>
                <w:szCs w:val="22"/>
              </w:rPr>
              <w:t>QJM</w:t>
            </w:r>
            <w:r w:rsidR="00177E1A">
              <w:rPr>
                <w:sz w:val="22"/>
                <w:szCs w:val="22"/>
              </w:rPr>
              <w:t xml:space="preserve"> </w:t>
            </w:r>
            <w:r w:rsidR="001B7EC2">
              <w:rPr>
                <w:sz w:val="22"/>
                <w:szCs w:val="22"/>
              </w:rPr>
              <w:t>25/10</w:t>
            </w:r>
            <w:r w:rsidR="00177E1A">
              <w:rPr>
                <w:sz w:val="22"/>
                <w:szCs w:val="22"/>
              </w:rPr>
              <w:t xml:space="preserve">/12 : </w:t>
            </w:r>
            <w:r w:rsidR="001B7EC2">
              <w:rPr>
                <w:sz w:val="22"/>
                <w:szCs w:val="22"/>
              </w:rPr>
              <w:t xml:space="preserve">1,320 </w:t>
            </w:r>
            <w:r w:rsidR="00177E1A" w:rsidRPr="002B1FA0">
              <w:rPr>
                <w:sz w:val="22"/>
                <w:szCs w:val="22"/>
              </w:rPr>
              <w:t>m</w:t>
            </w:r>
            <w:r w:rsidR="00177E1A" w:rsidRPr="002B1FA0">
              <w:rPr>
                <w:sz w:val="22"/>
                <w:szCs w:val="22"/>
                <w:vertAlign w:val="superscript"/>
              </w:rPr>
              <w:t>3</w:t>
            </w:r>
            <w:r w:rsidR="00177E1A" w:rsidRPr="002B1FA0">
              <w:rPr>
                <w:sz w:val="22"/>
                <w:szCs w:val="22"/>
              </w:rPr>
              <w:t>/s</w:t>
            </w:r>
          </w:p>
          <w:p w14:paraId="18CC2272" w14:textId="60E72900" w:rsidR="00177E1A" w:rsidRPr="00B05AC4" w:rsidRDefault="00177E1A" w:rsidP="00A60030">
            <w:pPr>
              <w:pStyle w:val="Para2"/>
              <w:rPr>
                <w:sz w:val="16"/>
                <w:szCs w:val="16"/>
              </w:rPr>
            </w:pPr>
          </w:p>
        </w:tc>
        <w:tc>
          <w:tcPr>
            <w:tcW w:w="10767" w:type="dxa"/>
            <w:vAlign w:val="center"/>
          </w:tcPr>
          <w:p w14:paraId="6A52370B" w14:textId="06CECEEB" w:rsidR="00177E1A" w:rsidRDefault="00177E1A" w:rsidP="00A60030">
            <w:pPr>
              <w:pStyle w:val="Para2"/>
              <w:jc w:val="center"/>
              <w:rPr>
                <w:sz w:val="22"/>
                <w:szCs w:val="22"/>
              </w:rPr>
            </w:pPr>
            <w:r w:rsidRPr="002B1FA0">
              <w:rPr>
                <w:sz w:val="22"/>
                <w:szCs w:val="22"/>
              </w:rPr>
              <w:t xml:space="preserve">Débit moyen mensuel </w:t>
            </w:r>
            <w:r>
              <w:rPr>
                <w:b/>
                <w:bCs/>
                <w:sz w:val="22"/>
                <w:szCs w:val="22"/>
              </w:rPr>
              <w:t>octobre</w:t>
            </w:r>
            <w:r w:rsidRPr="00B05AC4">
              <w:rPr>
                <w:b/>
                <w:bCs/>
                <w:sz w:val="22"/>
                <w:szCs w:val="22"/>
              </w:rPr>
              <w:t xml:space="preserve"> 201</w:t>
            </w:r>
            <w:r>
              <w:rPr>
                <w:b/>
                <w:bCs/>
                <w:sz w:val="22"/>
                <w:szCs w:val="22"/>
              </w:rPr>
              <w:t>7</w:t>
            </w:r>
            <w:r w:rsidRPr="002B1FA0">
              <w:rPr>
                <w:sz w:val="22"/>
                <w:szCs w:val="22"/>
              </w:rPr>
              <w:t xml:space="preserve"> : </w:t>
            </w:r>
            <w:r w:rsidR="004008F9">
              <w:rPr>
                <w:sz w:val="22"/>
                <w:szCs w:val="22"/>
              </w:rPr>
              <w:t xml:space="preserve">0,343 </w:t>
            </w:r>
            <w:r w:rsidRPr="002B1FA0">
              <w:rPr>
                <w:sz w:val="22"/>
                <w:szCs w:val="22"/>
              </w:rPr>
              <w:t>m</w:t>
            </w:r>
            <w:r w:rsidRPr="002B1FA0">
              <w:rPr>
                <w:sz w:val="22"/>
                <w:szCs w:val="22"/>
                <w:vertAlign w:val="superscript"/>
              </w:rPr>
              <w:t>3</w:t>
            </w:r>
            <w:r w:rsidRPr="002B1FA0">
              <w:rPr>
                <w:sz w:val="22"/>
                <w:szCs w:val="22"/>
              </w:rPr>
              <w:t>/s</w:t>
            </w:r>
          </w:p>
          <w:p w14:paraId="6F1693B5" w14:textId="25DF2859" w:rsidR="00177E1A" w:rsidRDefault="000B2ED0" w:rsidP="00A60030">
            <w:pPr>
              <w:pStyle w:val="Para2"/>
              <w:jc w:val="center"/>
              <w:rPr>
                <w:sz w:val="22"/>
                <w:szCs w:val="22"/>
              </w:rPr>
            </w:pPr>
            <w:r>
              <w:rPr>
                <w:sz w:val="22"/>
                <w:szCs w:val="22"/>
              </w:rPr>
              <w:t>QJM</w:t>
            </w:r>
            <w:r w:rsidR="004008F9">
              <w:rPr>
                <w:sz w:val="22"/>
                <w:szCs w:val="22"/>
              </w:rPr>
              <w:t xml:space="preserve"> 23/10/17 : 0,233 </w:t>
            </w:r>
            <w:r w:rsidR="004008F9" w:rsidRPr="002B1FA0">
              <w:rPr>
                <w:sz w:val="22"/>
                <w:szCs w:val="22"/>
              </w:rPr>
              <w:t>m</w:t>
            </w:r>
            <w:r w:rsidR="004008F9" w:rsidRPr="002B1FA0">
              <w:rPr>
                <w:sz w:val="22"/>
                <w:szCs w:val="22"/>
                <w:vertAlign w:val="superscript"/>
              </w:rPr>
              <w:t>3</w:t>
            </w:r>
            <w:r w:rsidR="004008F9" w:rsidRPr="002B1FA0">
              <w:rPr>
                <w:sz w:val="22"/>
                <w:szCs w:val="22"/>
              </w:rPr>
              <w:t>/s</w:t>
            </w:r>
          </w:p>
          <w:p w14:paraId="502D8A7A" w14:textId="77777777" w:rsidR="00177E1A" w:rsidRPr="00B05AC4" w:rsidRDefault="00177E1A" w:rsidP="00A60030">
            <w:pPr>
              <w:pStyle w:val="Para2"/>
              <w:rPr>
                <w:sz w:val="16"/>
                <w:szCs w:val="16"/>
              </w:rPr>
            </w:pPr>
          </w:p>
        </w:tc>
      </w:tr>
      <w:tr w:rsidR="00177E1A" w14:paraId="68F8D68D" w14:textId="77777777" w:rsidTr="00A60030">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10766" w:type="dxa"/>
            <w:tcBorders>
              <w:top w:val="nil"/>
              <w:left w:val="nil"/>
              <w:bottom w:val="nil"/>
              <w:right w:val="nil"/>
            </w:tcBorders>
            <w:vAlign w:val="center"/>
          </w:tcPr>
          <w:p w14:paraId="1EF494D8" w14:textId="5B5F94DD" w:rsidR="00177E1A" w:rsidRPr="00B05AC4" w:rsidRDefault="00177E1A" w:rsidP="00A60030">
            <w:pPr>
              <w:pStyle w:val="Para2"/>
              <w:jc w:val="center"/>
              <w:rPr>
                <w:sz w:val="12"/>
                <w:szCs w:val="12"/>
              </w:rPr>
            </w:pPr>
          </w:p>
          <w:p w14:paraId="27FED3D9" w14:textId="3E407E31" w:rsidR="00177E1A" w:rsidRDefault="00E45847" w:rsidP="00A60030">
            <w:pPr>
              <w:pStyle w:val="Para2"/>
              <w:jc w:val="center"/>
              <w:rPr>
                <w:szCs w:val="24"/>
              </w:rPr>
            </w:pPr>
            <w:r>
              <w:rPr>
                <w:b/>
                <w:noProof/>
                <w:sz w:val="16"/>
                <w:szCs w:val="16"/>
              </w:rPr>
              <mc:AlternateContent>
                <mc:Choice Requires="wps">
                  <w:drawing>
                    <wp:anchor distT="0" distB="0" distL="114300" distR="114300" simplePos="0" relativeHeight="252062208" behindDoc="0" locked="0" layoutInCell="1" allowOverlap="1" wp14:anchorId="1F29A2A0" wp14:editId="766494BE">
                      <wp:simplePos x="0" y="0"/>
                      <wp:positionH relativeFrom="column">
                        <wp:posOffset>502920</wp:posOffset>
                      </wp:positionH>
                      <wp:positionV relativeFrom="paragraph">
                        <wp:posOffset>3139440</wp:posOffset>
                      </wp:positionV>
                      <wp:extent cx="5591175" cy="0"/>
                      <wp:effectExtent l="0" t="0" r="0" b="0"/>
                      <wp:wrapNone/>
                      <wp:docPr id="627" name="Connecteur droit 627"/>
                      <wp:cNvGraphicFramePr/>
                      <a:graphic xmlns:a="http://schemas.openxmlformats.org/drawingml/2006/main">
                        <a:graphicData uri="http://schemas.microsoft.com/office/word/2010/wordprocessingShape">
                          <wps:wsp>
                            <wps:cNvCnPr/>
                            <wps:spPr>
                              <a:xfrm>
                                <a:off x="0" y="0"/>
                                <a:ext cx="5591175" cy="0"/>
                              </a:xfrm>
                              <a:prstGeom prst="line">
                                <a:avLst/>
                              </a:prstGeom>
                              <a:ln w="19050"/>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D71F2B9" id="Connecteur droit 627" o:spid="_x0000_s1026" style="position:absolute;z-index:25206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9.6pt,247.2pt" to="479.85pt,24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" strokecolor="#f68c36 [3049]" strokeweight="1.5pt"/>
                  </w:pict>
                </mc:Fallback>
              </mc:AlternateContent>
            </w:r>
            <w:r w:rsidR="006F5EF9" w:rsidRPr="00B05AC4">
              <w:rPr>
                <w:b/>
                <w:noProof/>
                <w:sz w:val="16"/>
                <w:szCs w:val="16"/>
              </w:rPr>
              <mc:AlternateContent>
                <mc:Choice Requires="wps">
                  <w:drawing>
                    <wp:anchor distT="0" distB="0" distL="114300" distR="114300" simplePos="0" relativeHeight="251997696" behindDoc="0" locked="0" layoutInCell="1" allowOverlap="1" wp14:anchorId="2CE8265F" wp14:editId="0BAB2627">
                      <wp:simplePos x="0" y="0"/>
                      <wp:positionH relativeFrom="column">
                        <wp:posOffset>4294505</wp:posOffset>
                      </wp:positionH>
                      <wp:positionV relativeFrom="paragraph">
                        <wp:posOffset>1067435</wp:posOffset>
                      </wp:positionV>
                      <wp:extent cx="1164590" cy="231140"/>
                      <wp:effectExtent l="1270" t="0" r="0" b="0"/>
                      <wp:wrapNone/>
                      <wp:docPr id="721" name="Text Box 6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45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6E701B" w14:textId="77777777" w:rsidR="00D76D11" w:rsidRPr="002668E0" w:rsidRDefault="00D76D11" w:rsidP="00177E1A">
                                  <w:pPr>
                                    <w:jc w:val="center"/>
                                    <w:rPr>
                                      <w:rFonts w:ascii="Calibri" w:hAnsi="Calibri"/>
                                      <w:b/>
                                      <w:color w:val="FF0000"/>
                                      <w:sz w:val="18"/>
                                      <w:szCs w:val="18"/>
                                    </w:rPr>
                                  </w:pPr>
                                  <w:r>
                                    <w:rPr>
                                      <w:rFonts w:ascii="Calibri" w:hAnsi="Calibri"/>
                                      <w:b/>
                                      <w:color w:val="FF0000"/>
                                      <w:sz w:val="18"/>
                                      <w:szCs w:val="18"/>
                                    </w:rPr>
                                    <w:t>Prélèvement eau</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0</wp14:pctHeight>
                      </wp14:sizeRelV>
                    </wp:anchor>
                  </w:drawing>
                </mc:Choice>
                <mc:Fallback>
                  <w:pict>
                    <v:shape w14:anchorId="2CE8265F" id="_x0000_s1061" type="#_x0000_t202" style="position:absolute;left:0;text-align:left;margin-left:338.15pt;margin-top:84.05pt;width:91.7pt;height:18.2pt;z-index:25199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" filled="f" stroked="f">
                      <v:textbox style="mso-fit-shape-to-text:t">
                        <w:txbxContent>
                          <w:p w14:paraId="166E701B" w14:textId="77777777" w:rsidR="00D76D11" w:rsidRPr="002668E0" w:rsidRDefault="00D76D11" w:rsidP="00177E1A">
                            <w:pPr>
                              <w:jc w:val="center"/>
                              <w:rPr>
                                <w:rFonts w:ascii="Calibri" w:hAnsi="Calibri"/>
                                <w:b/>
                                <w:color w:val="FF0000"/>
                                <w:sz w:val="18"/>
                                <w:szCs w:val="18"/>
                              </w:rPr>
                            </w:pPr>
                            <w:r>
                              <w:rPr>
                                <w:rFonts w:ascii="Calibri" w:hAnsi="Calibri"/>
                                <w:b/>
                                <w:color w:val="FF0000"/>
                                <w:sz w:val="18"/>
                                <w:szCs w:val="18"/>
                              </w:rPr>
                              <w:t>Prélèvement eau</w:t>
                            </w:r>
                          </w:p>
                        </w:txbxContent>
                      </v:textbox>
                    </v:shape>
                  </w:pict>
                </mc:Fallback>
              </mc:AlternateContent>
            </w:r>
            <w:r w:rsidR="006F5EF9">
              <w:rPr>
                <w:b/>
                <w:noProof/>
              </w:rPr>
              <mc:AlternateContent>
                <mc:Choice Requires="wps">
                  <w:drawing>
                    <wp:anchor distT="0" distB="0" distL="114300" distR="114300" simplePos="0" relativeHeight="251994624" behindDoc="0" locked="0" layoutInCell="1" allowOverlap="1" wp14:anchorId="2FD4B2DD" wp14:editId="3FE353A6">
                      <wp:simplePos x="0" y="0"/>
                      <wp:positionH relativeFrom="column">
                        <wp:posOffset>5234940</wp:posOffset>
                      </wp:positionH>
                      <wp:positionV relativeFrom="paragraph">
                        <wp:posOffset>1247775</wp:posOffset>
                      </wp:positionV>
                      <wp:extent cx="375285" cy="495300"/>
                      <wp:effectExtent l="0" t="0" r="81915" b="57150"/>
                      <wp:wrapNone/>
                      <wp:docPr id="720" name="AutoShape 6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75285" cy="495300"/>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F37343C" id="AutoShape 648" o:spid="_x0000_s1026" type="#_x0000_t32" style="position:absolute;margin-left:412.2pt;margin-top:98.25pt;width:29.55pt;height:39pt;z-index:25199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" strokecolor="red">
                      <v:stroke endarrow="block"/>
                    </v:shape>
                  </w:pict>
                </mc:Fallback>
              </mc:AlternateContent>
            </w:r>
            <w:r w:rsidR="00E00374">
              <w:rPr>
                <w:noProof/>
                <w:szCs w:val="24"/>
              </w:rPr>
              <w:drawing>
                <wp:inline distT="0" distB="0" distL="0" distR="0" wp14:anchorId="768A79A0" wp14:editId="0F0CEAF6">
                  <wp:extent cx="6660000" cy="3907724"/>
                  <wp:effectExtent l="0" t="0" r="7620" b="0"/>
                  <wp:docPr id="729" name="Image 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660000" cy="3907724"/>
                          </a:xfrm>
                          <a:prstGeom prst="rect">
                            <a:avLst/>
                          </a:prstGeom>
                          <a:noFill/>
                        </pic:spPr>
                      </pic:pic>
                    </a:graphicData>
                  </a:graphic>
                </wp:inline>
              </w:drawing>
            </w:r>
          </w:p>
          <w:p w14:paraId="7611FA34" w14:textId="40E82110" w:rsidR="00177E1A" w:rsidRPr="00B05AC4" w:rsidRDefault="00177E1A" w:rsidP="00A60030">
            <w:pPr>
              <w:pStyle w:val="Para2"/>
              <w:jc w:val="center"/>
              <w:rPr>
                <w:sz w:val="12"/>
                <w:szCs w:val="12"/>
              </w:rPr>
            </w:pPr>
          </w:p>
        </w:tc>
        <w:tc>
          <w:tcPr>
            <w:tcW w:w="10767" w:type="dxa"/>
            <w:tcBorders>
              <w:top w:val="nil"/>
              <w:left w:val="nil"/>
              <w:bottom w:val="nil"/>
              <w:right w:val="nil"/>
            </w:tcBorders>
            <w:vAlign w:val="center"/>
          </w:tcPr>
          <w:p w14:paraId="2AB89CF2" w14:textId="77777777" w:rsidR="00177E1A" w:rsidRPr="00B05AC4" w:rsidRDefault="00177E1A" w:rsidP="00A60030">
            <w:pPr>
              <w:pStyle w:val="Para2"/>
              <w:jc w:val="center"/>
              <w:rPr>
                <w:sz w:val="12"/>
                <w:szCs w:val="12"/>
              </w:rPr>
            </w:pPr>
          </w:p>
          <w:p w14:paraId="0769B3BA" w14:textId="56E2BB73" w:rsidR="00177E1A" w:rsidRDefault="00E45847" w:rsidP="00A60030">
            <w:pPr>
              <w:pStyle w:val="Para2"/>
              <w:jc w:val="center"/>
              <w:rPr>
                <w:szCs w:val="24"/>
              </w:rPr>
            </w:pPr>
            <w:r>
              <w:rPr>
                <w:b/>
                <w:noProof/>
                <w:sz w:val="16"/>
                <w:szCs w:val="16"/>
              </w:rPr>
              <mc:AlternateContent>
                <mc:Choice Requires="wps">
                  <w:drawing>
                    <wp:anchor distT="0" distB="0" distL="114300" distR="114300" simplePos="0" relativeHeight="252064256" behindDoc="0" locked="0" layoutInCell="1" allowOverlap="1" wp14:anchorId="6DE07D7A" wp14:editId="7D9EA92B">
                      <wp:simplePos x="0" y="0"/>
                      <wp:positionH relativeFrom="column">
                        <wp:posOffset>512445</wp:posOffset>
                      </wp:positionH>
                      <wp:positionV relativeFrom="paragraph">
                        <wp:posOffset>3139440</wp:posOffset>
                      </wp:positionV>
                      <wp:extent cx="5591175" cy="0"/>
                      <wp:effectExtent l="0" t="0" r="0" b="0"/>
                      <wp:wrapNone/>
                      <wp:docPr id="628" name="Connecteur droit 628"/>
                      <wp:cNvGraphicFramePr/>
                      <a:graphic xmlns:a="http://schemas.openxmlformats.org/drawingml/2006/main">
                        <a:graphicData uri="http://schemas.microsoft.com/office/word/2010/wordprocessingShape">
                          <wps:wsp>
                            <wps:cNvCnPr/>
                            <wps:spPr>
                              <a:xfrm>
                                <a:off x="0" y="0"/>
                                <a:ext cx="5591175" cy="0"/>
                              </a:xfrm>
                              <a:prstGeom prst="line">
                                <a:avLst/>
                              </a:prstGeom>
                              <a:ln w="19050"/>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4D2DEBB" id="Connecteur droit 628" o:spid="_x0000_s1026" style="position:absolute;z-index:25206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0.35pt,247.2pt" to="480.6pt,24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" strokecolor="#f68c36 [3049]" strokeweight="1.5pt"/>
                  </w:pict>
                </mc:Fallback>
              </mc:AlternateContent>
            </w:r>
            <w:r w:rsidR="001D00F4" w:rsidRPr="00B05AC4">
              <w:rPr>
                <w:b/>
                <w:noProof/>
                <w:sz w:val="16"/>
                <w:szCs w:val="16"/>
              </w:rPr>
              <mc:AlternateContent>
                <mc:Choice Requires="wps">
                  <w:drawing>
                    <wp:anchor distT="0" distB="0" distL="114300" distR="114300" simplePos="0" relativeHeight="251998720" behindDoc="0" locked="0" layoutInCell="1" allowOverlap="1" wp14:anchorId="13E06AC3" wp14:editId="4ACCD39A">
                      <wp:simplePos x="0" y="0"/>
                      <wp:positionH relativeFrom="column">
                        <wp:posOffset>4588510</wp:posOffset>
                      </wp:positionH>
                      <wp:positionV relativeFrom="paragraph">
                        <wp:posOffset>2218690</wp:posOffset>
                      </wp:positionV>
                      <wp:extent cx="1164590" cy="231140"/>
                      <wp:effectExtent l="1270" t="0" r="0" b="0"/>
                      <wp:wrapNone/>
                      <wp:docPr id="722" name="Text Box 6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45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CF6A31" w14:textId="77777777" w:rsidR="00D76D11" w:rsidRPr="002668E0" w:rsidRDefault="00D76D11" w:rsidP="00177E1A">
                                  <w:pPr>
                                    <w:jc w:val="center"/>
                                    <w:rPr>
                                      <w:rFonts w:ascii="Calibri" w:hAnsi="Calibri"/>
                                      <w:b/>
                                      <w:color w:val="FF0000"/>
                                      <w:sz w:val="18"/>
                                      <w:szCs w:val="18"/>
                                    </w:rPr>
                                  </w:pPr>
                                  <w:r>
                                    <w:rPr>
                                      <w:rFonts w:ascii="Calibri" w:hAnsi="Calibri"/>
                                      <w:b/>
                                      <w:color w:val="FF0000"/>
                                      <w:sz w:val="18"/>
                                      <w:szCs w:val="18"/>
                                    </w:rPr>
                                    <w:t>Prélèvement eau</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0</wp14:pctHeight>
                      </wp14:sizeRelV>
                    </wp:anchor>
                  </w:drawing>
                </mc:Choice>
                <mc:Fallback>
                  <w:pict>
                    <v:shape w14:anchorId="13E06AC3" id="_x0000_s1062" type="#_x0000_t202" style="position:absolute;left:0;text-align:left;margin-left:361.3pt;margin-top:174.7pt;width:91.7pt;height:18.2pt;z-index:25199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" filled="f" stroked="f">
                      <v:textbox style="mso-fit-shape-to-text:t">
                        <w:txbxContent>
                          <w:p w14:paraId="25CF6A31" w14:textId="77777777" w:rsidR="00D76D11" w:rsidRPr="002668E0" w:rsidRDefault="00D76D11" w:rsidP="00177E1A">
                            <w:pPr>
                              <w:jc w:val="center"/>
                              <w:rPr>
                                <w:rFonts w:ascii="Calibri" w:hAnsi="Calibri"/>
                                <w:b/>
                                <w:color w:val="FF0000"/>
                                <w:sz w:val="18"/>
                                <w:szCs w:val="18"/>
                              </w:rPr>
                            </w:pPr>
                            <w:r>
                              <w:rPr>
                                <w:rFonts w:ascii="Calibri" w:hAnsi="Calibri"/>
                                <w:b/>
                                <w:color w:val="FF0000"/>
                                <w:sz w:val="18"/>
                                <w:szCs w:val="18"/>
                              </w:rPr>
                              <w:t>Prélèvement eau</w:t>
                            </w:r>
                          </w:p>
                        </w:txbxContent>
                      </v:textbox>
                    </v:shape>
                  </w:pict>
                </mc:Fallback>
              </mc:AlternateContent>
            </w:r>
            <w:r w:rsidR="001D00F4" w:rsidRPr="00B05AC4">
              <w:rPr>
                <w:b/>
                <w:noProof/>
                <w:sz w:val="16"/>
                <w:szCs w:val="16"/>
              </w:rPr>
              <mc:AlternateContent>
                <mc:Choice Requires="wps">
                  <w:drawing>
                    <wp:anchor distT="0" distB="0" distL="114300" distR="114300" simplePos="0" relativeHeight="251999744" behindDoc="0" locked="0" layoutInCell="1" allowOverlap="1" wp14:anchorId="153AC3C9" wp14:editId="2EDE93E3">
                      <wp:simplePos x="0" y="0"/>
                      <wp:positionH relativeFrom="column">
                        <wp:posOffset>5314315</wp:posOffset>
                      </wp:positionH>
                      <wp:positionV relativeFrom="paragraph">
                        <wp:posOffset>2419350</wp:posOffset>
                      </wp:positionV>
                      <wp:extent cx="123825" cy="612140"/>
                      <wp:effectExtent l="0" t="0" r="66675" b="54610"/>
                      <wp:wrapNone/>
                      <wp:docPr id="723" name="AutoShape 6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3825" cy="612140"/>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E73A9A9" id="AutoShape 646" o:spid="_x0000_s1026" type="#_x0000_t32" style="position:absolute;margin-left:418.45pt;margin-top:190.5pt;width:9.75pt;height:48.2pt;z-index:25199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" strokecolor="red">
                      <v:stroke endarrow="block"/>
                    </v:shape>
                  </w:pict>
                </mc:Fallback>
              </mc:AlternateContent>
            </w:r>
            <w:r w:rsidR="001D00F4">
              <w:rPr>
                <w:noProof/>
                <w:szCs w:val="24"/>
              </w:rPr>
              <w:drawing>
                <wp:inline distT="0" distB="0" distL="0" distR="0" wp14:anchorId="423D675E" wp14:editId="2BDC363F">
                  <wp:extent cx="6660000" cy="3907724"/>
                  <wp:effectExtent l="0" t="0" r="7620" b="0"/>
                  <wp:docPr id="510" name="Imag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660000" cy="3907724"/>
                          </a:xfrm>
                          <a:prstGeom prst="rect">
                            <a:avLst/>
                          </a:prstGeom>
                          <a:noFill/>
                        </pic:spPr>
                      </pic:pic>
                    </a:graphicData>
                  </a:graphic>
                </wp:inline>
              </w:drawing>
            </w:r>
          </w:p>
          <w:p w14:paraId="7D20A8CE" w14:textId="07656B63" w:rsidR="00177E1A" w:rsidRPr="00B05AC4" w:rsidRDefault="00177E1A" w:rsidP="00A60030">
            <w:pPr>
              <w:pStyle w:val="Para2"/>
              <w:jc w:val="center"/>
              <w:rPr>
                <w:sz w:val="12"/>
                <w:szCs w:val="12"/>
              </w:rPr>
            </w:pPr>
          </w:p>
        </w:tc>
      </w:tr>
      <w:tr w:rsidR="00177E1A" w14:paraId="37008937" w14:textId="77777777" w:rsidTr="00A60030">
        <w:tc>
          <w:tcPr>
            <w:tcW w:w="10766" w:type="dxa"/>
            <w:vAlign w:val="center"/>
          </w:tcPr>
          <w:p w14:paraId="2D4BD8D5" w14:textId="64471763" w:rsidR="00177E1A" w:rsidRDefault="00177E1A" w:rsidP="00A60030">
            <w:pPr>
              <w:pStyle w:val="Para2"/>
              <w:jc w:val="center"/>
              <w:rPr>
                <w:sz w:val="22"/>
                <w:szCs w:val="22"/>
              </w:rPr>
            </w:pPr>
            <w:r w:rsidRPr="002B1FA0">
              <w:rPr>
                <w:sz w:val="22"/>
                <w:szCs w:val="22"/>
              </w:rPr>
              <w:t xml:space="preserve">Débit moyen mensuel </w:t>
            </w:r>
            <w:r>
              <w:rPr>
                <w:b/>
                <w:bCs/>
                <w:sz w:val="22"/>
                <w:szCs w:val="22"/>
              </w:rPr>
              <w:t>novembre</w:t>
            </w:r>
            <w:r w:rsidRPr="00B05AC4">
              <w:rPr>
                <w:b/>
                <w:bCs/>
                <w:sz w:val="22"/>
                <w:szCs w:val="22"/>
              </w:rPr>
              <w:t xml:space="preserve"> 2012</w:t>
            </w:r>
            <w:r w:rsidRPr="002B1FA0">
              <w:rPr>
                <w:sz w:val="22"/>
                <w:szCs w:val="22"/>
              </w:rPr>
              <w:t xml:space="preserve"> : </w:t>
            </w:r>
            <w:r w:rsidR="00E00374">
              <w:rPr>
                <w:sz w:val="22"/>
                <w:szCs w:val="22"/>
              </w:rPr>
              <w:t xml:space="preserve">10,542 </w:t>
            </w:r>
            <w:r w:rsidRPr="002B1FA0">
              <w:rPr>
                <w:sz w:val="22"/>
                <w:szCs w:val="22"/>
              </w:rPr>
              <w:t>m</w:t>
            </w:r>
            <w:r w:rsidRPr="002B1FA0">
              <w:rPr>
                <w:sz w:val="22"/>
                <w:szCs w:val="22"/>
                <w:vertAlign w:val="superscript"/>
              </w:rPr>
              <w:t>3</w:t>
            </w:r>
            <w:r w:rsidRPr="002B1FA0">
              <w:rPr>
                <w:sz w:val="22"/>
                <w:szCs w:val="22"/>
              </w:rPr>
              <w:t>/s</w:t>
            </w:r>
          </w:p>
          <w:p w14:paraId="51CA35A6" w14:textId="26F77563" w:rsidR="00177E1A" w:rsidRPr="00B05AC4" w:rsidRDefault="000B2ED0" w:rsidP="00A60030">
            <w:pPr>
              <w:pStyle w:val="Para2"/>
              <w:jc w:val="center"/>
              <w:rPr>
                <w:sz w:val="16"/>
                <w:szCs w:val="16"/>
              </w:rPr>
            </w:pPr>
            <w:r>
              <w:rPr>
                <w:sz w:val="22"/>
                <w:szCs w:val="22"/>
              </w:rPr>
              <w:t>QJM</w:t>
            </w:r>
            <w:r w:rsidR="00177E1A">
              <w:rPr>
                <w:sz w:val="22"/>
                <w:szCs w:val="22"/>
              </w:rPr>
              <w:t xml:space="preserve"> </w:t>
            </w:r>
            <w:r w:rsidR="00E00374">
              <w:rPr>
                <w:sz w:val="22"/>
                <w:szCs w:val="22"/>
              </w:rPr>
              <w:t>2</w:t>
            </w:r>
            <w:r w:rsidR="006F5EF9">
              <w:rPr>
                <w:sz w:val="22"/>
                <w:szCs w:val="22"/>
              </w:rPr>
              <w:t>8</w:t>
            </w:r>
            <w:r w:rsidR="00E00374">
              <w:rPr>
                <w:sz w:val="22"/>
                <w:szCs w:val="22"/>
              </w:rPr>
              <w:t>/11</w:t>
            </w:r>
            <w:r w:rsidR="00177E1A">
              <w:rPr>
                <w:sz w:val="22"/>
                <w:szCs w:val="22"/>
              </w:rPr>
              <w:t xml:space="preserve">/12 : </w:t>
            </w:r>
            <w:r w:rsidR="006F5EF9">
              <w:rPr>
                <w:sz w:val="22"/>
                <w:szCs w:val="22"/>
              </w:rPr>
              <w:t>24,8</w:t>
            </w:r>
            <w:r w:rsidR="00E00374">
              <w:rPr>
                <w:sz w:val="22"/>
                <w:szCs w:val="22"/>
              </w:rPr>
              <w:t xml:space="preserve">00 </w:t>
            </w:r>
            <w:r w:rsidR="00177E1A" w:rsidRPr="002B1FA0">
              <w:rPr>
                <w:sz w:val="22"/>
                <w:szCs w:val="22"/>
              </w:rPr>
              <w:t>m</w:t>
            </w:r>
            <w:r w:rsidR="00177E1A" w:rsidRPr="002B1FA0">
              <w:rPr>
                <w:sz w:val="22"/>
                <w:szCs w:val="22"/>
                <w:vertAlign w:val="superscript"/>
              </w:rPr>
              <w:t>3</w:t>
            </w:r>
            <w:r w:rsidR="00177E1A" w:rsidRPr="002B1FA0">
              <w:rPr>
                <w:sz w:val="22"/>
                <w:szCs w:val="22"/>
              </w:rPr>
              <w:t>/s</w:t>
            </w:r>
          </w:p>
        </w:tc>
        <w:tc>
          <w:tcPr>
            <w:tcW w:w="10767" w:type="dxa"/>
            <w:vAlign w:val="center"/>
          </w:tcPr>
          <w:p w14:paraId="55790C14" w14:textId="2E5A93F9" w:rsidR="00177E1A" w:rsidRDefault="00177E1A" w:rsidP="00A60030">
            <w:pPr>
              <w:pStyle w:val="Para2"/>
              <w:jc w:val="center"/>
              <w:rPr>
                <w:sz w:val="22"/>
                <w:szCs w:val="22"/>
              </w:rPr>
            </w:pPr>
            <w:r w:rsidRPr="002B1FA0">
              <w:rPr>
                <w:sz w:val="22"/>
                <w:szCs w:val="22"/>
              </w:rPr>
              <w:t xml:space="preserve">Débit moyen mensuel </w:t>
            </w:r>
            <w:r w:rsidRPr="00BE12C4">
              <w:rPr>
                <w:b/>
                <w:bCs/>
                <w:sz w:val="22"/>
                <w:szCs w:val="22"/>
              </w:rPr>
              <w:t>nov</w:t>
            </w:r>
            <w:r w:rsidRPr="00177E1A">
              <w:rPr>
                <w:b/>
                <w:bCs/>
                <w:sz w:val="22"/>
                <w:szCs w:val="22"/>
              </w:rPr>
              <w:t>em</w:t>
            </w:r>
            <w:r>
              <w:rPr>
                <w:b/>
                <w:bCs/>
                <w:sz w:val="22"/>
                <w:szCs w:val="22"/>
              </w:rPr>
              <w:t>bre</w:t>
            </w:r>
            <w:r w:rsidRPr="00B05AC4">
              <w:rPr>
                <w:b/>
                <w:bCs/>
                <w:sz w:val="22"/>
                <w:szCs w:val="22"/>
              </w:rPr>
              <w:t xml:space="preserve"> 201</w:t>
            </w:r>
            <w:r>
              <w:rPr>
                <w:b/>
                <w:bCs/>
                <w:sz w:val="22"/>
                <w:szCs w:val="22"/>
              </w:rPr>
              <w:t>7</w:t>
            </w:r>
            <w:r w:rsidRPr="002B1FA0">
              <w:rPr>
                <w:sz w:val="22"/>
                <w:szCs w:val="22"/>
              </w:rPr>
              <w:t xml:space="preserve"> : </w:t>
            </w:r>
            <w:r w:rsidR="00C00019">
              <w:rPr>
                <w:sz w:val="22"/>
                <w:szCs w:val="22"/>
              </w:rPr>
              <w:t xml:space="preserve">4,111 </w:t>
            </w:r>
            <w:r w:rsidRPr="002B1FA0">
              <w:rPr>
                <w:sz w:val="22"/>
                <w:szCs w:val="22"/>
              </w:rPr>
              <w:t>m</w:t>
            </w:r>
            <w:r w:rsidRPr="002B1FA0">
              <w:rPr>
                <w:sz w:val="22"/>
                <w:szCs w:val="22"/>
                <w:vertAlign w:val="superscript"/>
              </w:rPr>
              <w:t>3</w:t>
            </w:r>
            <w:r w:rsidRPr="002B1FA0">
              <w:rPr>
                <w:sz w:val="22"/>
                <w:szCs w:val="22"/>
              </w:rPr>
              <w:t>/s</w:t>
            </w:r>
          </w:p>
          <w:p w14:paraId="1FD12EE3" w14:textId="24A6A319" w:rsidR="00177E1A" w:rsidRPr="00B05AC4" w:rsidRDefault="000B2ED0" w:rsidP="00A60030">
            <w:pPr>
              <w:pStyle w:val="Para2"/>
              <w:jc w:val="center"/>
              <w:rPr>
                <w:sz w:val="16"/>
                <w:szCs w:val="16"/>
              </w:rPr>
            </w:pPr>
            <w:r>
              <w:rPr>
                <w:sz w:val="22"/>
                <w:szCs w:val="22"/>
              </w:rPr>
              <w:t>QJM</w:t>
            </w:r>
            <w:r w:rsidR="00177E1A">
              <w:rPr>
                <w:sz w:val="22"/>
                <w:szCs w:val="22"/>
              </w:rPr>
              <w:t xml:space="preserve"> </w:t>
            </w:r>
            <w:r w:rsidR="00C00019">
              <w:rPr>
                <w:sz w:val="22"/>
                <w:szCs w:val="22"/>
              </w:rPr>
              <w:t>27/11</w:t>
            </w:r>
            <w:r w:rsidR="00177E1A">
              <w:rPr>
                <w:sz w:val="22"/>
                <w:szCs w:val="22"/>
              </w:rPr>
              <w:t xml:space="preserve">/17 : </w:t>
            </w:r>
            <w:r w:rsidR="00C00019">
              <w:rPr>
                <w:sz w:val="22"/>
                <w:szCs w:val="22"/>
              </w:rPr>
              <w:t xml:space="preserve">5,230 </w:t>
            </w:r>
            <w:r w:rsidR="00177E1A" w:rsidRPr="002B1FA0">
              <w:rPr>
                <w:sz w:val="22"/>
                <w:szCs w:val="22"/>
              </w:rPr>
              <w:t>m</w:t>
            </w:r>
            <w:r w:rsidR="00177E1A" w:rsidRPr="002B1FA0">
              <w:rPr>
                <w:sz w:val="22"/>
                <w:szCs w:val="22"/>
                <w:vertAlign w:val="superscript"/>
              </w:rPr>
              <w:t>3</w:t>
            </w:r>
            <w:r w:rsidR="00177E1A" w:rsidRPr="002B1FA0">
              <w:rPr>
                <w:sz w:val="22"/>
                <w:szCs w:val="22"/>
              </w:rPr>
              <w:t>/s</w:t>
            </w:r>
          </w:p>
        </w:tc>
      </w:tr>
    </w:tbl>
    <w:p w14:paraId="2A9CD926" w14:textId="388B665C" w:rsidR="00177E1A" w:rsidRPr="00B05AC4" w:rsidRDefault="00177E1A" w:rsidP="00177E1A">
      <w:pPr>
        <w:jc w:val="left"/>
        <w:rPr>
          <w:rFonts w:ascii="Calibri" w:hAnsi="Calibri" w:cs="Calibri"/>
        </w:rPr>
      </w:pPr>
      <w:r w:rsidRPr="00B05AC4">
        <w:rPr>
          <w:rFonts w:ascii="Calibri" w:hAnsi="Calibri" w:cs="Calibri"/>
        </w:rPr>
        <w:br w:type="page"/>
      </w:r>
    </w:p>
    <w:p w14:paraId="2912A294" w14:textId="7622BBB1" w:rsidR="006353F1" w:rsidRPr="00BE12C4" w:rsidRDefault="006353F1">
      <w:pPr>
        <w:rPr>
          <w:rFonts w:ascii="Calibri" w:hAnsi="Calibri" w:cs="Calibri"/>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766"/>
        <w:gridCol w:w="10767"/>
      </w:tblGrid>
      <w:tr w:rsidR="00AE5BB2" w:rsidRPr="00B05AC4" w14:paraId="4B7059F6" w14:textId="77777777" w:rsidTr="00A60030">
        <w:tc>
          <w:tcPr>
            <w:tcW w:w="10766" w:type="dxa"/>
            <w:shd w:val="clear" w:color="auto" w:fill="auto"/>
            <w:vAlign w:val="center"/>
          </w:tcPr>
          <w:p w14:paraId="0EB6E4D5" w14:textId="77777777" w:rsidR="00AE5BB2" w:rsidRPr="00B05AC4" w:rsidRDefault="00AE5BB2" w:rsidP="00A60030">
            <w:pPr>
              <w:pStyle w:val="Para2"/>
              <w:jc w:val="center"/>
              <w:rPr>
                <w:sz w:val="16"/>
                <w:szCs w:val="16"/>
              </w:rPr>
            </w:pPr>
            <w:r w:rsidRPr="00B05AC4">
              <w:rPr>
                <w:b/>
                <w:bCs/>
                <w:i/>
                <w:iCs/>
                <w:szCs w:val="24"/>
                <w:shd w:val="clear" w:color="auto" w:fill="FFFFCC"/>
              </w:rPr>
              <w:t>2012</w:t>
            </w:r>
          </w:p>
        </w:tc>
        <w:tc>
          <w:tcPr>
            <w:tcW w:w="10767" w:type="dxa"/>
            <w:vAlign w:val="center"/>
          </w:tcPr>
          <w:p w14:paraId="19757E06" w14:textId="77777777" w:rsidR="00AE5BB2" w:rsidRPr="00B05AC4" w:rsidRDefault="00AE5BB2" w:rsidP="00A60030">
            <w:pPr>
              <w:pStyle w:val="Para2"/>
              <w:jc w:val="center"/>
              <w:rPr>
                <w:sz w:val="16"/>
                <w:szCs w:val="16"/>
              </w:rPr>
            </w:pPr>
            <w:r w:rsidRPr="00B05AC4">
              <w:rPr>
                <w:b/>
                <w:bCs/>
                <w:i/>
                <w:iCs/>
                <w:szCs w:val="24"/>
                <w:shd w:val="clear" w:color="auto" w:fill="FFFFCC"/>
              </w:rPr>
              <w:t>2017/2018</w:t>
            </w:r>
          </w:p>
        </w:tc>
      </w:tr>
      <w:tr w:rsidR="00AE5BB2" w:rsidRPr="00B05AC4" w14:paraId="2B0B47C6" w14:textId="77777777" w:rsidTr="00A60030">
        <w:tc>
          <w:tcPr>
            <w:tcW w:w="10766" w:type="dxa"/>
            <w:vAlign w:val="center"/>
          </w:tcPr>
          <w:p w14:paraId="30380B88" w14:textId="77777777" w:rsidR="00AE5BB2" w:rsidRPr="00B05AC4" w:rsidRDefault="00AE5BB2" w:rsidP="00A60030">
            <w:pPr>
              <w:pStyle w:val="Para2"/>
              <w:jc w:val="center"/>
              <w:rPr>
                <w:bCs/>
                <w:noProof/>
                <w:sz w:val="16"/>
                <w:szCs w:val="16"/>
              </w:rPr>
            </w:pPr>
          </w:p>
          <w:p w14:paraId="711F4016" w14:textId="7606B653" w:rsidR="00AE5BB2" w:rsidRDefault="00D94B04" w:rsidP="00A60030">
            <w:pPr>
              <w:pStyle w:val="Para2"/>
              <w:jc w:val="center"/>
              <w:rPr>
                <w:bCs/>
                <w:noProof/>
              </w:rPr>
            </w:pPr>
            <w:r>
              <w:rPr>
                <w:b/>
                <w:noProof/>
                <w:sz w:val="16"/>
                <w:szCs w:val="16"/>
              </w:rPr>
              <mc:AlternateContent>
                <mc:Choice Requires="wps">
                  <w:drawing>
                    <wp:anchor distT="0" distB="0" distL="114300" distR="114300" simplePos="0" relativeHeight="252066304" behindDoc="0" locked="0" layoutInCell="1" allowOverlap="1" wp14:anchorId="170E00C7" wp14:editId="3A19CD01">
                      <wp:simplePos x="0" y="0"/>
                      <wp:positionH relativeFrom="column">
                        <wp:posOffset>512445</wp:posOffset>
                      </wp:positionH>
                      <wp:positionV relativeFrom="paragraph">
                        <wp:posOffset>3103245</wp:posOffset>
                      </wp:positionV>
                      <wp:extent cx="5591175" cy="0"/>
                      <wp:effectExtent l="0" t="0" r="0" b="0"/>
                      <wp:wrapNone/>
                      <wp:docPr id="705" name="Connecteur droit 705"/>
                      <wp:cNvGraphicFramePr/>
                      <a:graphic xmlns:a="http://schemas.openxmlformats.org/drawingml/2006/main">
                        <a:graphicData uri="http://schemas.microsoft.com/office/word/2010/wordprocessingShape">
                          <wps:wsp>
                            <wps:cNvCnPr/>
                            <wps:spPr>
                              <a:xfrm>
                                <a:off x="0" y="0"/>
                                <a:ext cx="5591175" cy="0"/>
                              </a:xfrm>
                              <a:prstGeom prst="line">
                                <a:avLst/>
                              </a:prstGeom>
                              <a:ln w="19050"/>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68B1333" id="Connecteur droit 705" o:spid="_x0000_s1026" style="position:absolute;z-index:25206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0.35pt,244.35pt" to="480.6pt,24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" strokecolor="#f68c36 [3049]" strokeweight="1.5pt"/>
                  </w:pict>
                </mc:Fallback>
              </mc:AlternateContent>
            </w:r>
            <w:r w:rsidR="00AE5BB2" w:rsidRPr="00B05AC4">
              <w:rPr>
                <w:b/>
                <w:noProof/>
                <w:sz w:val="16"/>
                <w:szCs w:val="16"/>
              </w:rPr>
              <mc:AlternateContent>
                <mc:Choice Requires="wps">
                  <w:drawing>
                    <wp:anchor distT="0" distB="0" distL="114300" distR="114300" simplePos="0" relativeHeight="252004864" behindDoc="0" locked="0" layoutInCell="1" allowOverlap="1" wp14:anchorId="7B399754" wp14:editId="0ADA6919">
                      <wp:simplePos x="0" y="0"/>
                      <wp:positionH relativeFrom="column">
                        <wp:posOffset>1539875</wp:posOffset>
                      </wp:positionH>
                      <wp:positionV relativeFrom="paragraph">
                        <wp:posOffset>2399030</wp:posOffset>
                      </wp:positionV>
                      <wp:extent cx="1164590" cy="231140"/>
                      <wp:effectExtent l="1270" t="0" r="0" b="0"/>
                      <wp:wrapNone/>
                      <wp:docPr id="734" name="Text Box 6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45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7D3665" w14:textId="77777777" w:rsidR="00D76D11" w:rsidRPr="002668E0" w:rsidRDefault="00D76D11" w:rsidP="00AE5BB2">
                                  <w:pPr>
                                    <w:jc w:val="center"/>
                                    <w:rPr>
                                      <w:rFonts w:ascii="Calibri" w:hAnsi="Calibri"/>
                                      <w:b/>
                                      <w:color w:val="FF0000"/>
                                      <w:sz w:val="18"/>
                                      <w:szCs w:val="18"/>
                                    </w:rPr>
                                  </w:pPr>
                                  <w:r>
                                    <w:rPr>
                                      <w:rFonts w:ascii="Calibri" w:hAnsi="Calibri"/>
                                      <w:b/>
                                      <w:color w:val="FF0000"/>
                                      <w:sz w:val="18"/>
                                      <w:szCs w:val="18"/>
                                    </w:rPr>
                                    <w:t>Prélèvement eau</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0</wp14:pctHeight>
                      </wp14:sizeRelV>
                    </wp:anchor>
                  </w:drawing>
                </mc:Choice>
                <mc:Fallback>
                  <w:pict>
                    <v:shape w14:anchorId="7B399754" id="_x0000_s1063" type="#_x0000_t202" style="position:absolute;left:0;text-align:left;margin-left:121.25pt;margin-top:188.9pt;width:91.7pt;height:18.2pt;z-index:25200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" filled="f" stroked="f">
                      <v:textbox style="mso-fit-shape-to-text:t">
                        <w:txbxContent>
                          <w:p w14:paraId="477D3665" w14:textId="77777777" w:rsidR="00D76D11" w:rsidRPr="002668E0" w:rsidRDefault="00D76D11" w:rsidP="00AE5BB2">
                            <w:pPr>
                              <w:jc w:val="center"/>
                              <w:rPr>
                                <w:rFonts w:ascii="Calibri" w:hAnsi="Calibri"/>
                                <w:b/>
                                <w:color w:val="FF0000"/>
                                <w:sz w:val="18"/>
                                <w:szCs w:val="18"/>
                              </w:rPr>
                            </w:pPr>
                            <w:r>
                              <w:rPr>
                                <w:rFonts w:ascii="Calibri" w:hAnsi="Calibri"/>
                                <w:b/>
                                <w:color w:val="FF0000"/>
                                <w:sz w:val="18"/>
                                <w:szCs w:val="18"/>
                              </w:rPr>
                              <w:t>Prélèvement eau</w:t>
                            </w:r>
                          </w:p>
                        </w:txbxContent>
                      </v:textbox>
                    </v:shape>
                  </w:pict>
                </mc:Fallback>
              </mc:AlternateContent>
            </w:r>
            <w:r w:rsidR="00AE5BB2" w:rsidRPr="00B05AC4">
              <w:rPr>
                <w:b/>
                <w:noProof/>
                <w:sz w:val="16"/>
                <w:szCs w:val="16"/>
              </w:rPr>
              <mc:AlternateContent>
                <mc:Choice Requires="wps">
                  <w:drawing>
                    <wp:anchor distT="0" distB="0" distL="114300" distR="114300" simplePos="0" relativeHeight="252005888" behindDoc="0" locked="0" layoutInCell="1" allowOverlap="1" wp14:anchorId="2DA9AEBF" wp14:editId="77FE8D5D">
                      <wp:simplePos x="0" y="0"/>
                      <wp:positionH relativeFrom="column">
                        <wp:posOffset>2336165</wp:posOffset>
                      </wp:positionH>
                      <wp:positionV relativeFrom="paragraph">
                        <wp:posOffset>2595245</wp:posOffset>
                      </wp:positionV>
                      <wp:extent cx="234315" cy="494030"/>
                      <wp:effectExtent l="8890" t="13335" r="52070" b="35560"/>
                      <wp:wrapNone/>
                      <wp:docPr id="735" name="AutoShape 6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4315" cy="494030"/>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D1B1D74" id="AutoShape 646" o:spid="_x0000_s1026" type="#_x0000_t32" style="position:absolute;margin-left:183.95pt;margin-top:204.35pt;width:18.45pt;height:38.9pt;z-index:25200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" strokecolor="red">
                      <v:stroke endarrow="block"/>
                    </v:shape>
                  </w:pict>
                </mc:Fallback>
              </mc:AlternateContent>
            </w:r>
            <w:r w:rsidR="00AE5BB2">
              <w:rPr>
                <w:bCs/>
                <w:noProof/>
              </w:rPr>
              <w:drawing>
                <wp:inline distT="0" distB="0" distL="0" distR="0" wp14:anchorId="12BBF974" wp14:editId="7B822C35">
                  <wp:extent cx="6660000" cy="3907724"/>
                  <wp:effectExtent l="0" t="0" r="7620" b="0"/>
                  <wp:docPr id="741" name="Image 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6660000" cy="3907724"/>
                          </a:xfrm>
                          <a:prstGeom prst="rect">
                            <a:avLst/>
                          </a:prstGeom>
                          <a:noFill/>
                        </pic:spPr>
                      </pic:pic>
                    </a:graphicData>
                  </a:graphic>
                </wp:inline>
              </w:drawing>
            </w:r>
          </w:p>
          <w:p w14:paraId="56EA8A78" w14:textId="2ADCE4CB" w:rsidR="00AE5BB2" w:rsidRPr="00B05AC4" w:rsidRDefault="00AE5BB2" w:rsidP="00A60030">
            <w:pPr>
              <w:pStyle w:val="Para2"/>
              <w:jc w:val="center"/>
              <w:rPr>
                <w:bCs/>
                <w:noProof/>
                <w:sz w:val="12"/>
                <w:szCs w:val="12"/>
              </w:rPr>
            </w:pPr>
          </w:p>
        </w:tc>
        <w:tc>
          <w:tcPr>
            <w:tcW w:w="10767" w:type="dxa"/>
            <w:vAlign w:val="center"/>
          </w:tcPr>
          <w:p w14:paraId="7ECF0ECF" w14:textId="77777777" w:rsidR="00AE5BB2" w:rsidRPr="00B05AC4" w:rsidRDefault="00AE5BB2" w:rsidP="00A60030">
            <w:pPr>
              <w:pStyle w:val="Para2"/>
              <w:jc w:val="center"/>
              <w:rPr>
                <w:bCs/>
                <w:noProof/>
                <w:sz w:val="16"/>
                <w:szCs w:val="16"/>
              </w:rPr>
            </w:pPr>
          </w:p>
          <w:p w14:paraId="687806A5" w14:textId="5432E5D2" w:rsidR="00AE5BB2" w:rsidRDefault="00D94B04" w:rsidP="00A60030">
            <w:pPr>
              <w:pStyle w:val="Para2"/>
              <w:jc w:val="center"/>
              <w:rPr>
                <w:bCs/>
                <w:noProof/>
                <w:szCs w:val="24"/>
              </w:rPr>
            </w:pPr>
            <w:r>
              <w:rPr>
                <w:b/>
                <w:noProof/>
                <w:sz w:val="16"/>
                <w:szCs w:val="16"/>
              </w:rPr>
              <mc:AlternateContent>
                <mc:Choice Requires="wps">
                  <w:drawing>
                    <wp:anchor distT="0" distB="0" distL="114300" distR="114300" simplePos="0" relativeHeight="252068352" behindDoc="0" locked="0" layoutInCell="1" allowOverlap="1" wp14:anchorId="233C2F26" wp14:editId="4BE6DE2C">
                      <wp:simplePos x="0" y="0"/>
                      <wp:positionH relativeFrom="column">
                        <wp:posOffset>521970</wp:posOffset>
                      </wp:positionH>
                      <wp:positionV relativeFrom="paragraph">
                        <wp:posOffset>3103245</wp:posOffset>
                      </wp:positionV>
                      <wp:extent cx="5591175" cy="0"/>
                      <wp:effectExtent l="0" t="0" r="0" b="0"/>
                      <wp:wrapNone/>
                      <wp:docPr id="706" name="Connecteur droit 706"/>
                      <wp:cNvGraphicFramePr/>
                      <a:graphic xmlns:a="http://schemas.openxmlformats.org/drawingml/2006/main">
                        <a:graphicData uri="http://schemas.microsoft.com/office/word/2010/wordprocessingShape">
                          <wps:wsp>
                            <wps:cNvCnPr/>
                            <wps:spPr>
                              <a:xfrm>
                                <a:off x="0" y="0"/>
                                <a:ext cx="5591175" cy="0"/>
                              </a:xfrm>
                              <a:prstGeom prst="line">
                                <a:avLst/>
                              </a:prstGeom>
                              <a:ln w="19050"/>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FA6D6F2" id="Connecteur droit 706" o:spid="_x0000_s1026" style="position:absolute;z-index:25206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1.1pt,244.35pt" to="481.35pt,24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" strokecolor="#f68c36 [3049]" strokeweight="1.5pt"/>
                  </w:pict>
                </mc:Fallback>
              </mc:AlternateContent>
            </w:r>
            <w:r w:rsidR="00AE5BB2" w:rsidRPr="00B05AC4">
              <w:rPr>
                <w:b/>
                <w:noProof/>
                <w:sz w:val="16"/>
                <w:szCs w:val="16"/>
              </w:rPr>
              <mc:AlternateContent>
                <mc:Choice Requires="wps">
                  <w:drawing>
                    <wp:anchor distT="0" distB="0" distL="114300" distR="114300" simplePos="0" relativeHeight="252007936" behindDoc="0" locked="0" layoutInCell="1" allowOverlap="1" wp14:anchorId="70D243DC" wp14:editId="72E60DA1">
                      <wp:simplePos x="0" y="0"/>
                      <wp:positionH relativeFrom="column">
                        <wp:posOffset>4036060</wp:posOffset>
                      </wp:positionH>
                      <wp:positionV relativeFrom="paragraph">
                        <wp:posOffset>2619375</wp:posOffset>
                      </wp:positionV>
                      <wp:extent cx="204470" cy="400050"/>
                      <wp:effectExtent l="38100" t="0" r="24130" b="57150"/>
                      <wp:wrapNone/>
                      <wp:docPr id="736" name="AutoShape 6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04470" cy="400050"/>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F6822E8" id="AutoShape 646" o:spid="_x0000_s1026" type="#_x0000_t32" style="position:absolute;margin-left:317.8pt;margin-top:206.25pt;width:16.1pt;height:31.5pt;flip:x;z-index:25200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" strokecolor="red">
                      <v:stroke endarrow="block"/>
                    </v:shape>
                  </w:pict>
                </mc:Fallback>
              </mc:AlternateContent>
            </w:r>
            <w:r w:rsidR="00AE5BB2" w:rsidRPr="00B05AC4">
              <w:rPr>
                <w:b/>
                <w:noProof/>
                <w:sz w:val="16"/>
                <w:szCs w:val="16"/>
              </w:rPr>
              <mc:AlternateContent>
                <mc:Choice Requires="wps">
                  <w:drawing>
                    <wp:anchor distT="0" distB="0" distL="114300" distR="114300" simplePos="0" relativeHeight="252006912" behindDoc="0" locked="0" layoutInCell="1" allowOverlap="1" wp14:anchorId="190028F2" wp14:editId="7EA5DCE9">
                      <wp:simplePos x="0" y="0"/>
                      <wp:positionH relativeFrom="column">
                        <wp:posOffset>3618230</wp:posOffset>
                      </wp:positionH>
                      <wp:positionV relativeFrom="paragraph">
                        <wp:posOffset>2413000</wp:posOffset>
                      </wp:positionV>
                      <wp:extent cx="1164590" cy="231140"/>
                      <wp:effectExtent l="1270" t="0" r="0" b="0"/>
                      <wp:wrapNone/>
                      <wp:docPr id="737" name="Text Box 6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45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E68DCC" w14:textId="77777777" w:rsidR="00D76D11" w:rsidRPr="002668E0" w:rsidRDefault="00D76D11" w:rsidP="00AE5BB2">
                                  <w:pPr>
                                    <w:jc w:val="center"/>
                                    <w:rPr>
                                      <w:rFonts w:ascii="Calibri" w:hAnsi="Calibri"/>
                                      <w:b/>
                                      <w:color w:val="FF0000"/>
                                      <w:sz w:val="18"/>
                                      <w:szCs w:val="18"/>
                                    </w:rPr>
                                  </w:pPr>
                                  <w:r>
                                    <w:rPr>
                                      <w:rFonts w:ascii="Calibri" w:hAnsi="Calibri"/>
                                      <w:b/>
                                      <w:color w:val="FF0000"/>
                                      <w:sz w:val="18"/>
                                      <w:szCs w:val="18"/>
                                    </w:rPr>
                                    <w:t>Prélèvement eau</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0</wp14:pctHeight>
                      </wp14:sizeRelV>
                    </wp:anchor>
                  </w:drawing>
                </mc:Choice>
                <mc:Fallback>
                  <w:pict>
                    <v:shape w14:anchorId="190028F2" id="_x0000_s1064" type="#_x0000_t202" style="position:absolute;left:0;text-align:left;margin-left:284.9pt;margin-top:190pt;width:91.7pt;height:18.2pt;z-index:25200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" filled="f" stroked="f">
                      <v:textbox style="mso-fit-shape-to-text:t">
                        <w:txbxContent>
                          <w:p w14:paraId="79E68DCC" w14:textId="77777777" w:rsidR="00D76D11" w:rsidRPr="002668E0" w:rsidRDefault="00D76D11" w:rsidP="00AE5BB2">
                            <w:pPr>
                              <w:jc w:val="center"/>
                              <w:rPr>
                                <w:rFonts w:ascii="Calibri" w:hAnsi="Calibri"/>
                                <w:b/>
                                <w:color w:val="FF0000"/>
                                <w:sz w:val="18"/>
                                <w:szCs w:val="18"/>
                              </w:rPr>
                            </w:pPr>
                            <w:r>
                              <w:rPr>
                                <w:rFonts w:ascii="Calibri" w:hAnsi="Calibri"/>
                                <w:b/>
                                <w:color w:val="FF0000"/>
                                <w:sz w:val="18"/>
                                <w:szCs w:val="18"/>
                              </w:rPr>
                              <w:t>Prélèvement eau</w:t>
                            </w:r>
                          </w:p>
                        </w:txbxContent>
                      </v:textbox>
                    </v:shape>
                  </w:pict>
                </mc:Fallback>
              </mc:AlternateContent>
            </w:r>
            <w:r w:rsidR="00AE5BB2">
              <w:rPr>
                <w:bCs/>
                <w:noProof/>
                <w:szCs w:val="24"/>
              </w:rPr>
              <w:drawing>
                <wp:inline distT="0" distB="0" distL="0" distR="0" wp14:anchorId="179E40BB" wp14:editId="3C18C790">
                  <wp:extent cx="6660000" cy="3907724"/>
                  <wp:effectExtent l="0" t="0" r="7620" b="0"/>
                  <wp:docPr id="740" name="Image 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6660000" cy="3907724"/>
                          </a:xfrm>
                          <a:prstGeom prst="rect">
                            <a:avLst/>
                          </a:prstGeom>
                          <a:noFill/>
                        </pic:spPr>
                      </pic:pic>
                    </a:graphicData>
                  </a:graphic>
                </wp:inline>
              </w:drawing>
            </w:r>
          </w:p>
          <w:p w14:paraId="5FA3D410" w14:textId="77777777" w:rsidR="00AE5BB2" w:rsidRPr="00B05AC4" w:rsidRDefault="00AE5BB2" w:rsidP="00A60030">
            <w:pPr>
              <w:pStyle w:val="Para2"/>
              <w:jc w:val="center"/>
              <w:rPr>
                <w:bCs/>
                <w:noProof/>
                <w:sz w:val="12"/>
                <w:szCs w:val="12"/>
              </w:rPr>
            </w:pPr>
          </w:p>
        </w:tc>
      </w:tr>
      <w:tr w:rsidR="00AE5BB2" w:rsidRPr="00B05AC4" w14:paraId="0E9B69E1" w14:textId="77777777" w:rsidTr="00A60030">
        <w:tc>
          <w:tcPr>
            <w:tcW w:w="10766" w:type="dxa"/>
            <w:vAlign w:val="center"/>
          </w:tcPr>
          <w:p w14:paraId="6ACD4839" w14:textId="21622FFA" w:rsidR="00AE5BB2" w:rsidRDefault="00AE5BB2" w:rsidP="00A60030">
            <w:pPr>
              <w:pStyle w:val="Para2"/>
              <w:jc w:val="center"/>
              <w:rPr>
                <w:sz w:val="22"/>
                <w:szCs w:val="22"/>
              </w:rPr>
            </w:pPr>
            <w:r w:rsidRPr="002B1FA0">
              <w:rPr>
                <w:sz w:val="22"/>
                <w:szCs w:val="22"/>
              </w:rPr>
              <w:t xml:space="preserve">Débit moyen mensuel </w:t>
            </w:r>
            <w:r>
              <w:rPr>
                <w:b/>
                <w:bCs/>
                <w:sz w:val="22"/>
                <w:szCs w:val="22"/>
              </w:rPr>
              <w:t>décembre</w:t>
            </w:r>
            <w:r w:rsidRPr="00B05AC4">
              <w:rPr>
                <w:b/>
                <w:bCs/>
                <w:sz w:val="22"/>
                <w:szCs w:val="22"/>
              </w:rPr>
              <w:t xml:space="preserve"> 2012</w:t>
            </w:r>
            <w:r w:rsidRPr="002B1FA0">
              <w:rPr>
                <w:sz w:val="22"/>
                <w:szCs w:val="22"/>
              </w:rPr>
              <w:t xml:space="preserve"> : </w:t>
            </w:r>
            <w:r>
              <w:rPr>
                <w:sz w:val="22"/>
                <w:szCs w:val="22"/>
              </w:rPr>
              <w:t xml:space="preserve">13,303 </w:t>
            </w:r>
            <w:r w:rsidRPr="002B1FA0">
              <w:rPr>
                <w:sz w:val="22"/>
                <w:szCs w:val="22"/>
              </w:rPr>
              <w:t>m</w:t>
            </w:r>
            <w:r w:rsidRPr="002B1FA0">
              <w:rPr>
                <w:sz w:val="22"/>
                <w:szCs w:val="22"/>
                <w:vertAlign w:val="superscript"/>
              </w:rPr>
              <w:t>3</w:t>
            </w:r>
            <w:r w:rsidRPr="002B1FA0">
              <w:rPr>
                <w:sz w:val="22"/>
                <w:szCs w:val="22"/>
              </w:rPr>
              <w:t>/s</w:t>
            </w:r>
          </w:p>
          <w:p w14:paraId="464A4104" w14:textId="51FA8CC1" w:rsidR="00AE5BB2" w:rsidRPr="00B05AC4" w:rsidRDefault="000B2ED0" w:rsidP="00BE12C4">
            <w:pPr>
              <w:pStyle w:val="Para2"/>
              <w:jc w:val="center"/>
              <w:rPr>
                <w:sz w:val="16"/>
                <w:szCs w:val="16"/>
              </w:rPr>
            </w:pPr>
            <w:r>
              <w:rPr>
                <w:sz w:val="22"/>
                <w:szCs w:val="22"/>
              </w:rPr>
              <w:t>QJM</w:t>
            </w:r>
            <w:r w:rsidR="00AE5BB2">
              <w:rPr>
                <w:sz w:val="22"/>
                <w:szCs w:val="22"/>
              </w:rPr>
              <w:t xml:space="preserve"> 12/12/12 : 4,170 </w:t>
            </w:r>
            <w:r w:rsidR="00AE5BB2" w:rsidRPr="002B1FA0">
              <w:rPr>
                <w:sz w:val="22"/>
                <w:szCs w:val="22"/>
              </w:rPr>
              <w:t>m</w:t>
            </w:r>
            <w:r w:rsidR="00AE5BB2" w:rsidRPr="002B1FA0">
              <w:rPr>
                <w:sz w:val="22"/>
                <w:szCs w:val="22"/>
                <w:vertAlign w:val="superscript"/>
              </w:rPr>
              <w:t>3</w:t>
            </w:r>
            <w:r w:rsidR="00AE5BB2" w:rsidRPr="002B1FA0">
              <w:rPr>
                <w:sz w:val="22"/>
                <w:szCs w:val="22"/>
              </w:rPr>
              <w:t>/s</w:t>
            </w:r>
          </w:p>
        </w:tc>
        <w:tc>
          <w:tcPr>
            <w:tcW w:w="10767" w:type="dxa"/>
            <w:vAlign w:val="center"/>
          </w:tcPr>
          <w:p w14:paraId="29AD0056" w14:textId="1B34D099" w:rsidR="00AE5BB2" w:rsidRDefault="00AE5BB2" w:rsidP="00A60030">
            <w:pPr>
              <w:pStyle w:val="Para2"/>
              <w:jc w:val="center"/>
              <w:rPr>
                <w:sz w:val="22"/>
                <w:szCs w:val="22"/>
              </w:rPr>
            </w:pPr>
            <w:r w:rsidRPr="002B1FA0">
              <w:rPr>
                <w:sz w:val="22"/>
                <w:szCs w:val="22"/>
              </w:rPr>
              <w:t xml:space="preserve">Débit moyen mensuel </w:t>
            </w:r>
            <w:r>
              <w:rPr>
                <w:b/>
                <w:bCs/>
                <w:sz w:val="22"/>
                <w:szCs w:val="22"/>
              </w:rPr>
              <w:t>décembre</w:t>
            </w:r>
            <w:r w:rsidRPr="00B05AC4">
              <w:rPr>
                <w:b/>
                <w:bCs/>
                <w:sz w:val="22"/>
                <w:szCs w:val="22"/>
              </w:rPr>
              <w:t xml:space="preserve"> 201</w:t>
            </w:r>
            <w:r>
              <w:rPr>
                <w:b/>
                <w:bCs/>
                <w:sz w:val="22"/>
                <w:szCs w:val="22"/>
              </w:rPr>
              <w:t>7</w:t>
            </w:r>
            <w:r w:rsidRPr="002B1FA0">
              <w:rPr>
                <w:sz w:val="22"/>
                <w:szCs w:val="22"/>
              </w:rPr>
              <w:t xml:space="preserve"> : </w:t>
            </w:r>
            <w:r>
              <w:rPr>
                <w:sz w:val="22"/>
                <w:szCs w:val="22"/>
              </w:rPr>
              <w:t xml:space="preserve">10,567 </w:t>
            </w:r>
            <w:r w:rsidRPr="002B1FA0">
              <w:rPr>
                <w:sz w:val="22"/>
                <w:szCs w:val="22"/>
              </w:rPr>
              <w:t>m</w:t>
            </w:r>
            <w:r w:rsidRPr="002B1FA0">
              <w:rPr>
                <w:sz w:val="22"/>
                <w:szCs w:val="22"/>
                <w:vertAlign w:val="superscript"/>
              </w:rPr>
              <w:t>3</w:t>
            </w:r>
            <w:r w:rsidRPr="002B1FA0">
              <w:rPr>
                <w:sz w:val="22"/>
                <w:szCs w:val="22"/>
              </w:rPr>
              <w:t>/s</w:t>
            </w:r>
          </w:p>
          <w:p w14:paraId="321C9C0D" w14:textId="789B94B4" w:rsidR="00AE5BB2" w:rsidRPr="00B05AC4" w:rsidRDefault="000B2ED0" w:rsidP="00BE12C4">
            <w:pPr>
              <w:pStyle w:val="Para2"/>
              <w:jc w:val="center"/>
              <w:rPr>
                <w:sz w:val="16"/>
                <w:szCs w:val="16"/>
              </w:rPr>
            </w:pPr>
            <w:r>
              <w:rPr>
                <w:sz w:val="22"/>
                <w:szCs w:val="22"/>
              </w:rPr>
              <w:t>QJM</w:t>
            </w:r>
            <w:r w:rsidR="00AE5BB2">
              <w:rPr>
                <w:sz w:val="22"/>
                <w:szCs w:val="22"/>
              </w:rPr>
              <w:t xml:space="preserve"> 20/12/17 : 5,040 </w:t>
            </w:r>
            <w:r w:rsidR="00AE5BB2" w:rsidRPr="002B1FA0">
              <w:rPr>
                <w:sz w:val="22"/>
                <w:szCs w:val="22"/>
              </w:rPr>
              <w:t>m</w:t>
            </w:r>
            <w:r w:rsidR="00AE5BB2" w:rsidRPr="002B1FA0">
              <w:rPr>
                <w:sz w:val="22"/>
                <w:szCs w:val="22"/>
                <w:vertAlign w:val="superscript"/>
              </w:rPr>
              <w:t>3</w:t>
            </w:r>
            <w:r w:rsidR="00AE5BB2" w:rsidRPr="002B1FA0">
              <w:rPr>
                <w:sz w:val="22"/>
                <w:szCs w:val="22"/>
              </w:rPr>
              <w:t>/s</w:t>
            </w:r>
          </w:p>
        </w:tc>
      </w:tr>
    </w:tbl>
    <w:p w14:paraId="4191DF8F" w14:textId="5CD78C6C" w:rsidR="006353F1" w:rsidRPr="00BE12C4" w:rsidRDefault="006353F1">
      <w:pPr>
        <w:rPr>
          <w:rFonts w:ascii="Calibri" w:hAnsi="Calibri" w:cs="Calibri"/>
        </w:rPr>
      </w:pPr>
    </w:p>
    <w:p w14:paraId="1C25CF9E" w14:textId="2A0F1188" w:rsidR="006353F1" w:rsidRPr="00BE12C4" w:rsidRDefault="00A60030" w:rsidP="00BE12C4">
      <w:pPr>
        <w:jc w:val="center"/>
        <w:rPr>
          <w:rFonts w:ascii="Calibri" w:hAnsi="Calibri" w:cs="Calibri"/>
        </w:rPr>
      </w:pPr>
      <w:r>
        <w:rPr>
          <w:noProof/>
        </w:rPr>
        <mc:AlternateContent>
          <mc:Choice Requires="wps">
            <w:drawing>
              <wp:inline distT="0" distB="0" distL="0" distR="0" wp14:anchorId="1F206699" wp14:editId="1DACAEF7">
                <wp:extent cx="6217920" cy="209550"/>
                <wp:effectExtent l="0" t="0" r="0" b="0"/>
                <wp:docPr id="750" name="Text Box 6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17920" cy="2095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658845E" w14:textId="47E61C8E" w:rsidR="00D76D11" w:rsidRPr="00D74116" w:rsidRDefault="00D76D11">
                            <w:pPr>
                              <w:pStyle w:val="Lgende"/>
                              <w:rPr>
                                <w:rFonts w:ascii="Calibri" w:hAnsi="Calibri"/>
                                <w:sz w:val="18"/>
                                <w:szCs w:val="18"/>
                              </w:rPr>
                            </w:pPr>
                            <w:bookmarkStart w:id="91" w:name="_Toc46479088"/>
                            <w:r w:rsidRPr="00D74116">
                              <w:rPr>
                                <w:rFonts w:ascii="Calibri" w:hAnsi="Calibri"/>
                                <w:sz w:val="18"/>
                                <w:szCs w:val="18"/>
                              </w:rPr>
                              <w:t xml:space="preserve">Figure </w:t>
                            </w:r>
                            <w:r w:rsidRPr="00D74116">
                              <w:rPr>
                                <w:rFonts w:ascii="Calibri" w:hAnsi="Calibri"/>
                                <w:sz w:val="18"/>
                                <w:szCs w:val="18"/>
                              </w:rPr>
                              <w:fldChar w:fldCharType="begin"/>
                            </w:r>
                            <w:r w:rsidRPr="00D74116">
                              <w:rPr>
                                <w:rFonts w:ascii="Calibri" w:hAnsi="Calibri"/>
                                <w:sz w:val="18"/>
                                <w:szCs w:val="18"/>
                              </w:rPr>
                              <w:instrText xml:space="preserve"> SEQ Figure \* ARABIC </w:instrText>
                            </w:r>
                            <w:r w:rsidRPr="00D74116">
                              <w:rPr>
                                <w:rFonts w:ascii="Calibri" w:hAnsi="Calibri"/>
                                <w:sz w:val="18"/>
                                <w:szCs w:val="18"/>
                              </w:rPr>
                              <w:fldChar w:fldCharType="separate"/>
                            </w:r>
                            <w:r>
                              <w:rPr>
                                <w:rFonts w:ascii="Calibri" w:hAnsi="Calibri"/>
                                <w:noProof/>
                                <w:sz w:val="18"/>
                                <w:szCs w:val="18"/>
                              </w:rPr>
                              <w:t>4</w:t>
                            </w:r>
                            <w:r w:rsidRPr="00D74116">
                              <w:rPr>
                                <w:rFonts w:ascii="Calibri" w:hAnsi="Calibri"/>
                                <w:sz w:val="18"/>
                                <w:szCs w:val="18"/>
                              </w:rPr>
                              <w:fldChar w:fldCharType="end"/>
                            </w:r>
                            <w:r w:rsidRPr="00D74116">
                              <w:rPr>
                                <w:rFonts w:ascii="Calibri" w:hAnsi="Calibri"/>
                                <w:sz w:val="18"/>
                                <w:szCs w:val="18"/>
                              </w:rPr>
                              <w:t xml:space="preserve"> : Evolution </w:t>
                            </w:r>
                            <w:r>
                              <w:rPr>
                                <w:rFonts w:ascii="Calibri" w:hAnsi="Calibri"/>
                                <w:sz w:val="18"/>
                                <w:szCs w:val="18"/>
                              </w:rPr>
                              <w:t xml:space="preserve">et comparaison </w:t>
                            </w:r>
                            <w:r w:rsidRPr="00D74116">
                              <w:rPr>
                                <w:rFonts w:ascii="Calibri" w:hAnsi="Calibri"/>
                                <w:sz w:val="18"/>
                                <w:szCs w:val="18"/>
                              </w:rPr>
                              <w:t xml:space="preserve">des débits </w:t>
                            </w:r>
                            <w:r>
                              <w:rPr>
                                <w:rFonts w:ascii="Calibri" w:hAnsi="Calibri"/>
                                <w:sz w:val="18"/>
                                <w:szCs w:val="18"/>
                              </w:rPr>
                              <w:t>journaliers et de la pluviométrie sur le BV de la Seille (2012 et 2017/2018)</w:t>
                            </w:r>
                            <w:bookmarkEnd w:id="91"/>
                          </w:p>
                        </w:txbxContent>
                      </wps:txbx>
                      <wps:bodyPr rot="0" vert="horz" wrap="square" lIns="0" tIns="0" rIns="0" bIns="0" anchor="t" anchorCtr="0" upright="1">
                        <a:noAutofit/>
                      </wps:bodyPr>
                    </wps:wsp>
                  </a:graphicData>
                </a:graphic>
              </wp:inline>
            </w:drawing>
          </mc:Choice>
          <mc:Fallback>
            <w:pict>
              <v:shape w14:anchorId="1F206699" id="Text Box 669" o:spid="_x0000_s1065" type="#_x0000_t202" style="width:489.6pt;height:1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" stroked="f">
                <v:textbox inset="0,0,0,0">
                  <w:txbxContent>
                    <w:p w14:paraId="6658845E" w14:textId="47E61C8E" w:rsidR="00D76D11" w:rsidRPr="00D74116" w:rsidRDefault="00D76D11">
                      <w:pPr>
                        <w:pStyle w:val="Lgende"/>
                        <w:rPr>
                          <w:rFonts w:ascii="Calibri" w:hAnsi="Calibri"/>
                          <w:sz w:val="18"/>
                          <w:szCs w:val="18"/>
                        </w:rPr>
                      </w:pPr>
                      <w:bookmarkStart w:id="95" w:name="_Toc46479088"/>
                      <w:r w:rsidRPr="00D74116">
                        <w:rPr>
                          <w:rFonts w:ascii="Calibri" w:hAnsi="Calibri"/>
                          <w:sz w:val="18"/>
                          <w:szCs w:val="18"/>
                        </w:rPr>
                        <w:t xml:space="preserve">Figure </w:t>
                      </w:r>
                      <w:r w:rsidRPr="00D74116">
                        <w:rPr>
                          <w:rFonts w:ascii="Calibri" w:hAnsi="Calibri"/>
                          <w:sz w:val="18"/>
                          <w:szCs w:val="18"/>
                        </w:rPr>
                        <w:fldChar w:fldCharType="begin"/>
                      </w:r>
                      <w:r w:rsidRPr="00D74116">
                        <w:rPr>
                          <w:rFonts w:ascii="Calibri" w:hAnsi="Calibri"/>
                          <w:sz w:val="18"/>
                          <w:szCs w:val="18"/>
                        </w:rPr>
                        <w:instrText xml:space="preserve"> SEQ Figure \* ARABIC </w:instrText>
                      </w:r>
                      <w:r w:rsidRPr="00D74116">
                        <w:rPr>
                          <w:rFonts w:ascii="Calibri" w:hAnsi="Calibri"/>
                          <w:sz w:val="18"/>
                          <w:szCs w:val="18"/>
                        </w:rPr>
                        <w:fldChar w:fldCharType="separate"/>
                      </w:r>
                      <w:r>
                        <w:rPr>
                          <w:rFonts w:ascii="Calibri" w:hAnsi="Calibri"/>
                          <w:noProof/>
                          <w:sz w:val="18"/>
                          <w:szCs w:val="18"/>
                        </w:rPr>
                        <w:t>4</w:t>
                      </w:r>
                      <w:r w:rsidRPr="00D74116">
                        <w:rPr>
                          <w:rFonts w:ascii="Calibri" w:hAnsi="Calibri"/>
                          <w:sz w:val="18"/>
                          <w:szCs w:val="18"/>
                        </w:rPr>
                        <w:fldChar w:fldCharType="end"/>
                      </w:r>
                      <w:r w:rsidRPr="00D74116">
                        <w:rPr>
                          <w:rFonts w:ascii="Calibri" w:hAnsi="Calibri"/>
                          <w:sz w:val="18"/>
                          <w:szCs w:val="18"/>
                        </w:rPr>
                        <w:t xml:space="preserve"> : Evolution </w:t>
                      </w:r>
                      <w:r>
                        <w:rPr>
                          <w:rFonts w:ascii="Calibri" w:hAnsi="Calibri"/>
                          <w:sz w:val="18"/>
                          <w:szCs w:val="18"/>
                        </w:rPr>
                        <w:t xml:space="preserve">et comparaison </w:t>
                      </w:r>
                      <w:r w:rsidRPr="00D74116">
                        <w:rPr>
                          <w:rFonts w:ascii="Calibri" w:hAnsi="Calibri"/>
                          <w:sz w:val="18"/>
                          <w:szCs w:val="18"/>
                        </w:rPr>
                        <w:t xml:space="preserve">des débits </w:t>
                      </w:r>
                      <w:r>
                        <w:rPr>
                          <w:rFonts w:ascii="Calibri" w:hAnsi="Calibri"/>
                          <w:sz w:val="18"/>
                          <w:szCs w:val="18"/>
                        </w:rPr>
                        <w:t>journaliers et de la pluviométrie sur le BV de la Seille (2012 et 2017/2018)</w:t>
                      </w:r>
                      <w:bookmarkEnd w:id="95"/>
                    </w:p>
                  </w:txbxContent>
                </v:textbox>
                <w10:anchorlock/>
              </v:shape>
            </w:pict>
          </mc:Fallback>
        </mc:AlternateContent>
      </w:r>
    </w:p>
    <w:p w14:paraId="52FF6059" w14:textId="1A992DE8" w:rsidR="006353F1" w:rsidRDefault="006353F1">
      <w:pPr>
        <w:rPr>
          <w:rFonts w:ascii="Calibri" w:hAnsi="Calibri" w:cs="Calibri"/>
        </w:rPr>
      </w:pPr>
    </w:p>
    <w:p w14:paraId="0182DD93" w14:textId="77777777" w:rsidR="007C2C6F" w:rsidRPr="00BE12C4" w:rsidRDefault="007C2C6F">
      <w:pPr>
        <w:rPr>
          <w:rFonts w:ascii="Calibri" w:hAnsi="Calibri" w:cs="Calibri"/>
        </w:rPr>
      </w:pPr>
    </w:p>
    <w:p w14:paraId="2AB77E0E" w14:textId="4A8BE8DB" w:rsidR="006353F1" w:rsidRPr="00BE12C4" w:rsidRDefault="007C2C6F" w:rsidP="00BE12C4">
      <w:pPr>
        <w:jc w:val="center"/>
        <w:rPr>
          <w:rFonts w:ascii="Calibri" w:hAnsi="Calibri" w:cs="Calibri"/>
          <w:sz w:val="24"/>
          <w:szCs w:val="24"/>
        </w:rPr>
      </w:pPr>
      <w:r w:rsidRPr="00BE12C4">
        <w:rPr>
          <w:rFonts w:ascii="Calibri" w:hAnsi="Calibri" w:cs="Calibri"/>
          <w:b/>
          <w:bCs/>
          <w:i/>
          <w:iCs/>
          <w:sz w:val="24"/>
          <w:szCs w:val="24"/>
          <w:shd w:val="clear" w:color="auto" w:fill="FFFFCC"/>
        </w:rPr>
        <w:t>2012</w:t>
      </w:r>
    </w:p>
    <w:p w14:paraId="12CFDA6A" w14:textId="77777777" w:rsidR="00A60030" w:rsidRPr="00BE12C4" w:rsidRDefault="00A60030" w:rsidP="00A60030">
      <w:pPr>
        <w:pStyle w:val="Para2"/>
        <w:rPr>
          <w:sz w:val="16"/>
          <w:szCs w:val="16"/>
        </w:rPr>
      </w:pPr>
    </w:p>
    <w:tbl>
      <w:tblPr>
        <w:tblStyle w:val="Grilledutableau"/>
        <w:tblW w:w="21972" w:type="dxa"/>
        <w:tblInd w:w="108" w:type="dxa"/>
        <w:tblLayout w:type="fixed"/>
        <w:tblLook w:val="04A0" w:firstRow="1" w:lastRow="0" w:firstColumn="1" w:lastColumn="0" w:noHBand="0" w:noVBand="1"/>
      </w:tblPr>
      <w:tblGrid>
        <w:gridCol w:w="2297"/>
        <w:gridCol w:w="1639"/>
        <w:gridCol w:w="1640"/>
        <w:gridCol w:w="1639"/>
        <w:gridCol w:w="1640"/>
        <w:gridCol w:w="1639"/>
        <w:gridCol w:w="1640"/>
        <w:gridCol w:w="1640"/>
        <w:gridCol w:w="1639"/>
        <w:gridCol w:w="1640"/>
        <w:gridCol w:w="1639"/>
        <w:gridCol w:w="1640"/>
        <w:gridCol w:w="1640"/>
      </w:tblGrid>
      <w:tr w:rsidR="007C2C6F" w14:paraId="798D407A" w14:textId="77777777" w:rsidTr="00991198">
        <w:trPr>
          <w:trHeight w:val="340"/>
        </w:trPr>
        <w:tc>
          <w:tcPr>
            <w:tcW w:w="2297" w:type="dxa"/>
            <w:shd w:val="clear" w:color="auto" w:fill="FFFFCC"/>
            <w:vAlign w:val="center"/>
          </w:tcPr>
          <w:p w14:paraId="1566173A" w14:textId="77777777" w:rsidR="00A60030" w:rsidRDefault="00A60030" w:rsidP="00A60030">
            <w:pPr>
              <w:pStyle w:val="Retraitnormal"/>
              <w:ind w:left="0"/>
              <w:jc w:val="center"/>
              <w:rPr>
                <w:rFonts w:asciiTheme="minorHAnsi" w:hAnsiTheme="minorHAnsi" w:cstheme="minorHAnsi"/>
                <w:b/>
                <w:sz w:val="20"/>
              </w:rPr>
            </w:pPr>
            <w:r w:rsidRPr="005841A6">
              <w:rPr>
                <w:rFonts w:asciiTheme="minorHAnsi" w:hAnsiTheme="minorHAnsi" w:cstheme="minorHAnsi"/>
                <w:b/>
                <w:sz w:val="20"/>
              </w:rPr>
              <w:t>Date</w:t>
            </w:r>
            <w:r>
              <w:rPr>
                <w:rFonts w:asciiTheme="minorHAnsi" w:hAnsiTheme="minorHAnsi" w:cstheme="minorHAnsi"/>
                <w:b/>
                <w:sz w:val="20"/>
              </w:rPr>
              <w:t xml:space="preserve"> Campagne</w:t>
            </w:r>
          </w:p>
        </w:tc>
        <w:tc>
          <w:tcPr>
            <w:tcW w:w="1639" w:type="dxa"/>
            <w:shd w:val="clear" w:color="auto" w:fill="FFFFCC"/>
            <w:vAlign w:val="center"/>
          </w:tcPr>
          <w:p w14:paraId="0895BD14" w14:textId="77777777" w:rsidR="00A60030" w:rsidRPr="00E04D79" w:rsidRDefault="00A60030" w:rsidP="00A60030">
            <w:pPr>
              <w:jc w:val="center"/>
              <w:rPr>
                <w:rFonts w:asciiTheme="minorHAnsi" w:hAnsiTheme="minorHAnsi" w:cstheme="minorHAnsi"/>
                <w:sz w:val="20"/>
              </w:rPr>
            </w:pPr>
            <w:r w:rsidRPr="00B05AC4">
              <w:rPr>
                <w:rFonts w:asciiTheme="minorHAnsi" w:hAnsiTheme="minorHAnsi"/>
                <w:sz w:val="20"/>
              </w:rPr>
              <w:t>19/01/2012</w:t>
            </w:r>
          </w:p>
        </w:tc>
        <w:tc>
          <w:tcPr>
            <w:tcW w:w="1640" w:type="dxa"/>
            <w:shd w:val="clear" w:color="auto" w:fill="FFFFCC"/>
            <w:vAlign w:val="center"/>
          </w:tcPr>
          <w:p w14:paraId="738353CC" w14:textId="77777777" w:rsidR="00A60030" w:rsidRPr="00E04D79" w:rsidRDefault="00A60030" w:rsidP="00A60030">
            <w:pPr>
              <w:jc w:val="center"/>
              <w:rPr>
                <w:rFonts w:asciiTheme="minorHAnsi" w:hAnsiTheme="minorHAnsi" w:cstheme="minorHAnsi"/>
                <w:sz w:val="20"/>
              </w:rPr>
            </w:pPr>
            <w:r w:rsidRPr="00B05AC4">
              <w:rPr>
                <w:rFonts w:asciiTheme="minorHAnsi" w:hAnsiTheme="minorHAnsi"/>
                <w:sz w:val="20"/>
              </w:rPr>
              <w:t>22/02/2012</w:t>
            </w:r>
          </w:p>
        </w:tc>
        <w:tc>
          <w:tcPr>
            <w:tcW w:w="1639" w:type="dxa"/>
            <w:shd w:val="clear" w:color="auto" w:fill="FFFFCC"/>
            <w:vAlign w:val="center"/>
          </w:tcPr>
          <w:p w14:paraId="1032A768" w14:textId="77777777" w:rsidR="00A60030" w:rsidRDefault="00A60030" w:rsidP="00A60030">
            <w:pPr>
              <w:jc w:val="center"/>
              <w:rPr>
                <w:rFonts w:asciiTheme="minorHAnsi" w:hAnsiTheme="minorHAnsi"/>
                <w:sz w:val="20"/>
              </w:rPr>
            </w:pPr>
            <w:r>
              <w:rPr>
                <w:rFonts w:asciiTheme="minorHAnsi" w:hAnsiTheme="minorHAnsi"/>
                <w:sz w:val="20"/>
              </w:rPr>
              <w:t>07/03/2012</w:t>
            </w:r>
          </w:p>
          <w:p w14:paraId="024D02A6" w14:textId="77777777" w:rsidR="00A60030" w:rsidRPr="00E04D79" w:rsidRDefault="00A60030" w:rsidP="00A60030">
            <w:pPr>
              <w:jc w:val="center"/>
              <w:rPr>
                <w:rFonts w:asciiTheme="minorHAnsi" w:hAnsiTheme="minorHAnsi" w:cstheme="minorHAnsi"/>
                <w:sz w:val="20"/>
              </w:rPr>
            </w:pPr>
            <w:r>
              <w:rPr>
                <w:rFonts w:asciiTheme="minorHAnsi" w:hAnsiTheme="minorHAnsi"/>
                <w:sz w:val="20"/>
              </w:rPr>
              <w:t>15/03/</w:t>
            </w:r>
            <w:r w:rsidRPr="00B05AC4">
              <w:rPr>
                <w:rFonts w:asciiTheme="minorHAnsi" w:hAnsiTheme="minorHAnsi"/>
                <w:sz w:val="20"/>
              </w:rPr>
              <w:t>2012</w:t>
            </w:r>
          </w:p>
        </w:tc>
        <w:tc>
          <w:tcPr>
            <w:tcW w:w="1640" w:type="dxa"/>
            <w:shd w:val="clear" w:color="auto" w:fill="FFFFCC"/>
            <w:vAlign w:val="center"/>
          </w:tcPr>
          <w:p w14:paraId="5F6B40D1" w14:textId="77777777" w:rsidR="00A60030" w:rsidRPr="00E04D79" w:rsidRDefault="00A60030" w:rsidP="00A60030">
            <w:pPr>
              <w:jc w:val="center"/>
              <w:rPr>
                <w:rFonts w:asciiTheme="minorHAnsi" w:hAnsiTheme="minorHAnsi" w:cstheme="minorHAnsi"/>
                <w:sz w:val="20"/>
              </w:rPr>
            </w:pPr>
            <w:r w:rsidRPr="00B05AC4">
              <w:rPr>
                <w:rFonts w:asciiTheme="minorHAnsi" w:hAnsiTheme="minorHAnsi"/>
                <w:sz w:val="20"/>
              </w:rPr>
              <w:t>16/04/2012</w:t>
            </w:r>
          </w:p>
        </w:tc>
        <w:tc>
          <w:tcPr>
            <w:tcW w:w="1639" w:type="dxa"/>
            <w:shd w:val="clear" w:color="auto" w:fill="FFFFCC"/>
            <w:vAlign w:val="center"/>
          </w:tcPr>
          <w:p w14:paraId="30A279B4" w14:textId="77777777" w:rsidR="00A60030" w:rsidRPr="00E04D79" w:rsidRDefault="00A60030" w:rsidP="00A60030">
            <w:pPr>
              <w:jc w:val="center"/>
              <w:rPr>
                <w:rFonts w:asciiTheme="minorHAnsi" w:hAnsiTheme="minorHAnsi" w:cstheme="minorHAnsi"/>
                <w:sz w:val="20"/>
              </w:rPr>
            </w:pPr>
            <w:r w:rsidRPr="00B05AC4">
              <w:rPr>
                <w:rFonts w:asciiTheme="minorHAnsi" w:hAnsiTheme="minorHAnsi"/>
                <w:sz w:val="20"/>
              </w:rPr>
              <w:t>15/05/2012</w:t>
            </w:r>
          </w:p>
        </w:tc>
        <w:tc>
          <w:tcPr>
            <w:tcW w:w="1640" w:type="dxa"/>
            <w:shd w:val="clear" w:color="auto" w:fill="FFFFCC"/>
            <w:vAlign w:val="center"/>
          </w:tcPr>
          <w:p w14:paraId="6423CED2" w14:textId="77777777" w:rsidR="00A60030" w:rsidRPr="00E04D79" w:rsidRDefault="00A60030" w:rsidP="00A60030">
            <w:pPr>
              <w:jc w:val="center"/>
              <w:rPr>
                <w:rFonts w:asciiTheme="minorHAnsi" w:hAnsiTheme="minorHAnsi" w:cstheme="minorHAnsi"/>
                <w:sz w:val="20"/>
              </w:rPr>
            </w:pPr>
            <w:r w:rsidRPr="00B05AC4">
              <w:rPr>
                <w:rFonts w:asciiTheme="minorHAnsi" w:hAnsiTheme="minorHAnsi"/>
                <w:sz w:val="20"/>
              </w:rPr>
              <w:t>07/06/2012</w:t>
            </w:r>
          </w:p>
        </w:tc>
        <w:tc>
          <w:tcPr>
            <w:tcW w:w="1640" w:type="dxa"/>
            <w:shd w:val="clear" w:color="auto" w:fill="FFFFCC"/>
            <w:vAlign w:val="center"/>
          </w:tcPr>
          <w:p w14:paraId="4CC245B9" w14:textId="77777777" w:rsidR="00A60030" w:rsidRPr="00E04D79" w:rsidRDefault="00A60030" w:rsidP="00A60030">
            <w:pPr>
              <w:jc w:val="center"/>
              <w:rPr>
                <w:rFonts w:asciiTheme="minorHAnsi" w:hAnsiTheme="minorHAnsi" w:cstheme="minorHAnsi"/>
                <w:sz w:val="20"/>
              </w:rPr>
            </w:pPr>
            <w:r w:rsidRPr="00B05AC4">
              <w:rPr>
                <w:rFonts w:asciiTheme="minorHAnsi" w:hAnsiTheme="minorHAnsi"/>
                <w:sz w:val="20"/>
              </w:rPr>
              <w:t>05/07/2012</w:t>
            </w:r>
          </w:p>
        </w:tc>
        <w:tc>
          <w:tcPr>
            <w:tcW w:w="1639" w:type="dxa"/>
            <w:shd w:val="clear" w:color="auto" w:fill="FFFFCC"/>
            <w:vAlign w:val="center"/>
          </w:tcPr>
          <w:p w14:paraId="53F9B893" w14:textId="77777777" w:rsidR="00A60030" w:rsidRPr="00E04D79" w:rsidRDefault="00A60030" w:rsidP="00A60030">
            <w:pPr>
              <w:jc w:val="center"/>
              <w:rPr>
                <w:rFonts w:asciiTheme="minorHAnsi" w:hAnsiTheme="minorHAnsi" w:cstheme="minorHAnsi"/>
                <w:sz w:val="20"/>
              </w:rPr>
            </w:pPr>
            <w:r w:rsidRPr="00B05AC4">
              <w:rPr>
                <w:rFonts w:asciiTheme="minorHAnsi" w:hAnsiTheme="minorHAnsi"/>
                <w:sz w:val="20"/>
              </w:rPr>
              <w:t>09/08/2012</w:t>
            </w:r>
          </w:p>
        </w:tc>
        <w:tc>
          <w:tcPr>
            <w:tcW w:w="1640" w:type="dxa"/>
            <w:shd w:val="clear" w:color="auto" w:fill="FFFFCC"/>
            <w:vAlign w:val="center"/>
          </w:tcPr>
          <w:p w14:paraId="2E2ACE99" w14:textId="77777777" w:rsidR="00A60030" w:rsidRPr="00E04D79" w:rsidRDefault="00A60030" w:rsidP="00A60030">
            <w:pPr>
              <w:jc w:val="center"/>
              <w:rPr>
                <w:rFonts w:asciiTheme="minorHAnsi" w:hAnsiTheme="minorHAnsi" w:cstheme="minorHAnsi"/>
                <w:sz w:val="20"/>
              </w:rPr>
            </w:pPr>
            <w:r w:rsidRPr="00B05AC4">
              <w:rPr>
                <w:rFonts w:asciiTheme="minorHAnsi" w:hAnsiTheme="minorHAnsi"/>
                <w:sz w:val="20"/>
              </w:rPr>
              <w:t>27/09/2012</w:t>
            </w:r>
          </w:p>
        </w:tc>
        <w:tc>
          <w:tcPr>
            <w:tcW w:w="1639" w:type="dxa"/>
            <w:shd w:val="clear" w:color="auto" w:fill="FFFFCC"/>
            <w:vAlign w:val="center"/>
          </w:tcPr>
          <w:p w14:paraId="3B448C57" w14:textId="77777777" w:rsidR="00A60030" w:rsidRPr="00E04D79" w:rsidRDefault="00A60030" w:rsidP="00A60030">
            <w:pPr>
              <w:jc w:val="center"/>
              <w:rPr>
                <w:rFonts w:asciiTheme="minorHAnsi" w:hAnsiTheme="minorHAnsi" w:cstheme="minorHAnsi"/>
                <w:sz w:val="20"/>
              </w:rPr>
            </w:pPr>
            <w:r w:rsidRPr="00B05AC4">
              <w:rPr>
                <w:rFonts w:asciiTheme="minorHAnsi" w:hAnsiTheme="minorHAnsi"/>
                <w:sz w:val="20"/>
              </w:rPr>
              <w:t>25/10/2012</w:t>
            </w:r>
          </w:p>
        </w:tc>
        <w:tc>
          <w:tcPr>
            <w:tcW w:w="1640" w:type="dxa"/>
            <w:shd w:val="clear" w:color="auto" w:fill="FFFFCC"/>
            <w:vAlign w:val="center"/>
          </w:tcPr>
          <w:p w14:paraId="4FC8A764" w14:textId="77777777" w:rsidR="00A60030" w:rsidRPr="00E04D79" w:rsidRDefault="00A60030" w:rsidP="00A60030">
            <w:pPr>
              <w:jc w:val="center"/>
              <w:rPr>
                <w:rFonts w:asciiTheme="minorHAnsi" w:hAnsiTheme="minorHAnsi" w:cstheme="minorHAnsi"/>
                <w:sz w:val="20"/>
              </w:rPr>
            </w:pPr>
            <w:r w:rsidRPr="00B05AC4">
              <w:rPr>
                <w:rFonts w:asciiTheme="minorHAnsi" w:hAnsiTheme="minorHAnsi"/>
                <w:sz w:val="20"/>
              </w:rPr>
              <w:t>28/11/2012</w:t>
            </w:r>
          </w:p>
        </w:tc>
        <w:tc>
          <w:tcPr>
            <w:tcW w:w="1640" w:type="dxa"/>
            <w:shd w:val="clear" w:color="auto" w:fill="FFFFCC"/>
            <w:vAlign w:val="center"/>
          </w:tcPr>
          <w:p w14:paraId="5FCA9399" w14:textId="77777777" w:rsidR="00A60030" w:rsidRPr="00E04D79" w:rsidRDefault="00A60030" w:rsidP="00A60030">
            <w:pPr>
              <w:jc w:val="center"/>
              <w:rPr>
                <w:rFonts w:asciiTheme="minorHAnsi" w:hAnsiTheme="minorHAnsi" w:cstheme="minorHAnsi"/>
                <w:sz w:val="20"/>
              </w:rPr>
            </w:pPr>
            <w:r w:rsidRPr="00B05AC4">
              <w:rPr>
                <w:rFonts w:asciiTheme="minorHAnsi" w:hAnsiTheme="minorHAnsi"/>
                <w:sz w:val="20"/>
              </w:rPr>
              <w:t>12/12/2012</w:t>
            </w:r>
          </w:p>
        </w:tc>
      </w:tr>
      <w:tr w:rsidR="00A60030" w14:paraId="2369650A" w14:textId="77777777" w:rsidTr="00BE12C4">
        <w:trPr>
          <w:trHeight w:val="397"/>
        </w:trPr>
        <w:tc>
          <w:tcPr>
            <w:tcW w:w="2297" w:type="dxa"/>
            <w:shd w:val="clear" w:color="auto" w:fill="FFFFCC"/>
            <w:vAlign w:val="center"/>
          </w:tcPr>
          <w:p w14:paraId="3AEF77BD" w14:textId="77777777" w:rsidR="00A60030" w:rsidRDefault="00A60030" w:rsidP="00A60030">
            <w:pPr>
              <w:pStyle w:val="Retraitnormal"/>
              <w:ind w:left="0"/>
              <w:jc w:val="center"/>
              <w:rPr>
                <w:rFonts w:asciiTheme="minorHAnsi" w:hAnsiTheme="minorHAnsi" w:cstheme="minorHAnsi"/>
                <w:b/>
                <w:sz w:val="20"/>
              </w:rPr>
            </w:pPr>
            <w:r w:rsidRPr="005841A6">
              <w:rPr>
                <w:rFonts w:asciiTheme="minorHAnsi" w:hAnsiTheme="minorHAnsi" w:cstheme="minorHAnsi"/>
                <w:b/>
                <w:sz w:val="20"/>
              </w:rPr>
              <w:t>Conditions Hydro.</w:t>
            </w:r>
          </w:p>
        </w:tc>
        <w:tc>
          <w:tcPr>
            <w:tcW w:w="1639" w:type="dxa"/>
            <w:vAlign w:val="center"/>
          </w:tcPr>
          <w:p w14:paraId="0FD16B66" w14:textId="77777777" w:rsidR="00A60030" w:rsidRPr="00BE12C4" w:rsidRDefault="00A60030" w:rsidP="00A60030">
            <w:pPr>
              <w:pStyle w:val="Retraitnormal"/>
              <w:ind w:left="0"/>
              <w:jc w:val="center"/>
              <w:rPr>
                <w:rFonts w:asciiTheme="minorHAnsi" w:hAnsiTheme="minorHAnsi" w:cstheme="minorHAnsi"/>
                <w:sz w:val="20"/>
                <w:highlight w:val="yellow"/>
              </w:rPr>
            </w:pPr>
            <w:r w:rsidRPr="00B83C13">
              <w:rPr>
                <w:rFonts w:asciiTheme="minorHAnsi" w:hAnsiTheme="minorHAnsi" w:cstheme="minorHAnsi"/>
                <w:sz w:val="20"/>
              </w:rPr>
              <w:t>Basses Eaux Instables</w:t>
            </w:r>
          </w:p>
        </w:tc>
        <w:tc>
          <w:tcPr>
            <w:tcW w:w="1640" w:type="dxa"/>
            <w:vAlign w:val="center"/>
          </w:tcPr>
          <w:p w14:paraId="7011E472" w14:textId="77777777" w:rsidR="00A60030" w:rsidRPr="00BE12C4" w:rsidRDefault="00A60030" w:rsidP="00A60030">
            <w:pPr>
              <w:pStyle w:val="Retraitnormal"/>
              <w:ind w:left="0"/>
              <w:jc w:val="center"/>
              <w:rPr>
                <w:rFonts w:asciiTheme="minorHAnsi" w:hAnsiTheme="minorHAnsi" w:cstheme="minorHAnsi"/>
                <w:sz w:val="20"/>
                <w:highlight w:val="yellow"/>
              </w:rPr>
            </w:pPr>
            <w:r w:rsidRPr="00B83C13">
              <w:rPr>
                <w:rFonts w:asciiTheme="minorHAnsi" w:hAnsiTheme="minorHAnsi" w:cstheme="minorHAnsi"/>
                <w:sz w:val="20"/>
              </w:rPr>
              <w:t>Basses Eaux Instables</w:t>
            </w:r>
          </w:p>
        </w:tc>
        <w:tc>
          <w:tcPr>
            <w:tcW w:w="1639" w:type="dxa"/>
            <w:vAlign w:val="center"/>
          </w:tcPr>
          <w:p w14:paraId="7975D2AF" w14:textId="77777777" w:rsidR="00A60030" w:rsidRPr="00BE12C4" w:rsidRDefault="00A60030" w:rsidP="00A60030">
            <w:pPr>
              <w:pStyle w:val="Retraitnormal"/>
              <w:ind w:left="0"/>
              <w:jc w:val="center"/>
              <w:rPr>
                <w:rFonts w:asciiTheme="minorHAnsi" w:hAnsiTheme="minorHAnsi" w:cstheme="minorHAnsi"/>
                <w:sz w:val="20"/>
                <w:highlight w:val="yellow"/>
              </w:rPr>
            </w:pPr>
            <w:r w:rsidRPr="00D665D7">
              <w:rPr>
                <w:rFonts w:asciiTheme="minorHAnsi" w:hAnsiTheme="minorHAnsi" w:cstheme="minorHAnsi"/>
                <w:sz w:val="20"/>
              </w:rPr>
              <w:t>Basses Eaux Instables</w:t>
            </w:r>
          </w:p>
        </w:tc>
        <w:tc>
          <w:tcPr>
            <w:tcW w:w="1640" w:type="dxa"/>
            <w:vAlign w:val="center"/>
          </w:tcPr>
          <w:p w14:paraId="38208BB8" w14:textId="2D583AF4" w:rsidR="00A60030" w:rsidRPr="00BE12C4" w:rsidRDefault="00B5059F" w:rsidP="00A60030">
            <w:pPr>
              <w:pStyle w:val="Retraitnormal"/>
              <w:ind w:left="0"/>
              <w:jc w:val="center"/>
              <w:rPr>
                <w:rFonts w:asciiTheme="minorHAnsi" w:hAnsiTheme="minorHAnsi" w:cstheme="minorHAnsi"/>
                <w:sz w:val="20"/>
                <w:highlight w:val="yellow"/>
              </w:rPr>
            </w:pPr>
            <w:r w:rsidRPr="00BE12C4">
              <w:rPr>
                <w:rFonts w:asciiTheme="minorHAnsi" w:hAnsiTheme="minorHAnsi" w:cstheme="minorHAnsi"/>
                <w:sz w:val="20"/>
              </w:rPr>
              <w:t>Hautes</w:t>
            </w:r>
            <w:r w:rsidR="00A60030" w:rsidRPr="00B5059F">
              <w:rPr>
                <w:rFonts w:asciiTheme="minorHAnsi" w:hAnsiTheme="minorHAnsi" w:cstheme="minorHAnsi"/>
                <w:sz w:val="20"/>
              </w:rPr>
              <w:t xml:space="preserve"> Eaux Instables</w:t>
            </w:r>
          </w:p>
        </w:tc>
        <w:tc>
          <w:tcPr>
            <w:tcW w:w="1639" w:type="dxa"/>
            <w:vAlign w:val="center"/>
          </w:tcPr>
          <w:p w14:paraId="539CED55" w14:textId="77777777" w:rsidR="00A60030" w:rsidRPr="00BE12C4" w:rsidRDefault="00A60030" w:rsidP="00A60030">
            <w:pPr>
              <w:pStyle w:val="Retraitnormal"/>
              <w:ind w:left="0"/>
              <w:jc w:val="center"/>
              <w:rPr>
                <w:rFonts w:asciiTheme="minorHAnsi" w:hAnsiTheme="minorHAnsi" w:cstheme="minorHAnsi"/>
                <w:sz w:val="20"/>
                <w:highlight w:val="yellow"/>
              </w:rPr>
            </w:pPr>
            <w:r w:rsidRPr="00B5059F">
              <w:rPr>
                <w:rFonts w:asciiTheme="minorHAnsi" w:hAnsiTheme="minorHAnsi" w:cstheme="minorHAnsi"/>
                <w:sz w:val="20"/>
              </w:rPr>
              <w:t>Basses Eaux Stabilisées</w:t>
            </w:r>
          </w:p>
        </w:tc>
        <w:tc>
          <w:tcPr>
            <w:tcW w:w="1640" w:type="dxa"/>
            <w:vAlign w:val="center"/>
          </w:tcPr>
          <w:p w14:paraId="4649A767" w14:textId="2CDA63FB" w:rsidR="00A60030" w:rsidRPr="00BE12C4" w:rsidRDefault="00B5059F" w:rsidP="00A60030">
            <w:pPr>
              <w:pStyle w:val="Retraitnormal"/>
              <w:ind w:left="0"/>
              <w:jc w:val="center"/>
              <w:rPr>
                <w:rFonts w:asciiTheme="minorHAnsi" w:hAnsiTheme="minorHAnsi" w:cstheme="minorHAnsi"/>
                <w:sz w:val="20"/>
                <w:highlight w:val="yellow"/>
              </w:rPr>
            </w:pPr>
            <w:r w:rsidRPr="00BE12C4">
              <w:rPr>
                <w:rFonts w:asciiTheme="minorHAnsi" w:hAnsiTheme="minorHAnsi" w:cstheme="minorHAnsi"/>
                <w:sz w:val="20"/>
              </w:rPr>
              <w:t xml:space="preserve">Moyennes </w:t>
            </w:r>
            <w:r w:rsidR="00A60030" w:rsidRPr="00B5059F">
              <w:rPr>
                <w:rFonts w:asciiTheme="minorHAnsi" w:hAnsiTheme="minorHAnsi" w:cstheme="minorHAnsi"/>
                <w:sz w:val="20"/>
              </w:rPr>
              <w:t>Eaux Instables</w:t>
            </w:r>
          </w:p>
        </w:tc>
        <w:tc>
          <w:tcPr>
            <w:tcW w:w="1640" w:type="dxa"/>
            <w:vAlign w:val="center"/>
          </w:tcPr>
          <w:p w14:paraId="12A7E5E0" w14:textId="77777777" w:rsidR="00A60030" w:rsidRPr="00BE12C4" w:rsidRDefault="00A60030" w:rsidP="00A60030">
            <w:pPr>
              <w:pStyle w:val="Retraitnormal"/>
              <w:ind w:left="0"/>
              <w:jc w:val="center"/>
              <w:rPr>
                <w:rFonts w:asciiTheme="minorHAnsi" w:hAnsiTheme="minorHAnsi" w:cstheme="minorHAnsi"/>
                <w:sz w:val="20"/>
                <w:highlight w:val="yellow"/>
              </w:rPr>
            </w:pPr>
            <w:r w:rsidRPr="00B5059F">
              <w:rPr>
                <w:rFonts w:asciiTheme="minorHAnsi" w:hAnsiTheme="minorHAnsi" w:cstheme="minorHAnsi"/>
                <w:sz w:val="20"/>
              </w:rPr>
              <w:t>Moyennes Eaux Instables</w:t>
            </w:r>
          </w:p>
        </w:tc>
        <w:tc>
          <w:tcPr>
            <w:tcW w:w="1639" w:type="dxa"/>
            <w:vAlign w:val="center"/>
          </w:tcPr>
          <w:p w14:paraId="4E2A727A" w14:textId="513A56A5" w:rsidR="00A60030" w:rsidRPr="00BE12C4" w:rsidRDefault="00B5059F" w:rsidP="00A60030">
            <w:pPr>
              <w:pStyle w:val="Retraitnormal"/>
              <w:ind w:left="0"/>
              <w:jc w:val="center"/>
              <w:rPr>
                <w:rFonts w:asciiTheme="minorHAnsi" w:hAnsiTheme="minorHAnsi" w:cstheme="minorHAnsi"/>
                <w:sz w:val="20"/>
                <w:highlight w:val="yellow"/>
              </w:rPr>
            </w:pPr>
            <w:r w:rsidRPr="00C51B6A">
              <w:rPr>
                <w:rFonts w:asciiTheme="minorHAnsi" w:hAnsiTheme="minorHAnsi" w:cstheme="minorHAnsi"/>
                <w:sz w:val="20"/>
              </w:rPr>
              <w:t>Basses Eaux Stabilisées</w:t>
            </w:r>
          </w:p>
        </w:tc>
        <w:tc>
          <w:tcPr>
            <w:tcW w:w="1640" w:type="dxa"/>
            <w:vAlign w:val="center"/>
          </w:tcPr>
          <w:p w14:paraId="4D76A3B0" w14:textId="77777777" w:rsidR="00A60030" w:rsidRPr="00BE12C4" w:rsidRDefault="00A60030" w:rsidP="00A60030">
            <w:pPr>
              <w:pStyle w:val="Retraitnormal"/>
              <w:ind w:left="0"/>
              <w:jc w:val="center"/>
              <w:rPr>
                <w:rFonts w:asciiTheme="minorHAnsi" w:hAnsiTheme="minorHAnsi" w:cstheme="minorHAnsi"/>
                <w:sz w:val="20"/>
                <w:highlight w:val="yellow"/>
              </w:rPr>
            </w:pPr>
            <w:r w:rsidRPr="00B5059F">
              <w:rPr>
                <w:rFonts w:asciiTheme="minorHAnsi" w:hAnsiTheme="minorHAnsi" w:cstheme="minorHAnsi"/>
                <w:sz w:val="20"/>
              </w:rPr>
              <w:t>Hautes Eaux Instables</w:t>
            </w:r>
          </w:p>
        </w:tc>
        <w:tc>
          <w:tcPr>
            <w:tcW w:w="1639" w:type="dxa"/>
            <w:vAlign w:val="center"/>
          </w:tcPr>
          <w:p w14:paraId="5B7269F5" w14:textId="461AD633" w:rsidR="00A60030" w:rsidRPr="00BE12C4" w:rsidRDefault="00A60030" w:rsidP="00A60030">
            <w:pPr>
              <w:pStyle w:val="Retraitnormal"/>
              <w:ind w:left="0"/>
              <w:jc w:val="center"/>
              <w:rPr>
                <w:rFonts w:asciiTheme="minorHAnsi" w:hAnsiTheme="minorHAnsi" w:cstheme="minorHAnsi"/>
                <w:sz w:val="20"/>
                <w:highlight w:val="yellow"/>
              </w:rPr>
            </w:pPr>
            <w:r w:rsidRPr="000B2ED0">
              <w:rPr>
                <w:rFonts w:asciiTheme="minorHAnsi" w:hAnsiTheme="minorHAnsi" w:cstheme="minorHAnsi"/>
                <w:sz w:val="20"/>
              </w:rPr>
              <w:t xml:space="preserve">Basses Eaux </w:t>
            </w:r>
            <w:r w:rsidR="000B2ED0" w:rsidRPr="000B2ED0">
              <w:rPr>
                <w:rFonts w:asciiTheme="minorHAnsi" w:hAnsiTheme="minorHAnsi" w:cstheme="minorHAnsi"/>
                <w:sz w:val="20"/>
              </w:rPr>
              <w:t>Instables</w:t>
            </w:r>
          </w:p>
        </w:tc>
        <w:tc>
          <w:tcPr>
            <w:tcW w:w="1640" w:type="dxa"/>
            <w:vAlign w:val="center"/>
          </w:tcPr>
          <w:p w14:paraId="4F57BFBC" w14:textId="77777777" w:rsidR="00A60030" w:rsidRPr="00BE12C4" w:rsidRDefault="00A60030" w:rsidP="00A60030">
            <w:pPr>
              <w:pStyle w:val="Retraitnormal"/>
              <w:ind w:left="0"/>
              <w:jc w:val="center"/>
              <w:rPr>
                <w:rFonts w:asciiTheme="minorHAnsi" w:hAnsiTheme="minorHAnsi" w:cstheme="minorHAnsi"/>
                <w:sz w:val="20"/>
                <w:highlight w:val="yellow"/>
              </w:rPr>
            </w:pPr>
            <w:r w:rsidRPr="000B2ED0">
              <w:rPr>
                <w:rFonts w:asciiTheme="minorHAnsi" w:hAnsiTheme="minorHAnsi" w:cstheme="minorHAnsi"/>
                <w:sz w:val="20"/>
              </w:rPr>
              <w:t>Hautes Eaux Instables</w:t>
            </w:r>
          </w:p>
        </w:tc>
        <w:tc>
          <w:tcPr>
            <w:tcW w:w="1640" w:type="dxa"/>
            <w:vAlign w:val="center"/>
          </w:tcPr>
          <w:p w14:paraId="74636011" w14:textId="77777777" w:rsidR="00A60030" w:rsidRPr="00BE12C4" w:rsidRDefault="00A60030" w:rsidP="00A60030">
            <w:pPr>
              <w:pStyle w:val="Retraitnormal"/>
              <w:ind w:left="0"/>
              <w:jc w:val="center"/>
              <w:rPr>
                <w:rFonts w:asciiTheme="minorHAnsi" w:hAnsiTheme="minorHAnsi" w:cstheme="minorHAnsi"/>
                <w:sz w:val="20"/>
                <w:highlight w:val="yellow"/>
              </w:rPr>
            </w:pPr>
            <w:r w:rsidRPr="000B2ED0">
              <w:rPr>
                <w:rFonts w:asciiTheme="minorHAnsi" w:hAnsiTheme="minorHAnsi" w:cstheme="minorHAnsi"/>
                <w:sz w:val="20"/>
              </w:rPr>
              <w:t>Moyennes Eaux Instables</w:t>
            </w:r>
          </w:p>
        </w:tc>
      </w:tr>
      <w:tr w:rsidR="00A60030" w14:paraId="438B1FA7" w14:textId="77777777" w:rsidTr="00BE12C4">
        <w:trPr>
          <w:trHeight w:val="397"/>
        </w:trPr>
        <w:tc>
          <w:tcPr>
            <w:tcW w:w="2297" w:type="dxa"/>
            <w:shd w:val="clear" w:color="auto" w:fill="FFFFCC"/>
            <w:vAlign w:val="center"/>
          </w:tcPr>
          <w:p w14:paraId="1D55E3A9" w14:textId="04365275" w:rsidR="00A60030" w:rsidRPr="005841A6" w:rsidRDefault="00A60030" w:rsidP="00A60030">
            <w:pPr>
              <w:pStyle w:val="Retraitnormal"/>
              <w:ind w:left="0"/>
              <w:jc w:val="center"/>
              <w:rPr>
                <w:rFonts w:asciiTheme="minorHAnsi" w:hAnsiTheme="minorHAnsi" w:cstheme="minorHAnsi"/>
                <w:b/>
                <w:sz w:val="20"/>
              </w:rPr>
            </w:pPr>
            <w:r w:rsidRPr="005841A6">
              <w:rPr>
                <w:rFonts w:asciiTheme="minorHAnsi" w:hAnsiTheme="minorHAnsi" w:cstheme="minorHAnsi"/>
                <w:b/>
                <w:sz w:val="20"/>
              </w:rPr>
              <w:t>Pluvio 10 j précéd</w:t>
            </w:r>
            <w:r w:rsidR="002C0DA9">
              <w:rPr>
                <w:rFonts w:asciiTheme="minorHAnsi" w:hAnsiTheme="minorHAnsi" w:cstheme="minorHAnsi"/>
                <w:b/>
                <w:sz w:val="20"/>
              </w:rPr>
              <w:t>ant</w:t>
            </w:r>
          </w:p>
        </w:tc>
        <w:tc>
          <w:tcPr>
            <w:tcW w:w="1639" w:type="dxa"/>
            <w:vAlign w:val="center"/>
          </w:tcPr>
          <w:p w14:paraId="030B98A0" w14:textId="33061079" w:rsidR="00A60030" w:rsidRPr="003807A5" w:rsidRDefault="00991198" w:rsidP="00A60030">
            <w:pPr>
              <w:pStyle w:val="Retraitnormal"/>
              <w:ind w:left="0"/>
              <w:jc w:val="center"/>
              <w:rPr>
                <w:rFonts w:asciiTheme="minorHAnsi" w:hAnsiTheme="minorHAnsi" w:cstheme="minorHAnsi"/>
                <w:sz w:val="20"/>
              </w:rPr>
            </w:pPr>
            <w:r>
              <w:rPr>
                <w:rFonts w:asciiTheme="minorHAnsi" w:hAnsiTheme="minorHAnsi" w:cstheme="minorHAnsi"/>
                <w:sz w:val="20"/>
              </w:rPr>
              <w:t>8,5</w:t>
            </w:r>
            <w:r w:rsidR="00A60030">
              <w:rPr>
                <w:rFonts w:asciiTheme="minorHAnsi" w:hAnsiTheme="minorHAnsi" w:cstheme="minorHAnsi"/>
                <w:sz w:val="20"/>
              </w:rPr>
              <w:t xml:space="preserve"> mm</w:t>
            </w:r>
          </w:p>
        </w:tc>
        <w:tc>
          <w:tcPr>
            <w:tcW w:w="1640" w:type="dxa"/>
            <w:vAlign w:val="center"/>
          </w:tcPr>
          <w:p w14:paraId="6EEAD783" w14:textId="0AB2ADC1" w:rsidR="00A60030" w:rsidRPr="003807A5" w:rsidRDefault="00991198" w:rsidP="00A60030">
            <w:pPr>
              <w:pStyle w:val="Retraitnormal"/>
              <w:ind w:left="0"/>
              <w:jc w:val="center"/>
              <w:rPr>
                <w:rFonts w:asciiTheme="minorHAnsi" w:hAnsiTheme="minorHAnsi" w:cstheme="minorHAnsi"/>
                <w:sz w:val="20"/>
              </w:rPr>
            </w:pPr>
            <w:r>
              <w:rPr>
                <w:rFonts w:asciiTheme="minorHAnsi" w:hAnsiTheme="minorHAnsi" w:cstheme="minorHAnsi"/>
                <w:sz w:val="20"/>
              </w:rPr>
              <w:t>8,0</w:t>
            </w:r>
            <w:r w:rsidR="00A60030">
              <w:rPr>
                <w:rFonts w:asciiTheme="minorHAnsi" w:hAnsiTheme="minorHAnsi" w:cstheme="minorHAnsi"/>
                <w:sz w:val="20"/>
              </w:rPr>
              <w:t xml:space="preserve"> mm</w:t>
            </w:r>
          </w:p>
        </w:tc>
        <w:tc>
          <w:tcPr>
            <w:tcW w:w="1639" w:type="dxa"/>
            <w:vAlign w:val="center"/>
          </w:tcPr>
          <w:p w14:paraId="425AAEEF" w14:textId="69DA6946" w:rsidR="00A60030" w:rsidRPr="003807A5" w:rsidRDefault="00991198" w:rsidP="00A60030">
            <w:pPr>
              <w:pStyle w:val="Retraitnormal"/>
              <w:ind w:left="0"/>
              <w:jc w:val="center"/>
              <w:rPr>
                <w:rFonts w:asciiTheme="minorHAnsi" w:hAnsiTheme="minorHAnsi" w:cstheme="minorHAnsi"/>
                <w:sz w:val="20"/>
              </w:rPr>
            </w:pPr>
            <w:r>
              <w:rPr>
                <w:rFonts w:asciiTheme="minorHAnsi" w:hAnsiTheme="minorHAnsi" w:cstheme="minorHAnsi"/>
                <w:sz w:val="20"/>
              </w:rPr>
              <w:t>17,2</w:t>
            </w:r>
            <w:r w:rsidR="00A60030">
              <w:rPr>
                <w:rFonts w:asciiTheme="minorHAnsi" w:hAnsiTheme="minorHAnsi" w:cstheme="minorHAnsi"/>
                <w:sz w:val="20"/>
              </w:rPr>
              <w:t xml:space="preserve"> mm </w:t>
            </w:r>
            <w:r>
              <w:rPr>
                <w:rFonts w:asciiTheme="minorHAnsi" w:hAnsiTheme="minorHAnsi" w:cstheme="minorHAnsi"/>
                <w:sz w:val="20"/>
              </w:rPr>
              <w:t>-</w:t>
            </w:r>
            <w:r w:rsidR="00A60030">
              <w:rPr>
                <w:rFonts w:asciiTheme="minorHAnsi" w:hAnsiTheme="minorHAnsi" w:cstheme="minorHAnsi"/>
                <w:sz w:val="20"/>
              </w:rPr>
              <w:t xml:space="preserve"> </w:t>
            </w:r>
            <w:r>
              <w:rPr>
                <w:rFonts w:asciiTheme="minorHAnsi" w:hAnsiTheme="minorHAnsi" w:cstheme="minorHAnsi"/>
                <w:sz w:val="20"/>
              </w:rPr>
              <w:t>9,1 mm</w:t>
            </w:r>
          </w:p>
        </w:tc>
        <w:tc>
          <w:tcPr>
            <w:tcW w:w="1640" w:type="dxa"/>
            <w:vAlign w:val="center"/>
          </w:tcPr>
          <w:p w14:paraId="2BF5D86C" w14:textId="7B05A361" w:rsidR="00A60030" w:rsidRPr="003807A5" w:rsidRDefault="00991198" w:rsidP="00A60030">
            <w:pPr>
              <w:pStyle w:val="Retraitnormal"/>
              <w:ind w:left="0"/>
              <w:jc w:val="center"/>
              <w:rPr>
                <w:rFonts w:asciiTheme="minorHAnsi" w:hAnsiTheme="minorHAnsi" w:cstheme="minorHAnsi"/>
                <w:sz w:val="20"/>
              </w:rPr>
            </w:pPr>
            <w:r>
              <w:rPr>
                <w:rFonts w:asciiTheme="minorHAnsi" w:hAnsiTheme="minorHAnsi" w:cstheme="minorHAnsi"/>
                <w:sz w:val="20"/>
              </w:rPr>
              <w:t>25,8</w:t>
            </w:r>
            <w:r w:rsidR="00A60030">
              <w:rPr>
                <w:rFonts w:asciiTheme="minorHAnsi" w:hAnsiTheme="minorHAnsi" w:cstheme="minorHAnsi"/>
                <w:sz w:val="20"/>
              </w:rPr>
              <w:t xml:space="preserve"> mm</w:t>
            </w:r>
          </w:p>
        </w:tc>
        <w:tc>
          <w:tcPr>
            <w:tcW w:w="1639" w:type="dxa"/>
            <w:vAlign w:val="center"/>
          </w:tcPr>
          <w:p w14:paraId="117C79A9" w14:textId="2259B13B" w:rsidR="00A60030" w:rsidRPr="003807A5" w:rsidRDefault="00E848B7" w:rsidP="00A60030">
            <w:pPr>
              <w:pStyle w:val="Retraitnormal"/>
              <w:ind w:left="0"/>
              <w:jc w:val="center"/>
              <w:rPr>
                <w:rFonts w:asciiTheme="minorHAnsi" w:hAnsiTheme="minorHAnsi" w:cstheme="minorHAnsi"/>
                <w:sz w:val="20"/>
              </w:rPr>
            </w:pPr>
            <w:r>
              <w:rPr>
                <w:rFonts w:asciiTheme="minorHAnsi" w:hAnsiTheme="minorHAnsi" w:cstheme="minorHAnsi"/>
                <w:sz w:val="20"/>
              </w:rPr>
              <w:t>20,8</w:t>
            </w:r>
            <w:r w:rsidR="00A60030">
              <w:rPr>
                <w:rFonts w:asciiTheme="minorHAnsi" w:hAnsiTheme="minorHAnsi" w:cstheme="minorHAnsi"/>
                <w:sz w:val="20"/>
              </w:rPr>
              <w:t xml:space="preserve"> mm</w:t>
            </w:r>
          </w:p>
        </w:tc>
        <w:tc>
          <w:tcPr>
            <w:tcW w:w="1640" w:type="dxa"/>
            <w:vAlign w:val="center"/>
          </w:tcPr>
          <w:p w14:paraId="6F53F460" w14:textId="65F0FAF9" w:rsidR="00A60030" w:rsidRPr="003807A5" w:rsidRDefault="00E848B7" w:rsidP="00A60030">
            <w:pPr>
              <w:pStyle w:val="Retraitnormal"/>
              <w:ind w:left="0"/>
              <w:jc w:val="center"/>
              <w:rPr>
                <w:rFonts w:asciiTheme="minorHAnsi" w:hAnsiTheme="minorHAnsi" w:cstheme="minorHAnsi"/>
                <w:sz w:val="20"/>
              </w:rPr>
            </w:pPr>
            <w:r>
              <w:rPr>
                <w:rFonts w:asciiTheme="minorHAnsi" w:hAnsiTheme="minorHAnsi" w:cstheme="minorHAnsi"/>
                <w:sz w:val="20"/>
              </w:rPr>
              <w:t>53,5</w:t>
            </w:r>
            <w:r w:rsidR="00A60030">
              <w:rPr>
                <w:rFonts w:asciiTheme="minorHAnsi" w:hAnsiTheme="minorHAnsi" w:cstheme="minorHAnsi"/>
                <w:sz w:val="20"/>
              </w:rPr>
              <w:t xml:space="preserve"> mm</w:t>
            </w:r>
          </w:p>
        </w:tc>
        <w:tc>
          <w:tcPr>
            <w:tcW w:w="1640" w:type="dxa"/>
            <w:vAlign w:val="center"/>
          </w:tcPr>
          <w:p w14:paraId="02D2F89F" w14:textId="68D91ACA" w:rsidR="00A60030" w:rsidRPr="003807A5" w:rsidRDefault="00E848B7" w:rsidP="00A60030">
            <w:pPr>
              <w:pStyle w:val="Retraitnormal"/>
              <w:ind w:left="0"/>
              <w:jc w:val="center"/>
              <w:rPr>
                <w:rFonts w:asciiTheme="minorHAnsi" w:hAnsiTheme="minorHAnsi" w:cstheme="minorHAnsi"/>
                <w:sz w:val="20"/>
              </w:rPr>
            </w:pPr>
            <w:r>
              <w:rPr>
                <w:rFonts w:asciiTheme="minorHAnsi" w:hAnsiTheme="minorHAnsi" w:cstheme="minorHAnsi"/>
                <w:sz w:val="20"/>
              </w:rPr>
              <w:t>41,1</w:t>
            </w:r>
            <w:r w:rsidR="00A60030">
              <w:rPr>
                <w:rFonts w:asciiTheme="minorHAnsi" w:hAnsiTheme="minorHAnsi" w:cstheme="minorHAnsi"/>
                <w:sz w:val="20"/>
              </w:rPr>
              <w:t xml:space="preserve"> mm</w:t>
            </w:r>
          </w:p>
        </w:tc>
        <w:tc>
          <w:tcPr>
            <w:tcW w:w="1639" w:type="dxa"/>
            <w:vAlign w:val="center"/>
          </w:tcPr>
          <w:p w14:paraId="7298950B" w14:textId="6BE5ACA5" w:rsidR="00A60030" w:rsidRPr="003807A5" w:rsidRDefault="00E848B7" w:rsidP="00A60030">
            <w:pPr>
              <w:pStyle w:val="Retraitnormal"/>
              <w:ind w:left="0"/>
              <w:jc w:val="center"/>
              <w:rPr>
                <w:rFonts w:asciiTheme="minorHAnsi" w:hAnsiTheme="minorHAnsi" w:cstheme="minorHAnsi"/>
                <w:sz w:val="20"/>
              </w:rPr>
            </w:pPr>
            <w:r>
              <w:rPr>
                <w:rFonts w:asciiTheme="minorHAnsi" w:hAnsiTheme="minorHAnsi" w:cstheme="minorHAnsi"/>
                <w:sz w:val="20"/>
              </w:rPr>
              <w:t>15,3</w:t>
            </w:r>
            <w:r w:rsidR="00A60030">
              <w:rPr>
                <w:rFonts w:asciiTheme="minorHAnsi" w:hAnsiTheme="minorHAnsi" w:cstheme="minorHAnsi"/>
                <w:sz w:val="20"/>
              </w:rPr>
              <w:t xml:space="preserve"> mm</w:t>
            </w:r>
          </w:p>
        </w:tc>
        <w:tc>
          <w:tcPr>
            <w:tcW w:w="1640" w:type="dxa"/>
            <w:vAlign w:val="center"/>
          </w:tcPr>
          <w:p w14:paraId="629ACA6C" w14:textId="651D1A0B" w:rsidR="00A60030" w:rsidRPr="003807A5" w:rsidRDefault="00E848B7" w:rsidP="00A60030">
            <w:pPr>
              <w:pStyle w:val="Retraitnormal"/>
              <w:ind w:left="0"/>
              <w:jc w:val="center"/>
              <w:rPr>
                <w:rFonts w:asciiTheme="minorHAnsi" w:hAnsiTheme="minorHAnsi" w:cstheme="minorHAnsi"/>
                <w:sz w:val="20"/>
              </w:rPr>
            </w:pPr>
            <w:r>
              <w:rPr>
                <w:rFonts w:asciiTheme="minorHAnsi" w:hAnsiTheme="minorHAnsi" w:cstheme="minorHAnsi"/>
                <w:sz w:val="20"/>
              </w:rPr>
              <w:t>105</w:t>
            </w:r>
            <w:r w:rsidR="00A60030">
              <w:rPr>
                <w:rFonts w:asciiTheme="minorHAnsi" w:hAnsiTheme="minorHAnsi" w:cstheme="minorHAnsi"/>
                <w:sz w:val="20"/>
              </w:rPr>
              <w:t>,4 mm</w:t>
            </w:r>
          </w:p>
        </w:tc>
        <w:tc>
          <w:tcPr>
            <w:tcW w:w="1639" w:type="dxa"/>
            <w:vAlign w:val="center"/>
          </w:tcPr>
          <w:p w14:paraId="675472B7" w14:textId="287D0B9D" w:rsidR="00A60030" w:rsidRPr="003807A5" w:rsidRDefault="00A60030" w:rsidP="00A60030">
            <w:pPr>
              <w:pStyle w:val="Retraitnormal"/>
              <w:ind w:left="0"/>
              <w:jc w:val="center"/>
              <w:rPr>
                <w:rFonts w:asciiTheme="minorHAnsi" w:hAnsiTheme="minorHAnsi" w:cstheme="minorHAnsi"/>
                <w:sz w:val="20"/>
              </w:rPr>
            </w:pPr>
            <w:r>
              <w:rPr>
                <w:rFonts w:asciiTheme="minorHAnsi" w:hAnsiTheme="minorHAnsi" w:cstheme="minorHAnsi"/>
                <w:sz w:val="20"/>
              </w:rPr>
              <w:t>3,</w:t>
            </w:r>
            <w:r w:rsidR="00FB3646">
              <w:rPr>
                <w:rFonts w:asciiTheme="minorHAnsi" w:hAnsiTheme="minorHAnsi" w:cstheme="minorHAnsi"/>
                <w:sz w:val="20"/>
              </w:rPr>
              <w:t>4</w:t>
            </w:r>
            <w:r>
              <w:rPr>
                <w:rFonts w:asciiTheme="minorHAnsi" w:hAnsiTheme="minorHAnsi" w:cstheme="minorHAnsi"/>
                <w:sz w:val="20"/>
              </w:rPr>
              <w:t xml:space="preserve"> mm</w:t>
            </w:r>
          </w:p>
        </w:tc>
        <w:tc>
          <w:tcPr>
            <w:tcW w:w="1640" w:type="dxa"/>
            <w:vAlign w:val="center"/>
          </w:tcPr>
          <w:p w14:paraId="2DC1BC62" w14:textId="603343ED" w:rsidR="00A60030" w:rsidRPr="003807A5" w:rsidRDefault="002C5F82" w:rsidP="00A60030">
            <w:pPr>
              <w:pStyle w:val="Retraitnormal"/>
              <w:ind w:left="0"/>
              <w:jc w:val="center"/>
              <w:rPr>
                <w:rFonts w:asciiTheme="minorHAnsi" w:hAnsiTheme="minorHAnsi" w:cstheme="minorHAnsi"/>
                <w:sz w:val="20"/>
              </w:rPr>
            </w:pPr>
            <w:r>
              <w:rPr>
                <w:rFonts w:asciiTheme="minorHAnsi" w:hAnsiTheme="minorHAnsi" w:cstheme="minorHAnsi"/>
                <w:sz w:val="20"/>
              </w:rPr>
              <w:t>47,0</w:t>
            </w:r>
            <w:r w:rsidR="00A60030">
              <w:rPr>
                <w:rFonts w:asciiTheme="minorHAnsi" w:hAnsiTheme="minorHAnsi" w:cstheme="minorHAnsi"/>
                <w:sz w:val="20"/>
              </w:rPr>
              <w:t xml:space="preserve"> mm</w:t>
            </w:r>
          </w:p>
        </w:tc>
        <w:tc>
          <w:tcPr>
            <w:tcW w:w="1640" w:type="dxa"/>
            <w:vAlign w:val="center"/>
          </w:tcPr>
          <w:p w14:paraId="7C64D6A3" w14:textId="29C1B649" w:rsidR="00A60030" w:rsidRPr="003807A5" w:rsidRDefault="00637375" w:rsidP="00A60030">
            <w:pPr>
              <w:pStyle w:val="Retraitnormal"/>
              <w:ind w:left="0"/>
              <w:jc w:val="center"/>
              <w:rPr>
                <w:rFonts w:asciiTheme="minorHAnsi" w:hAnsiTheme="minorHAnsi" w:cstheme="minorHAnsi"/>
                <w:sz w:val="20"/>
              </w:rPr>
            </w:pPr>
            <w:r>
              <w:rPr>
                <w:rFonts w:asciiTheme="minorHAnsi" w:hAnsiTheme="minorHAnsi" w:cstheme="minorHAnsi"/>
                <w:sz w:val="20"/>
              </w:rPr>
              <w:t>27,5</w:t>
            </w:r>
            <w:r w:rsidR="00A60030">
              <w:rPr>
                <w:rFonts w:asciiTheme="minorHAnsi" w:hAnsiTheme="minorHAnsi" w:cstheme="minorHAnsi"/>
                <w:sz w:val="20"/>
              </w:rPr>
              <w:t xml:space="preserve"> mm</w:t>
            </w:r>
          </w:p>
        </w:tc>
      </w:tr>
      <w:tr w:rsidR="00A60030" w14:paraId="4C71C8B6" w14:textId="77777777" w:rsidTr="00BE12C4">
        <w:trPr>
          <w:trHeight w:val="397"/>
        </w:trPr>
        <w:tc>
          <w:tcPr>
            <w:tcW w:w="2297" w:type="dxa"/>
            <w:shd w:val="clear" w:color="auto" w:fill="FFFFCC"/>
            <w:vAlign w:val="center"/>
          </w:tcPr>
          <w:p w14:paraId="4B4A2DFF" w14:textId="197EE7F1" w:rsidR="00A60030" w:rsidRDefault="00A60030" w:rsidP="00A60030">
            <w:pPr>
              <w:pStyle w:val="Retraitnormal"/>
              <w:ind w:left="0"/>
              <w:jc w:val="center"/>
              <w:rPr>
                <w:rFonts w:asciiTheme="minorHAnsi" w:hAnsiTheme="minorHAnsi" w:cstheme="minorHAnsi"/>
                <w:b/>
                <w:sz w:val="20"/>
              </w:rPr>
            </w:pPr>
            <w:r w:rsidRPr="005841A6">
              <w:rPr>
                <w:rFonts w:asciiTheme="minorHAnsi" w:hAnsiTheme="minorHAnsi" w:cstheme="minorHAnsi"/>
                <w:b/>
                <w:sz w:val="20"/>
              </w:rPr>
              <w:t>Pluvio</w:t>
            </w:r>
            <w:r>
              <w:rPr>
                <w:rFonts w:asciiTheme="minorHAnsi" w:hAnsiTheme="minorHAnsi" w:cstheme="minorHAnsi"/>
                <w:b/>
                <w:sz w:val="20"/>
              </w:rPr>
              <w:t xml:space="preserve"> </w:t>
            </w:r>
            <w:r w:rsidR="00991198">
              <w:rPr>
                <w:rFonts w:asciiTheme="minorHAnsi" w:hAnsiTheme="minorHAnsi" w:cstheme="minorHAnsi"/>
                <w:b/>
                <w:sz w:val="20"/>
              </w:rPr>
              <w:t>48 H</w:t>
            </w:r>
            <w:r w:rsidRPr="005841A6">
              <w:rPr>
                <w:rFonts w:asciiTheme="minorHAnsi" w:hAnsiTheme="minorHAnsi" w:cstheme="minorHAnsi"/>
                <w:b/>
                <w:sz w:val="20"/>
              </w:rPr>
              <w:t xml:space="preserve"> précéd</w:t>
            </w:r>
            <w:r w:rsidR="002C0DA9">
              <w:rPr>
                <w:rFonts w:asciiTheme="minorHAnsi" w:hAnsiTheme="minorHAnsi" w:cstheme="minorHAnsi"/>
                <w:b/>
                <w:sz w:val="20"/>
              </w:rPr>
              <w:t>ant</w:t>
            </w:r>
          </w:p>
        </w:tc>
        <w:tc>
          <w:tcPr>
            <w:tcW w:w="1639" w:type="dxa"/>
            <w:vAlign w:val="center"/>
          </w:tcPr>
          <w:p w14:paraId="77D371CA" w14:textId="3494BB47" w:rsidR="00A60030" w:rsidRPr="003807A5" w:rsidRDefault="00511E8C" w:rsidP="00A60030">
            <w:pPr>
              <w:pStyle w:val="Retraitnormal"/>
              <w:ind w:left="0"/>
              <w:jc w:val="center"/>
              <w:rPr>
                <w:rFonts w:asciiTheme="minorHAnsi" w:hAnsiTheme="minorHAnsi" w:cstheme="minorHAnsi"/>
                <w:sz w:val="20"/>
              </w:rPr>
            </w:pPr>
            <w:r>
              <w:rPr>
                <w:rFonts w:asciiTheme="minorHAnsi" w:hAnsiTheme="minorHAnsi" w:cstheme="minorHAnsi"/>
                <w:sz w:val="20"/>
              </w:rPr>
              <w:t>5,7</w:t>
            </w:r>
            <w:r w:rsidR="00A60030">
              <w:rPr>
                <w:rFonts w:asciiTheme="minorHAnsi" w:hAnsiTheme="minorHAnsi" w:cstheme="minorHAnsi"/>
                <w:sz w:val="20"/>
              </w:rPr>
              <w:t xml:space="preserve"> mm</w:t>
            </w:r>
          </w:p>
        </w:tc>
        <w:tc>
          <w:tcPr>
            <w:tcW w:w="1640" w:type="dxa"/>
            <w:vAlign w:val="center"/>
          </w:tcPr>
          <w:p w14:paraId="05C150A4" w14:textId="48E16B82" w:rsidR="00A60030" w:rsidRPr="003807A5" w:rsidRDefault="00991198" w:rsidP="00A60030">
            <w:pPr>
              <w:pStyle w:val="Retraitnormal"/>
              <w:ind w:left="0"/>
              <w:jc w:val="center"/>
              <w:rPr>
                <w:rFonts w:asciiTheme="minorHAnsi" w:hAnsiTheme="minorHAnsi" w:cstheme="minorHAnsi"/>
                <w:sz w:val="20"/>
              </w:rPr>
            </w:pPr>
            <w:r>
              <w:rPr>
                <w:rFonts w:asciiTheme="minorHAnsi" w:hAnsiTheme="minorHAnsi" w:cstheme="minorHAnsi"/>
                <w:sz w:val="20"/>
              </w:rPr>
              <w:t>0,0</w:t>
            </w:r>
            <w:r w:rsidR="00A60030">
              <w:rPr>
                <w:rFonts w:asciiTheme="minorHAnsi" w:hAnsiTheme="minorHAnsi" w:cstheme="minorHAnsi"/>
                <w:sz w:val="20"/>
              </w:rPr>
              <w:t xml:space="preserve"> mm</w:t>
            </w:r>
          </w:p>
        </w:tc>
        <w:tc>
          <w:tcPr>
            <w:tcW w:w="1639" w:type="dxa"/>
            <w:vAlign w:val="center"/>
          </w:tcPr>
          <w:p w14:paraId="643F5999" w14:textId="4F8037B9" w:rsidR="00A60030" w:rsidRPr="003807A5" w:rsidRDefault="00511E8C" w:rsidP="00A60030">
            <w:pPr>
              <w:pStyle w:val="Retraitnormal"/>
              <w:ind w:left="0"/>
              <w:jc w:val="center"/>
              <w:rPr>
                <w:rFonts w:asciiTheme="minorHAnsi" w:hAnsiTheme="minorHAnsi" w:cstheme="minorHAnsi"/>
                <w:sz w:val="20"/>
              </w:rPr>
            </w:pPr>
            <w:r>
              <w:rPr>
                <w:rFonts w:asciiTheme="minorHAnsi" w:hAnsiTheme="minorHAnsi" w:cstheme="minorHAnsi"/>
                <w:sz w:val="20"/>
              </w:rPr>
              <w:t>4,5</w:t>
            </w:r>
            <w:r w:rsidR="00A60030">
              <w:rPr>
                <w:rFonts w:asciiTheme="minorHAnsi" w:hAnsiTheme="minorHAnsi" w:cstheme="minorHAnsi"/>
                <w:sz w:val="20"/>
              </w:rPr>
              <w:t xml:space="preserve"> mm </w:t>
            </w:r>
            <w:r w:rsidR="00991198">
              <w:rPr>
                <w:rFonts w:asciiTheme="minorHAnsi" w:hAnsiTheme="minorHAnsi" w:cstheme="minorHAnsi"/>
                <w:sz w:val="20"/>
              </w:rPr>
              <w:t>-</w:t>
            </w:r>
            <w:r w:rsidR="00A60030">
              <w:rPr>
                <w:rFonts w:asciiTheme="minorHAnsi" w:hAnsiTheme="minorHAnsi" w:cstheme="minorHAnsi"/>
                <w:sz w:val="20"/>
              </w:rPr>
              <w:t xml:space="preserve"> 0 mm</w:t>
            </w:r>
          </w:p>
        </w:tc>
        <w:tc>
          <w:tcPr>
            <w:tcW w:w="1640" w:type="dxa"/>
            <w:vAlign w:val="center"/>
          </w:tcPr>
          <w:p w14:paraId="6D5D415C" w14:textId="04E68E6D" w:rsidR="00A60030" w:rsidRPr="003807A5" w:rsidRDefault="00991198" w:rsidP="00A60030">
            <w:pPr>
              <w:pStyle w:val="Retraitnormal"/>
              <w:ind w:left="0"/>
              <w:jc w:val="center"/>
              <w:rPr>
                <w:rFonts w:asciiTheme="minorHAnsi" w:hAnsiTheme="minorHAnsi" w:cstheme="minorHAnsi"/>
                <w:sz w:val="20"/>
              </w:rPr>
            </w:pPr>
            <w:r>
              <w:rPr>
                <w:rFonts w:asciiTheme="minorHAnsi" w:hAnsiTheme="minorHAnsi" w:cstheme="minorHAnsi"/>
                <w:sz w:val="20"/>
              </w:rPr>
              <w:t>9</w:t>
            </w:r>
            <w:r w:rsidR="00A60030">
              <w:rPr>
                <w:rFonts w:asciiTheme="minorHAnsi" w:hAnsiTheme="minorHAnsi" w:cstheme="minorHAnsi"/>
                <w:sz w:val="20"/>
              </w:rPr>
              <w:t>,0 mm</w:t>
            </w:r>
          </w:p>
        </w:tc>
        <w:tc>
          <w:tcPr>
            <w:tcW w:w="1639" w:type="dxa"/>
            <w:vAlign w:val="center"/>
          </w:tcPr>
          <w:p w14:paraId="2DA14D26" w14:textId="1BF29363" w:rsidR="00A60030" w:rsidRPr="003807A5" w:rsidRDefault="00E848B7" w:rsidP="00A60030">
            <w:pPr>
              <w:pStyle w:val="Retraitnormal"/>
              <w:ind w:left="0"/>
              <w:jc w:val="center"/>
              <w:rPr>
                <w:rFonts w:asciiTheme="minorHAnsi" w:hAnsiTheme="minorHAnsi" w:cstheme="minorHAnsi"/>
                <w:sz w:val="20"/>
              </w:rPr>
            </w:pPr>
            <w:r>
              <w:rPr>
                <w:rFonts w:asciiTheme="minorHAnsi" w:hAnsiTheme="minorHAnsi" w:cstheme="minorHAnsi"/>
                <w:sz w:val="20"/>
              </w:rPr>
              <w:t>0,8</w:t>
            </w:r>
            <w:r w:rsidR="00A60030">
              <w:rPr>
                <w:rFonts w:asciiTheme="minorHAnsi" w:hAnsiTheme="minorHAnsi" w:cstheme="minorHAnsi"/>
                <w:sz w:val="20"/>
              </w:rPr>
              <w:t xml:space="preserve"> mm</w:t>
            </w:r>
          </w:p>
        </w:tc>
        <w:tc>
          <w:tcPr>
            <w:tcW w:w="1640" w:type="dxa"/>
            <w:vAlign w:val="center"/>
          </w:tcPr>
          <w:p w14:paraId="201985D8" w14:textId="440D01C0" w:rsidR="00A60030" w:rsidRPr="003807A5" w:rsidRDefault="00E848B7" w:rsidP="00A60030">
            <w:pPr>
              <w:pStyle w:val="Retraitnormal"/>
              <w:ind w:left="0"/>
              <w:jc w:val="center"/>
              <w:rPr>
                <w:rFonts w:asciiTheme="minorHAnsi" w:hAnsiTheme="minorHAnsi" w:cstheme="minorHAnsi"/>
                <w:sz w:val="20"/>
              </w:rPr>
            </w:pPr>
            <w:r>
              <w:rPr>
                <w:rFonts w:asciiTheme="minorHAnsi" w:hAnsiTheme="minorHAnsi" w:cstheme="minorHAnsi"/>
                <w:sz w:val="20"/>
              </w:rPr>
              <w:t>12,</w:t>
            </w:r>
            <w:r w:rsidR="00511E8C">
              <w:rPr>
                <w:rFonts w:asciiTheme="minorHAnsi" w:hAnsiTheme="minorHAnsi" w:cstheme="minorHAnsi"/>
                <w:sz w:val="20"/>
              </w:rPr>
              <w:t>9</w:t>
            </w:r>
            <w:r w:rsidR="00A60030">
              <w:rPr>
                <w:rFonts w:asciiTheme="minorHAnsi" w:hAnsiTheme="minorHAnsi" w:cstheme="minorHAnsi"/>
                <w:sz w:val="20"/>
              </w:rPr>
              <w:t xml:space="preserve"> mm</w:t>
            </w:r>
          </w:p>
        </w:tc>
        <w:tc>
          <w:tcPr>
            <w:tcW w:w="1640" w:type="dxa"/>
            <w:vAlign w:val="center"/>
          </w:tcPr>
          <w:p w14:paraId="0E307D8C" w14:textId="4208F2D9" w:rsidR="00A60030" w:rsidRPr="003807A5" w:rsidRDefault="00511E8C" w:rsidP="00A60030">
            <w:pPr>
              <w:pStyle w:val="Retraitnormal"/>
              <w:ind w:left="0"/>
              <w:jc w:val="center"/>
              <w:rPr>
                <w:rFonts w:asciiTheme="minorHAnsi" w:hAnsiTheme="minorHAnsi" w:cstheme="minorHAnsi"/>
                <w:sz w:val="20"/>
              </w:rPr>
            </w:pPr>
            <w:r>
              <w:rPr>
                <w:rFonts w:asciiTheme="minorHAnsi" w:hAnsiTheme="minorHAnsi" w:cstheme="minorHAnsi"/>
                <w:sz w:val="20"/>
              </w:rPr>
              <w:t>1,6</w:t>
            </w:r>
            <w:r w:rsidR="00A60030">
              <w:rPr>
                <w:rFonts w:asciiTheme="minorHAnsi" w:hAnsiTheme="minorHAnsi" w:cstheme="minorHAnsi"/>
                <w:sz w:val="20"/>
              </w:rPr>
              <w:t xml:space="preserve"> mm</w:t>
            </w:r>
          </w:p>
        </w:tc>
        <w:tc>
          <w:tcPr>
            <w:tcW w:w="1639" w:type="dxa"/>
            <w:vAlign w:val="center"/>
          </w:tcPr>
          <w:p w14:paraId="754D21AC" w14:textId="6C594F56" w:rsidR="00A60030" w:rsidRPr="003807A5" w:rsidRDefault="00E848B7" w:rsidP="00A60030">
            <w:pPr>
              <w:pStyle w:val="Retraitnormal"/>
              <w:ind w:left="0"/>
              <w:jc w:val="center"/>
              <w:rPr>
                <w:rFonts w:asciiTheme="minorHAnsi" w:hAnsiTheme="minorHAnsi" w:cstheme="minorHAnsi"/>
                <w:sz w:val="20"/>
              </w:rPr>
            </w:pPr>
            <w:r>
              <w:rPr>
                <w:rFonts w:asciiTheme="minorHAnsi" w:hAnsiTheme="minorHAnsi" w:cstheme="minorHAnsi"/>
                <w:sz w:val="20"/>
              </w:rPr>
              <w:t>0,0</w:t>
            </w:r>
            <w:r w:rsidR="00A60030">
              <w:rPr>
                <w:rFonts w:asciiTheme="minorHAnsi" w:hAnsiTheme="minorHAnsi" w:cstheme="minorHAnsi"/>
                <w:sz w:val="20"/>
              </w:rPr>
              <w:t xml:space="preserve"> mm</w:t>
            </w:r>
          </w:p>
        </w:tc>
        <w:tc>
          <w:tcPr>
            <w:tcW w:w="1640" w:type="dxa"/>
            <w:vAlign w:val="center"/>
          </w:tcPr>
          <w:p w14:paraId="2B11BE12" w14:textId="3D646844" w:rsidR="00A60030" w:rsidRPr="003807A5" w:rsidRDefault="00E848B7" w:rsidP="00A60030">
            <w:pPr>
              <w:pStyle w:val="Retraitnormal"/>
              <w:ind w:left="0"/>
              <w:jc w:val="center"/>
              <w:rPr>
                <w:rFonts w:asciiTheme="minorHAnsi" w:hAnsiTheme="minorHAnsi" w:cstheme="minorHAnsi"/>
                <w:sz w:val="20"/>
              </w:rPr>
            </w:pPr>
            <w:r>
              <w:rPr>
                <w:rFonts w:asciiTheme="minorHAnsi" w:hAnsiTheme="minorHAnsi" w:cstheme="minorHAnsi"/>
                <w:sz w:val="20"/>
              </w:rPr>
              <w:t>4</w:t>
            </w:r>
            <w:r w:rsidR="00511E8C">
              <w:rPr>
                <w:rFonts w:asciiTheme="minorHAnsi" w:hAnsiTheme="minorHAnsi" w:cstheme="minorHAnsi"/>
                <w:sz w:val="20"/>
              </w:rPr>
              <w:t>1</w:t>
            </w:r>
            <w:r>
              <w:rPr>
                <w:rFonts w:asciiTheme="minorHAnsi" w:hAnsiTheme="minorHAnsi" w:cstheme="minorHAnsi"/>
                <w:sz w:val="20"/>
              </w:rPr>
              <w:t>,</w:t>
            </w:r>
            <w:r w:rsidR="00511E8C">
              <w:rPr>
                <w:rFonts w:asciiTheme="minorHAnsi" w:hAnsiTheme="minorHAnsi" w:cstheme="minorHAnsi"/>
                <w:sz w:val="20"/>
              </w:rPr>
              <w:t>8</w:t>
            </w:r>
            <w:r w:rsidR="00A60030">
              <w:rPr>
                <w:rFonts w:asciiTheme="minorHAnsi" w:hAnsiTheme="minorHAnsi" w:cstheme="minorHAnsi"/>
                <w:sz w:val="20"/>
              </w:rPr>
              <w:t xml:space="preserve"> mm</w:t>
            </w:r>
          </w:p>
        </w:tc>
        <w:tc>
          <w:tcPr>
            <w:tcW w:w="1639" w:type="dxa"/>
            <w:vAlign w:val="center"/>
          </w:tcPr>
          <w:p w14:paraId="62B5724F" w14:textId="5000C8E0" w:rsidR="00A60030" w:rsidRPr="003807A5" w:rsidRDefault="00A60030" w:rsidP="00A60030">
            <w:pPr>
              <w:pStyle w:val="Retraitnormal"/>
              <w:ind w:left="0"/>
              <w:jc w:val="center"/>
              <w:rPr>
                <w:rFonts w:asciiTheme="minorHAnsi" w:hAnsiTheme="minorHAnsi" w:cstheme="minorHAnsi"/>
                <w:sz w:val="20"/>
              </w:rPr>
            </w:pPr>
            <w:r>
              <w:rPr>
                <w:rFonts w:asciiTheme="minorHAnsi" w:hAnsiTheme="minorHAnsi" w:cstheme="minorHAnsi"/>
                <w:sz w:val="20"/>
              </w:rPr>
              <w:t>0,</w:t>
            </w:r>
            <w:r w:rsidR="00FB3646">
              <w:rPr>
                <w:rFonts w:asciiTheme="minorHAnsi" w:hAnsiTheme="minorHAnsi" w:cstheme="minorHAnsi"/>
                <w:sz w:val="20"/>
              </w:rPr>
              <w:t>2</w:t>
            </w:r>
            <w:r>
              <w:rPr>
                <w:rFonts w:asciiTheme="minorHAnsi" w:hAnsiTheme="minorHAnsi" w:cstheme="minorHAnsi"/>
                <w:sz w:val="20"/>
              </w:rPr>
              <w:t xml:space="preserve"> mm</w:t>
            </w:r>
          </w:p>
        </w:tc>
        <w:tc>
          <w:tcPr>
            <w:tcW w:w="1640" w:type="dxa"/>
            <w:vAlign w:val="center"/>
          </w:tcPr>
          <w:p w14:paraId="65EF1C42" w14:textId="492720DA" w:rsidR="00A60030" w:rsidRPr="003807A5" w:rsidRDefault="002C5F82" w:rsidP="00A60030">
            <w:pPr>
              <w:pStyle w:val="Retraitnormal"/>
              <w:ind w:left="0"/>
              <w:jc w:val="center"/>
              <w:rPr>
                <w:rFonts w:asciiTheme="minorHAnsi" w:hAnsiTheme="minorHAnsi" w:cstheme="minorHAnsi"/>
                <w:sz w:val="20"/>
              </w:rPr>
            </w:pPr>
            <w:r>
              <w:rPr>
                <w:rFonts w:asciiTheme="minorHAnsi" w:hAnsiTheme="minorHAnsi" w:cstheme="minorHAnsi"/>
                <w:sz w:val="20"/>
              </w:rPr>
              <w:t>33,8</w:t>
            </w:r>
            <w:r w:rsidR="00A60030">
              <w:rPr>
                <w:rFonts w:asciiTheme="minorHAnsi" w:hAnsiTheme="minorHAnsi" w:cstheme="minorHAnsi"/>
                <w:sz w:val="20"/>
              </w:rPr>
              <w:t xml:space="preserve"> mm</w:t>
            </w:r>
          </w:p>
        </w:tc>
        <w:tc>
          <w:tcPr>
            <w:tcW w:w="1640" w:type="dxa"/>
            <w:vAlign w:val="center"/>
          </w:tcPr>
          <w:p w14:paraId="211C0ED5" w14:textId="7D241F1D" w:rsidR="00A60030" w:rsidRPr="003807A5" w:rsidRDefault="00637375" w:rsidP="00A60030">
            <w:pPr>
              <w:pStyle w:val="Retraitnormal"/>
              <w:ind w:left="0"/>
              <w:jc w:val="center"/>
              <w:rPr>
                <w:rFonts w:asciiTheme="minorHAnsi" w:hAnsiTheme="minorHAnsi" w:cstheme="minorHAnsi"/>
                <w:sz w:val="20"/>
              </w:rPr>
            </w:pPr>
            <w:r>
              <w:rPr>
                <w:rFonts w:asciiTheme="minorHAnsi" w:hAnsiTheme="minorHAnsi" w:cstheme="minorHAnsi"/>
                <w:sz w:val="20"/>
              </w:rPr>
              <w:t>0,0</w:t>
            </w:r>
            <w:r w:rsidR="00A60030">
              <w:rPr>
                <w:rFonts w:asciiTheme="minorHAnsi" w:hAnsiTheme="minorHAnsi" w:cstheme="minorHAnsi"/>
                <w:sz w:val="20"/>
              </w:rPr>
              <w:t xml:space="preserve"> mm</w:t>
            </w:r>
          </w:p>
        </w:tc>
      </w:tr>
    </w:tbl>
    <w:p w14:paraId="2E410A53" w14:textId="147AFE09" w:rsidR="00BE243A" w:rsidRDefault="00BE243A" w:rsidP="00A91AC8">
      <w:pPr>
        <w:rPr>
          <w:rFonts w:ascii="Calibri" w:hAnsi="Calibri" w:cs="Calibri"/>
          <w:sz w:val="24"/>
          <w:szCs w:val="24"/>
        </w:rPr>
      </w:pPr>
    </w:p>
    <w:p w14:paraId="4D706A80" w14:textId="77777777" w:rsidR="007C2C6F" w:rsidRDefault="007C2C6F" w:rsidP="00A91AC8">
      <w:pPr>
        <w:rPr>
          <w:rFonts w:ascii="Calibri" w:hAnsi="Calibri" w:cs="Calibri"/>
          <w:sz w:val="24"/>
          <w:szCs w:val="24"/>
        </w:rPr>
      </w:pPr>
    </w:p>
    <w:p w14:paraId="14E9B27E" w14:textId="6471537A" w:rsidR="007C2C6F" w:rsidRPr="007C2C6F" w:rsidRDefault="007C2C6F" w:rsidP="00BE12C4">
      <w:pPr>
        <w:jc w:val="center"/>
        <w:rPr>
          <w:rFonts w:ascii="Calibri" w:hAnsi="Calibri" w:cs="Calibri"/>
          <w:sz w:val="24"/>
          <w:szCs w:val="24"/>
        </w:rPr>
      </w:pPr>
      <w:r w:rsidRPr="00BE12C4">
        <w:rPr>
          <w:rFonts w:ascii="Calibri" w:hAnsi="Calibri" w:cs="Calibri"/>
          <w:b/>
          <w:bCs/>
          <w:i/>
          <w:iCs/>
          <w:sz w:val="24"/>
          <w:szCs w:val="24"/>
          <w:shd w:val="clear" w:color="auto" w:fill="FFFFCC"/>
        </w:rPr>
        <w:t>2017/2018</w:t>
      </w:r>
    </w:p>
    <w:p w14:paraId="00353ABE" w14:textId="2044C2D9" w:rsidR="00BE243A" w:rsidRPr="00BE12C4" w:rsidRDefault="00BE243A" w:rsidP="00A91AC8">
      <w:pPr>
        <w:rPr>
          <w:rFonts w:ascii="Calibri" w:hAnsi="Calibri" w:cs="Calibri"/>
          <w:sz w:val="16"/>
          <w:szCs w:val="16"/>
        </w:rPr>
      </w:pPr>
    </w:p>
    <w:tbl>
      <w:tblPr>
        <w:tblStyle w:val="Grilledutableau"/>
        <w:tblW w:w="21972" w:type="dxa"/>
        <w:tblInd w:w="108" w:type="dxa"/>
        <w:tblLayout w:type="fixed"/>
        <w:tblLook w:val="04A0" w:firstRow="1" w:lastRow="0" w:firstColumn="1" w:lastColumn="0" w:noHBand="0" w:noVBand="1"/>
      </w:tblPr>
      <w:tblGrid>
        <w:gridCol w:w="2297"/>
        <w:gridCol w:w="1639"/>
        <w:gridCol w:w="1640"/>
        <w:gridCol w:w="1639"/>
        <w:gridCol w:w="1640"/>
        <w:gridCol w:w="1639"/>
        <w:gridCol w:w="1640"/>
        <w:gridCol w:w="1640"/>
        <w:gridCol w:w="1639"/>
        <w:gridCol w:w="1640"/>
        <w:gridCol w:w="1639"/>
        <w:gridCol w:w="1640"/>
        <w:gridCol w:w="1640"/>
      </w:tblGrid>
      <w:tr w:rsidR="007C2C6F" w14:paraId="71CB564E" w14:textId="77777777" w:rsidTr="00B569E1">
        <w:trPr>
          <w:trHeight w:val="340"/>
        </w:trPr>
        <w:tc>
          <w:tcPr>
            <w:tcW w:w="2297" w:type="dxa"/>
            <w:shd w:val="clear" w:color="auto" w:fill="FFFFCC"/>
            <w:vAlign w:val="center"/>
          </w:tcPr>
          <w:p w14:paraId="4054E1F9" w14:textId="77777777" w:rsidR="007C2C6F" w:rsidRDefault="007C2C6F" w:rsidP="00B569E1">
            <w:pPr>
              <w:pStyle w:val="Retraitnormal"/>
              <w:ind w:left="0"/>
              <w:jc w:val="center"/>
              <w:rPr>
                <w:rFonts w:asciiTheme="minorHAnsi" w:hAnsiTheme="minorHAnsi" w:cstheme="minorHAnsi"/>
                <w:b/>
                <w:sz w:val="20"/>
              </w:rPr>
            </w:pPr>
            <w:r w:rsidRPr="005841A6">
              <w:rPr>
                <w:rFonts w:asciiTheme="minorHAnsi" w:hAnsiTheme="minorHAnsi" w:cstheme="minorHAnsi"/>
                <w:b/>
                <w:sz w:val="20"/>
              </w:rPr>
              <w:t>Date</w:t>
            </w:r>
            <w:r>
              <w:rPr>
                <w:rFonts w:asciiTheme="minorHAnsi" w:hAnsiTheme="minorHAnsi" w:cstheme="minorHAnsi"/>
                <w:b/>
                <w:sz w:val="20"/>
              </w:rPr>
              <w:t xml:space="preserve"> Campagne</w:t>
            </w:r>
          </w:p>
        </w:tc>
        <w:tc>
          <w:tcPr>
            <w:tcW w:w="1639" w:type="dxa"/>
            <w:shd w:val="clear" w:color="auto" w:fill="FFFFCC"/>
            <w:vAlign w:val="center"/>
          </w:tcPr>
          <w:p w14:paraId="136DE307" w14:textId="5AA922A4" w:rsidR="007C2C6F" w:rsidRPr="00E04D79" w:rsidRDefault="007C2C6F" w:rsidP="00B569E1">
            <w:pPr>
              <w:jc w:val="center"/>
              <w:rPr>
                <w:rFonts w:asciiTheme="minorHAnsi" w:hAnsiTheme="minorHAnsi" w:cstheme="minorHAnsi"/>
                <w:sz w:val="20"/>
              </w:rPr>
            </w:pPr>
            <w:r w:rsidRPr="00B05AC4">
              <w:rPr>
                <w:rFonts w:asciiTheme="minorHAnsi" w:hAnsiTheme="minorHAnsi"/>
                <w:sz w:val="20"/>
              </w:rPr>
              <w:t>1</w:t>
            </w:r>
            <w:r w:rsidR="000C375D">
              <w:rPr>
                <w:rFonts w:asciiTheme="minorHAnsi" w:hAnsiTheme="minorHAnsi"/>
                <w:sz w:val="20"/>
              </w:rPr>
              <w:t>5</w:t>
            </w:r>
            <w:r w:rsidRPr="00B05AC4">
              <w:rPr>
                <w:rFonts w:asciiTheme="minorHAnsi" w:hAnsiTheme="minorHAnsi"/>
                <w:sz w:val="20"/>
              </w:rPr>
              <w:t>/01/201</w:t>
            </w:r>
            <w:r w:rsidR="000C375D">
              <w:rPr>
                <w:rFonts w:asciiTheme="minorHAnsi" w:hAnsiTheme="minorHAnsi"/>
                <w:sz w:val="20"/>
              </w:rPr>
              <w:t>8</w:t>
            </w:r>
          </w:p>
        </w:tc>
        <w:tc>
          <w:tcPr>
            <w:tcW w:w="1640" w:type="dxa"/>
            <w:shd w:val="clear" w:color="auto" w:fill="FFFFCC"/>
            <w:vAlign w:val="center"/>
          </w:tcPr>
          <w:p w14:paraId="4C32DFA1" w14:textId="77777777" w:rsidR="007C2C6F" w:rsidRDefault="000C375D" w:rsidP="00B569E1">
            <w:pPr>
              <w:jc w:val="center"/>
              <w:rPr>
                <w:rFonts w:asciiTheme="minorHAnsi" w:hAnsiTheme="minorHAnsi"/>
                <w:sz w:val="20"/>
              </w:rPr>
            </w:pPr>
            <w:r>
              <w:rPr>
                <w:rFonts w:asciiTheme="minorHAnsi" w:hAnsiTheme="minorHAnsi"/>
                <w:sz w:val="20"/>
              </w:rPr>
              <w:t>19</w:t>
            </w:r>
            <w:r w:rsidR="007C2C6F" w:rsidRPr="00B05AC4">
              <w:rPr>
                <w:rFonts w:asciiTheme="minorHAnsi" w:hAnsiTheme="minorHAnsi"/>
                <w:sz w:val="20"/>
              </w:rPr>
              <w:t>/02/201</w:t>
            </w:r>
            <w:r>
              <w:rPr>
                <w:rFonts w:asciiTheme="minorHAnsi" w:hAnsiTheme="minorHAnsi"/>
                <w:sz w:val="20"/>
              </w:rPr>
              <w:t>8</w:t>
            </w:r>
          </w:p>
          <w:p w14:paraId="79AB47A6" w14:textId="20CC7F1F" w:rsidR="000C375D" w:rsidRPr="00E04D79" w:rsidRDefault="000C375D" w:rsidP="00B569E1">
            <w:pPr>
              <w:jc w:val="center"/>
              <w:rPr>
                <w:rFonts w:asciiTheme="minorHAnsi" w:hAnsiTheme="minorHAnsi" w:cstheme="minorHAnsi"/>
                <w:sz w:val="20"/>
              </w:rPr>
            </w:pPr>
            <w:r>
              <w:rPr>
                <w:rFonts w:asciiTheme="minorHAnsi" w:hAnsiTheme="minorHAnsi"/>
                <w:sz w:val="20"/>
              </w:rPr>
              <w:t>21/02/2018</w:t>
            </w:r>
          </w:p>
        </w:tc>
        <w:tc>
          <w:tcPr>
            <w:tcW w:w="1639" w:type="dxa"/>
            <w:shd w:val="clear" w:color="auto" w:fill="FFFFCC"/>
            <w:vAlign w:val="center"/>
          </w:tcPr>
          <w:p w14:paraId="0BAC4488" w14:textId="59B04680" w:rsidR="007C2C6F" w:rsidRPr="00E04D79" w:rsidRDefault="000C375D" w:rsidP="00B569E1">
            <w:pPr>
              <w:jc w:val="center"/>
              <w:rPr>
                <w:rFonts w:asciiTheme="minorHAnsi" w:hAnsiTheme="minorHAnsi" w:cstheme="minorHAnsi"/>
                <w:sz w:val="20"/>
              </w:rPr>
            </w:pPr>
            <w:r>
              <w:rPr>
                <w:rFonts w:asciiTheme="minorHAnsi" w:hAnsiTheme="minorHAnsi"/>
                <w:sz w:val="20"/>
              </w:rPr>
              <w:t>19/03/2018</w:t>
            </w:r>
          </w:p>
        </w:tc>
        <w:tc>
          <w:tcPr>
            <w:tcW w:w="1640" w:type="dxa"/>
            <w:shd w:val="clear" w:color="auto" w:fill="FFFFCC"/>
            <w:vAlign w:val="center"/>
          </w:tcPr>
          <w:p w14:paraId="6ACDC3B6" w14:textId="1472295C" w:rsidR="007C2C6F" w:rsidRPr="00E04D79" w:rsidRDefault="000C375D" w:rsidP="00B569E1">
            <w:pPr>
              <w:jc w:val="center"/>
              <w:rPr>
                <w:rFonts w:asciiTheme="minorHAnsi" w:hAnsiTheme="minorHAnsi" w:cstheme="minorHAnsi"/>
                <w:sz w:val="20"/>
              </w:rPr>
            </w:pPr>
            <w:r>
              <w:rPr>
                <w:rFonts w:asciiTheme="minorHAnsi" w:hAnsiTheme="minorHAnsi"/>
                <w:sz w:val="20"/>
              </w:rPr>
              <w:t>24</w:t>
            </w:r>
            <w:r w:rsidR="007C2C6F" w:rsidRPr="00B05AC4">
              <w:rPr>
                <w:rFonts w:asciiTheme="minorHAnsi" w:hAnsiTheme="minorHAnsi"/>
                <w:sz w:val="20"/>
              </w:rPr>
              <w:t>/04/201</w:t>
            </w:r>
            <w:r>
              <w:rPr>
                <w:rFonts w:asciiTheme="minorHAnsi" w:hAnsiTheme="minorHAnsi"/>
                <w:sz w:val="20"/>
              </w:rPr>
              <w:t>8</w:t>
            </w:r>
          </w:p>
        </w:tc>
        <w:tc>
          <w:tcPr>
            <w:tcW w:w="1639" w:type="dxa"/>
            <w:shd w:val="clear" w:color="auto" w:fill="FFFFCC"/>
            <w:vAlign w:val="center"/>
          </w:tcPr>
          <w:p w14:paraId="72DA00B2" w14:textId="1A727D94" w:rsidR="007C2C6F" w:rsidRPr="00E04D79" w:rsidRDefault="000C375D" w:rsidP="00B569E1">
            <w:pPr>
              <w:jc w:val="center"/>
              <w:rPr>
                <w:rFonts w:asciiTheme="minorHAnsi" w:hAnsiTheme="minorHAnsi" w:cstheme="minorHAnsi"/>
                <w:sz w:val="20"/>
              </w:rPr>
            </w:pPr>
            <w:r>
              <w:rPr>
                <w:rFonts w:asciiTheme="minorHAnsi" w:hAnsiTheme="minorHAnsi"/>
                <w:sz w:val="20"/>
              </w:rPr>
              <w:t>23</w:t>
            </w:r>
            <w:r w:rsidR="007C2C6F" w:rsidRPr="00B05AC4">
              <w:rPr>
                <w:rFonts w:asciiTheme="minorHAnsi" w:hAnsiTheme="minorHAnsi"/>
                <w:sz w:val="20"/>
              </w:rPr>
              <w:t>/05/201</w:t>
            </w:r>
            <w:r>
              <w:rPr>
                <w:rFonts w:asciiTheme="minorHAnsi" w:hAnsiTheme="minorHAnsi"/>
                <w:sz w:val="20"/>
              </w:rPr>
              <w:t>8</w:t>
            </w:r>
          </w:p>
        </w:tc>
        <w:tc>
          <w:tcPr>
            <w:tcW w:w="1640" w:type="dxa"/>
            <w:shd w:val="clear" w:color="auto" w:fill="FFFFCC"/>
            <w:vAlign w:val="center"/>
          </w:tcPr>
          <w:p w14:paraId="305995F1" w14:textId="06BD9903" w:rsidR="007C2C6F" w:rsidRPr="00E04D79" w:rsidRDefault="000C375D" w:rsidP="00B569E1">
            <w:pPr>
              <w:jc w:val="center"/>
              <w:rPr>
                <w:rFonts w:asciiTheme="minorHAnsi" w:hAnsiTheme="minorHAnsi" w:cstheme="minorHAnsi"/>
                <w:sz w:val="20"/>
              </w:rPr>
            </w:pPr>
            <w:r>
              <w:rPr>
                <w:rFonts w:asciiTheme="minorHAnsi" w:hAnsiTheme="minorHAnsi"/>
                <w:sz w:val="20"/>
              </w:rPr>
              <w:t>20</w:t>
            </w:r>
            <w:r w:rsidR="007C2C6F" w:rsidRPr="00B05AC4">
              <w:rPr>
                <w:rFonts w:asciiTheme="minorHAnsi" w:hAnsiTheme="minorHAnsi"/>
                <w:sz w:val="20"/>
              </w:rPr>
              <w:t>/06/201</w:t>
            </w:r>
            <w:r>
              <w:rPr>
                <w:rFonts w:asciiTheme="minorHAnsi" w:hAnsiTheme="minorHAnsi"/>
                <w:sz w:val="20"/>
              </w:rPr>
              <w:t>8</w:t>
            </w:r>
          </w:p>
        </w:tc>
        <w:tc>
          <w:tcPr>
            <w:tcW w:w="1640" w:type="dxa"/>
            <w:shd w:val="clear" w:color="auto" w:fill="FFFFCC"/>
            <w:vAlign w:val="center"/>
          </w:tcPr>
          <w:p w14:paraId="77D9F9F7" w14:textId="749A5624" w:rsidR="007C2C6F" w:rsidRPr="00E04D79" w:rsidRDefault="007C2C6F" w:rsidP="00B569E1">
            <w:pPr>
              <w:jc w:val="center"/>
              <w:rPr>
                <w:rFonts w:asciiTheme="minorHAnsi" w:hAnsiTheme="minorHAnsi" w:cstheme="minorHAnsi"/>
                <w:sz w:val="20"/>
              </w:rPr>
            </w:pPr>
            <w:r w:rsidRPr="00B05AC4">
              <w:rPr>
                <w:rFonts w:asciiTheme="minorHAnsi" w:hAnsiTheme="minorHAnsi"/>
                <w:sz w:val="20"/>
              </w:rPr>
              <w:t>0</w:t>
            </w:r>
            <w:r w:rsidR="000C375D">
              <w:rPr>
                <w:rFonts w:asciiTheme="minorHAnsi" w:hAnsiTheme="minorHAnsi"/>
                <w:sz w:val="20"/>
              </w:rPr>
              <w:t>2</w:t>
            </w:r>
            <w:r w:rsidRPr="00B05AC4">
              <w:rPr>
                <w:rFonts w:asciiTheme="minorHAnsi" w:hAnsiTheme="minorHAnsi"/>
                <w:sz w:val="20"/>
              </w:rPr>
              <w:t>/07/201</w:t>
            </w:r>
            <w:r w:rsidR="000C375D">
              <w:rPr>
                <w:rFonts w:asciiTheme="minorHAnsi" w:hAnsiTheme="minorHAnsi"/>
                <w:sz w:val="20"/>
              </w:rPr>
              <w:t>8</w:t>
            </w:r>
          </w:p>
        </w:tc>
        <w:tc>
          <w:tcPr>
            <w:tcW w:w="1639" w:type="dxa"/>
            <w:shd w:val="clear" w:color="auto" w:fill="FFFFCC"/>
            <w:vAlign w:val="center"/>
          </w:tcPr>
          <w:p w14:paraId="00577A83" w14:textId="6EB08393" w:rsidR="007C2C6F" w:rsidRPr="00E04D79" w:rsidRDefault="000C375D" w:rsidP="00B569E1">
            <w:pPr>
              <w:jc w:val="center"/>
              <w:rPr>
                <w:rFonts w:asciiTheme="minorHAnsi" w:hAnsiTheme="minorHAnsi" w:cstheme="minorHAnsi"/>
                <w:sz w:val="20"/>
              </w:rPr>
            </w:pPr>
            <w:r>
              <w:rPr>
                <w:rFonts w:asciiTheme="minorHAnsi" w:hAnsiTheme="minorHAnsi"/>
                <w:sz w:val="20"/>
              </w:rPr>
              <w:t>24</w:t>
            </w:r>
            <w:r w:rsidR="007C2C6F" w:rsidRPr="00B05AC4">
              <w:rPr>
                <w:rFonts w:asciiTheme="minorHAnsi" w:hAnsiTheme="minorHAnsi"/>
                <w:sz w:val="20"/>
              </w:rPr>
              <w:t>/0</w:t>
            </w:r>
            <w:r>
              <w:rPr>
                <w:rFonts w:asciiTheme="minorHAnsi" w:hAnsiTheme="minorHAnsi"/>
                <w:sz w:val="20"/>
              </w:rPr>
              <w:t>7</w:t>
            </w:r>
            <w:r w:rsidR="007C2C6F" w:rsidRPr="00B05AC4">
              <w:rPr>
                <w:rFonts w:asciiTheme="minorHAnsi" w:hAnsiTheme="minorHAnsi"/>
                <w:sz w:val="20"/>
              </w:rPr>
              <w:t>/201</w:t>
            </w:r>
            <w:r>
              <w:rPr>
                <w:rFonts w:asciiTheme="minorHAnsi" w:hAnsiTheme="minorHAnsi"/>
                <w:sz w:val="20"/>
              </w:rPr>
              <w:t>8</w:t>
            </w:r>
          </w:p>
        </w:tc>
        <w:tc>
          <w:tcPr>
            <w:tcW w:w="1640" w:type="dxa"/>
            <w:shd w:val="clear" w:color="auto" w:fill="FFFFCC"/>
            <w:vAlign w:val="center"/>
          </w:tcPr>
          <w:p w14:paraId="370397C8" w14:textId="11F8CC25" w:rsidR="007C2C6F" w:rsidRPr="00E04D79" w:rsidRDefault="000C375D" w:rsidP="00B569E1">
            <w:pPr>
              <w:jc w:val="center"/>
              <w:rPr>
                <w:rFonts w:asciiTheme="minorHAnsi" w:hAnsiTheme="minorHAnsi" w:cstheme="minorHAnsi"/>
                <w:sz w:val="20"/>
              </w:rPr>
            </w:pPr>
            <w:r>
              <w:rPr>
                <w:rFonts w:asciiTheme="minorHAnsi" w:hAnsiTheme="minorHAnsi"/>
                <w:sz w:val="20"/>
              </w:rPr>
              <w:t>03</w:t>
            </w:r>
            <w:r w:rsidR="007C2C6F" w:rsidRPr="00B05AC4">
              <w:rPr>
                <w:rFonts w:asciiTheme="minorHAnsi" w:hAnsiTheme="minorHAnsi"/>
                <w:sz w:val="20"/>
              </w:rPr>
              <w:t>/09/201</w:t>
            </w:r>
            <w:r>
              <w:rPr>
                <w:rFonts w:asciiTheme="minorHAnsi" w:hAnsiTheme="minorHAnsi"/>
                <w:sz w:val="20"/>
              </w:rPr>
              <w:t>8</w:t>
            </w:r>
          </w:p>
        </w:tc>
        <w:tc>
          <w:tcPr>
            <w:tcW w:w="1639" w:type="dxa"/>
            <w:shd w:val="clear" w:color="auto" w:fill="FFFFCC"/>
            <w:vAlign w:val="center"/>
          </w:tcPr>
          <w:p w14:paraId="1FE2A33C" w14:textId="619FC905" w:rsidR="007C2C6F" w:rsidRPr="00E04D79" w:rsidRDefault="000C375D" w:rsidP="00B569E1">
            <w:pPr>
              <w:jc w:val="center"/>
              <w:rPr>
                <w:rFonts w:asciiTheme="minorHAnsi" w:hAnsiTheme="minorHAnsi" w:cstheme="minorHAnsi"/>
                <w:sz w:val="20"/>
              </w:rPr>
            </w:pPr>
            <w:r>
              <w:rPr>
                <w:rFonts w:asciiTheme="minorHAnsi" w:hAnsiTheme="minorHAnsi"/>
                <w:sz w:val="20"/>
              </w:rPr>
              <w:t>23</w:t>
            </w:r>
            <w:r w:rsidR="007C2C6F" w:rsidRPr="00B05AC4">
              <w:rPr>
                <w:rFonts w:asciiTheme="minorHAnsi" w:hAnsiTheme="minorHAnsi"/>
                <w:sz w:val="20"/>
              </w:rPr>
              <w:t>/10/201</w:t>
            </w:r>
            <w:r>
              <w:rPr>
                <w:rFonts w:asciiTheme="minorHAnsi" w:hAnsiTheme="minorHAnsi"/>
                <w:sz w:val="20"/>
              </w:rPr>
              <w:t>7</w:t>
            </w:r>
          </w:p>
        </w:tc>
        <w:tc>
          <w:tcPr>
            <w:tcW w:w="1640" w:type="dxa"/>
            <w:shd w:val="clear" w:color="auto" w:fill="FFFFCC"/>
            <w:vAlign w:val="center"/>
          </w:tcPr>
          <w:p w14:paraId="549CF2E9" w14:textId="539FEFA5" w:rsidR="007C2C6F" w:rsidRPr="00E04D79" w:rsidRDefault="007C2C6F" w:rsidP="00B569E1">
            <w:pPr>
              <w:jc w:val="center"/>
              <w:rPr>
                <w:rFonts w:asciiTheme="minorHAnsi" w:hAnsiTheme="minorHAnsi" w:cstheme="minorHAnsi"/>
                <w:sz w:val="20"/>
              </w:rPr>
            </w:pPr>
            <w:r w:rsidRPr="00B05AC4">
              <w:rPr>
                <w:rFonts w:asciiTheme="minorHAnsi" w:hAnsiTheme="minorHAnsi"/>
                <w:sz w:val="20"/>
              </w:rPr>
              <w:t>2</w:t>
            </w:r>
            <w:r w:rsidR="000C375D">
              <w:rPr>
                <w:rFonts w:asciiTheme="minorHAnsi" w:hAnsiTheme="minorHAnsi"/>
                <w:sz w:val="20"/>
              </w:rPr>
              <w:t>7</w:t>
            </w:r>
            <w:r w:rsidRPr="00B05AC4">
              <w:rPr>
                <w:rFonts w:asciiTheme="minorHAnsi" w:hAnsiTheme="minorHAnsi"/>
                <w:sz w:val="20"/>
              </w:rPr>
              <w:t>/11/201</w:t>
            </w:r>
            <w:r w:rsidR="000C375D">
              <w:rPr>
                <w:rFonts w:asciiTheme="minorHAnsi" w:hAnsiTheme="minorHAnsi"/>
                <w:sz w:val="20"/>
              </w:rPr>
              <w:t>7</w:t>
            </w:r>
          </w:p>
        </w:tc>
        <w:tc>
          <w:tcPr>
            <w:tcW w:w="1640" w:type="dxa"/>
            <w:shd w:val="clear" w:color="auto" w:fill="FFFFCC"/>
            <w:vAlign w:val="center"/>
          </w:tcPr>
          <w:p w14:paraId="241FC4BD" w14:textId="2BE9C965" w:rsidR="007C2C6F" w:rsidRPr="00E04D79" w:rsidRDefault="000C375D" w:rsidP="00B569E1">
            <w:pPr>
              <w:jc w:val="center"/>
              <w:rPr>
                <w:rFonts w:asciiTheme="minorHAnsi" w:hAnsiTheme="minorHAnsi" w:cstheme="minorHAnsi"/>
                <w:sz w:val="20"/>
              </w:rPr>
            </w:pPr>
            <w:r>
              <w:rPr>
                <w:rFonts w:asciiTheme="minorHAnsi" w:hAnsiTheme="minorHAnsi"/>
                <w:sz w:val="20"/>
              </w:rPr>
              <w:t>20</w:t>
            </w:r>
            <w:r w:rsidR="007C2C6F" w:rsidRPr="00B05AC4">
              <w:rPr>
                <w:rFonts w:asciiTheme="minorHAnsi" w:hAnsiTheme="minorHAnsi"/>
                <w:sz w:val="20"/>
              </w:rPr>
              <w:t>/12/201</w:t>
            </w:r>
            <w:r>
              <w:rPr>
                <w:rFonts w:asciiTheme="minorHAnsi" w:hAnsiTheme="minorHAnsi"/>
                <w:sz w:val="20"/>
              </w:rPr>
              <w:t>7</w:t>
            </w:r>
          </w:p>
        </w:tc>
      </w:tr>
      <w:tr w:rsidR="007C2C6F" w14:paraId="616E1602" w14:textId="77777777" w:rsidTr="00B569E1">
        <w:trPr>
          <w:trHeight w:val="397"/>
        </w:trPr>
        <w:tc>
          <w:tcPr>
            <w:tcW w:w="2297" w:type="dxa"/>
            <w:shd w:val="clear" w:color="auto" w:fill="FFFFCC"/>
            <w:vAlign w:val="center"/>
          </w:tcPr>
          <w:p w14:paraId="20BAF1C3" w14:textId="77777777" w:rsidR="007C2C6F" w:rsidRDefault="007C2C6F" w:rsidP="00B569E1">
            <w:pPr>
              <w:pStyle w:val="Retraitnormal"/>
              <w:ind w:left="0"/>
              <w:jc w:val="center"/>
              <w:rPr>
                <w:rFonts w:asciiTheme="minorHAnsi" w:hAnsiTheme="minorHAnsi" w:cstheme="minorHAnsi"/>
                <w:b/>
                <w:sz w:val="20"/>
              </w:rPr>
            </w:pPr>
            <w:r w:rsidRPr="005841A6">
              <w:rPr>
                <w:rFonts w:asciiTheme="minorHAnsi" w:hAnsiTheme="minorHAnsi" w:cstheme="minorHAnsi"/>
                <w:b/>
                <w:sz w:val="20"/>
              </w:rPr>
              <w:t>Conditions Hydro.</w:t>
            </w:r>
          </w:p>
        </w:tc>
        <w:tc>
          <w:tcPr>
            <w:tcW w:w="1639" w:type="dxa"/>
            <w:vAlign w:val="center"/>
          </w:tcPr>
          <w:p w14:paraId="3ED99065" w14:textId="77777777" w:rsidR="007C2C6F" w:rsidRPr="00C51B6A" w:rsidRDefault="007C2C6F" w:rsidP="00B569E1">
            <w:pPr>
              <w:pStyle w:val="Retraitnormal"/>
              <w:ind w:left="0"/>
              <w:jc w:val="center"/>
              <w:rPr>
                <w:rFonts w:asciiTheme="minorHAnsi" w:hAnsiTheme="minorHAnsi" w:cstheme="minorHAnsi"/>
                <w:sz w:val="20"/>
                <w:highlight w:val="yellow"/>
              </w:rPr>
            </w:pPr>
            <w:r w:rsidRPr="00BE12C4">
              <w:rPr>
                <w:rFonts w:asciiTheme="minorHAnsi" w:hAnsiTheme="minorHAnsi" w:cstheme="minorHAnsi"/>
                <w:sz w:val="20"/>
              </w:rPr>
              <w:t>Basses Eaux Instables</w:t>
            </w:r>
          </w:p>
        </w:tc>
        <w:tc>
          <w:tcPr>
            <w:tcW w:w="1640" w:type="dxa"/>
            <w:vAlign w:val="center"/>
          </w:tcPr>
          <w:p w14:paraId="6F365233" w14:textId="356ACB22" w:rsidR="007C2C6F" w:rsidRPr="00BE12C4" w:rsidRDefault="00B83C13" w:rsidP="00B569E1">
            <w:pPr>
              <w:pStyle w:val="Retraitnormal"/>
              <w:ind w:left="0"/>
              <w:jc w:val="center"/>
              <w:rPr>
                <w:rFonts w:asciiTheme="minorHAnsi" w:hAnsiTheme="minorHAnsi" w:cstheme="minorHAnsi"/>
                <w:sz w:val="20"/>
              </w:rPr>
            </w:pPr>
            <w:r w:rsidRPr="00BE12C4">
              <w:rPr>
                <w:rFonts w:asciiTheme="minorHAnsi" w:hAnsiTheme="minorHAnsi" w:cstheme="minorHAnsi"/>
                <w:sz w:val="20"/>
              </w:rPr>
              <w:t>HE</w:t>
            </w:r>
            <w:r w:rsidR="007C2C6F" w:rsidRPr="00BE12C4">
              <w:rPr>
                <w:rFonts w:asciiTheme="minorHAnsi" w:hAnsiTheme="minorHAnsi" w:cstheme="minorHAnsi"/>
                <w:sz w:val="20"/>
              </w:rPr>
              <w:t xml:space="preserve"> Instables</w:t>
            </w:r>
          </w:p>
          <w:p w14:paraId="3B854244" w14:textId="7FD22612" w:rsidR="00B83C13" w:rsidRPr="00BE12C4" w:rsidRDefault="00B83C13" w:rsidP="00B569E1">
            <w:pPr>
              <w:pStyle w:val="Retraitnormal"/>
              <w:ind w:left="0"/>
              <w:jc w:val="center"/>
              <w:rPr>
                <w:rFonts w:asciiTheme="minorHAnsi" w:hAnsiTheme="minorHAnsi" w:cstheme="minorHAnsi"/>
                <w:sz w:val="20"/>
              </w:rPr>
            </w:pPr>
            <w:r w:rsidRPr="00BE12C4">
              <w:rPr>
                <w:rFonts w:asciiTheme="minorHAnsi" w:hAnsiTheme="minorHAnsi" w:cstheme="minorHAnsi"/>
                <w:sz w:val="20"/>
              </w:rPr>
              <w:t>ME Instables</w:t>
            </w:r>
          </w:p>
        </w:tc>
        <w:tc>
          <w:tcPr>
            <w:tcW w:w="1639" w:type="dxa"/>
            <w:vAlign w:val="center"/>
          </w:tcPr>
          <w:p w14:paraId="024C00CD" w14:textId="34B997FF" w:rsidR="007C2C6F" w:rsidRPr="00C51B6A" w:rsidRDefault="00D665D7" w:rsidP="00B569E1">
            <w:pPr>
              <w:pStyle w:val="Retraitnormal"/>
              <w:ind w:left="0"/>
              <w:jc w:val="center"/>
              <w:rPr>
                <w:rFonts w:asciiTheme="minorHAnsi" w:hAnsiTheme="minorHAnsi" w:cstheme="minorHAnsi"/>
                <w:sz w:val="20"/>
                <w:highlight w:val="yellow"/>
              </w:rPr>
            </w:pPr>
            <w:r w:rsidRPr="00BE12C4">
              <w:rPr>
                <w:rFonts w:asciiTheme="minorHAnsi" w:hAnsiTheme="minorHAnsi" w:cstheme="minorHAnsi"/>
                <w:sz w:val="20"/>
              </w:rPr>
              <w:t>Hautes</w:t>
            </w:r>
            <w:r w:rsidR="007C2C6F" w:rsidRPr="00BE12C4">
              <w:rPr>
                <w:rFonts w:asciiTheme="minorHAnsi" w:hAnsiTheme="minorHAnsi" w:cstheme="minorHAnsi"/>
                <w:sz w:val="20"/>
              </w:rPr>
              <w:t xml:space="preserve"> Eaux Instables</w:t>
            </w:r>
          </w:p>
        </w:tc>
        <w:tc>
          <w:tcPr>
            <w:tcW w:w="1640" w:type="dxa"/>
            <w:vAlign w:val="center"/>
          </w:tcPr>
          <w:p w14:paraId="38C760A3" w14:textId="3B9ADF24" w:rsidR="007C2C6F" w:rsidRPr="00C51B6A" w:rsidRDefault="00B5059F" w:rsidP="00B569E1">
            <w:pPr>
              <w:pStyle w:val="Retraitnormal"/>
              <w:ind w:left="0"/>
              <w:jc w:val="center"/>
              <w:rPr>
                <w:rFonts w:asciiTheme="minorHAnsi" w:hAnsiTheme="minorHAnsi" w:cstheme="minorHAnsi"/>
                <w:sz w:val="20"/>
                <w:highlight w:val="yellow"/>
              </w:rPr>
            </w:pPr>
            <w:r w:rsidRPr="00BE12C4">
              <w:rPr>
                <w:rFonts w:asciiTheme="minorHAnsi" w:hAnsiTheme="minorHAnsi" w:cstheme="minorHAnsi"/>
                <w:sz w:val="20"/>
              </w:rPr>
              <w:t>Basses</w:t>
            </w:r>
            <w:r w:rsidR="007C2C6F" w:rsidRPr="00BE12C4">
              <w:rPr>
                <w:rFonts w:asciiTheme="minorHAnsi" w:hAnsiTheme="minorHAnsi" w:cstheme="minorHAnsi"/>
                <w:sz w:val="20"/>
              </w:rPr>
              <w:t xml:space="preserve"> Eaux </w:t>
            </w:r>
            <w:r w:rsidRPr="00BE12C4">
              <w:rPr>
                <w:rFonts w:asciiTheme="minorHAnsi" w:hAnsiTheme="minorHAnsi" w:cstheme="minorHAnsi"/>
                <w:sz w:val="20"/>
              </w:rPr>
              <w:t>Stabilisées</w:t>
            </w:r>
          </w:p>
        </w:tc>
        <w:tc>
          <w:tcPr>
            <w:tcW w:w="1639" w:type="dxa"/>
            <w:vAlign w:val="center"/>
          </w:tcPr>
          <w:p w14:paraId="53D30E7B" w14:textId="3B5896C6" w:rsidR="007C2C6F" w:rsidRPr="00C51B6A" w:rsidRDefault="007C2C6F" w:rsidP="00B569E1">
            <w:pPr>
              <w:pStyle w:val="Retraitnormal"/>
              <w:ind w:left="0"/>
              <w:jc w:val="center"/>
              <w:rPr>
                <w:rFonts w:asciiTheme="minorHAnsi" w:hAnsiTheme="minorHAnsi" w:cstheme="minorHAnsi"/>
                <w:sz w:val="20"/>
                <w:highlight w:val="yellow"/>
              </w:rPr>
            </w:pPr>
            <w:r w:rsidRPr="00BE12C4">
              <w:rPr>
                <w:rFonts w:asciiTheme="minorHAnsi" w:hAnsiTheme="minorHAnsi" w:cstheme="minorHAnsi"/>
                <w:sz w:val="20"/>
              </w:rPr>
              <w:t xml:space="preserve">Basses Eaux </w:t>
            </w:r>
            <w:r w:rsidR="00B5059F" w:rsidRPr="00BE12C4">
              <w:rPr>
                <w:rFonts w:asciiTheme="minorHAnsi" w:hAnsiTheme="minorHAnsi" w:cstheme="minorHAnsi"/>
                <w:sz w:val="20"/>
              </w:rPr>
              <w:t>Instables</w:t>
            </w:r>
          </w:p>
        </w:tc>
        <w:tc>
          <w:tcPr>
            <w:tcW w:w="1640" w:type="dxa"/>
            <w:vAlign w:val="center"/>
          </w:tcPr>
          <w:p w14:paraId="62DF572E" w14:textId="380E1B72" w:rsidR="007C2C6F" w:rsidRPr="00C51B6A" w:rsidRDefault="00B5059F" w:rsidP="00B569E1">
            <w:pPr>
              <w:pStyle w:val="Retraitnormal"/>
              <w:ind w:left="0"/>
              <w:jc w:val="center"/>
              <w:rPr>
                <w:rFonts w:asciiTheme="minorHAnsi" w:hAnsiTheme="minorHAnsi" w:cstheme="minorHAnsi"/>
                <w:sz w:val="20"/>
                <w:highlight w:val="yellow"/>
              </w:rPr>
            </w:pPr>
            <w:r w:rsidRPr="00C51B6A">
              <w:rPr>
                <w:rFonts w:asciiTheme="minorHAnsi" w:hAnsiTheme="minorHAnsi" w:cstheme="minorHAnsi"/>
                <w:sz w:val="20"/>
              </w:rPr>
              <w:t>Basses Eaux Stabilisées</w:t>
            </w:r>
          </w:p>
        </w:tc>
        <w:tc>
          <w:tcPr>
            <w:tcW w:w="1640" w:type="dxa"/>
            <w:vAlign w:val="center"/>
          </w:tcPr>
          <w:p w14:paraId="2D205907" w14:textId="720F4F17" w:rsidR="007C2C6F" w:rsidRPr="00C51B6A" w:rsidRDefault="00B5059F" w:rsidP="00B569E1">
            <w:pPr>
              <w:pStyle w:val="Retraitnormal"/>
              <w:ind w:left="0"/>
              <w:jc w:val="center"/>
              <w:rPr>
                <w:rFonts w:asciiTheme="minorHAnsi" w:hAnsiTheme="minorHAnsi" w:cstheme="minorHAnsi"/>
                <w:sz w:val="20"/>
                <w:highlight w:val="yellow"/>
              </w:rPr>
            </w:pPr>
            <w:r w:rsidRPr="00C51B6A">
              <w:rPr>
                <w:rFonts w:asciiTheme="minorHAnsi" w:hAnsiTheme="minorHAnsi" w:cstheme="minorHAnsi"/>
                <w:sz w:val="20"/>
              </w:rPr>
              <w:t>Basses Eaux Stabilisées</w:t>
            </w:r>
          </w:p>
        </w:tc>
        <w:tc>
          <w:tcPr>
            <w:tcW w:w="1639" w:type="dxa"/>
            <w:vAlign w:val="center"/>
          </w:tcPr>
          <w:p w14:paraId="4D0428CD" w14:textId="2BE72F5A" w:rsidR="007C2C6F" w:rsidRPr="00C51B6A" w:rsidRDefault="00B5059F" w:rsidP="00B569E1">
            <w:pPr>
              <w:pStyle w:val="Retraitnormal"/>
              <w:ind w:left="0"/>
              <w:jc w:val="center"/>
              <w:rPr>
                <w:rFonts w:asciiTheme="minorHAnsi" w:hAnsiTheme="minorHAnsi" w:cstheme="minorHAnsi"/>
                <w:sz w:val="20"/>
                <w:highlight w:val="yellow"/>
              </w:rPr>
            </w:pPr>
            <w:r w:rsidRPr="00C51B6A">
              <w:rPr>
                <w:rFonts w:asciiTheme="minorHAnsi" w:hAnsiTheme="minorHAnsi" w:cstheme="minorHAnsi"/>
                <w:sz w:val="20"/>
              </w:rPr>
              <w:t>Basses Eaux Stabilisées</w:t>
            </w:r>
          </w:p>
        </w:tc>
        <w:tc>
          <w:tcPr>
            <w:tcW w:w="1640" w:type="dxa"/>
            <w:vAlign w:val="center"/>
          </w:tcPr>
          <w:p w14:paraId="339E1059" w14:textId="4851A5C3" w:rsidR="007C2C6F" w:rsidRPr="00C51B6A" w:rsidRDefault="00B5059F" w:rsidP="00B569E1">
            <w:pPr>
              <w:pStyle w:val="Retraitnormal"/>
              <w:ind w:left="0"/>
              <w:jc w:val="center"/>
              <w:rPr>
                <w:rFonts w:asciiTheme="minorHAnsi" w:hAnsiTheme="minorHAnsi" w:cstheme="minorHAnsi"/>
                <w:sz w:val="20"/>
                <w:highlight w:val="yellow"/>
              </w:rPr>
            </w:pPr>
            <w:r w:rsidRPr="00C51B6A">
              <w:rPr>
                <w:rFonts w:asciiTheme="minorHAnsi" w:hAnsiTheme="minorHAnsi" w:cstheme="minorHAnsi"/>
                <w:sz w:val="20"/>
              </w:rPr>
              <w:t>Basses Eaux Stabilisées</w:t>
            </w:r>
          </w:p>
        </w:tc>
        <w:tc>
          <w:tcPr>
            <w:tcW w:w="1639" w:type="dxa"/>
            <w:vAlign w:val="center"/>
          </w:tcPr>
          <w:p w14:paraId="51E5F1EF" w14:textId="77777777" w:rsidR="007C2C6F" w:rsidRPr="00C51B6A" w:rsidRDefault="007C2C6F" w:rsidP="00B569E1">
            <w:pPr>
              <w:pStyle w:val="Retraitnormal"/>
              <w:ind w:left="0"/>
              <w:jc w:val="center"/>
              <w:rPr>
                <w:rFonts w:asciiTheme="minorHAnsi" w:hAnsiTheme="minorHAnsi" w:cstheme="minorHAnsi"/>
                <w:sz w:val="20"/>
                <w:highlight w:val="yellow"/>
              </w:rPr>
            </w:pPr>
            <w:r w:rsidRPr="00BE12C4">
              <w:rPr>
                <w:rFonts w:asciiTheme="minorHAnsi" w:hAnsiTheme="minorHAnsi" w:cstheme="minorHAnsi"/>
                <w:sz w:val="20"/>
              </w:rPr>
              <w:t>Basses Eaux Stabilisées</w:t>
            </w:r>
          </w:p>
        </w:tc>
        <w:tc>
          <w:tcPr>
            <w:tcW w:w="1640" w:type="dxa"/>
            <w:vAlign w:val="center"/>
          </w:tcPr>
          <w:p w14:paraId="7D7F423A" w14:textId="0057EEE9" w:rsidR="007C2C6F" w:rsidRPr="00C51B6A" w:rsidRDefault="000B2ED0" w:rsidP="00B569E1">
            <w:pPr>
              <w:pStyle w:val="Retraitnormal"/>
              <w:ind w:left="0"/>
              <w:jc w:val="center"/>
              <w:rPr>
                <w:rFonts w:asciiTheme="minorHAnsi" w:hAnsiTheme="minorHAnsi" w:cstheme="minorHAnsi"/>
                <w:sz w:val="20"/>
                <w:highlight w:val="yellow"/>
              </w:rPr>
            </w:pPr>
            <w:r w:rsidRPr="00BE12C4">
              <w:rPr>
                <w:rFonts w:asciiTheme="minorHAnsi" w:hAnsiTheme="minorHAnsi" w:cstheme="minorHAnsi"/>
                <w:sz w:val="20"/>
              </w:rPr>
              <w:t>Moyennes</w:t>
            </w:r>
            <w:r w:rsidR="007C2C6F" w:rsidRPr="00BE12C4">
              <w:rPr>
                <w:rFonts w:asciiTheme="minorHAnsi" w:hAnsiTheme="minorHAnsi" w:cstheme="minorHAnsi"/>
                <w:sz w:val="20"/>
              </w:rPr>
              <w:t xml:space="preserve"> Eaux Instables</w:t>
            </w:r>
          </w:p>
        </w:tc>
        <w:tc>
          <w:tcPr>
            <w:tcW w:w="1640" w:type="dxa"/>
            <w:vAlign w:val="center"/>
          </w:tcPr>
          <w:p w14:paraId="161C9433" w14:textId="77777777" w:rsidR="007C2C6F" w:rsidRPr="00C51B6A" w:rsidRDefault="007C2C6F" w:rsidP="00B569E1">
            <w:pPr>
              <w:pStyle w:val="Retraitnormal"/>
              <w:ind w:left="0"/>
              <w:jc w:val="center"/>
              <w:rPr>
                <w:rFonts w:asciiTheme="minorHAnsi" w:hAnsiTheme="minorHAnsi" w:cstheme="minorHAnsi"/>
                <w:sz w:val="20"/>
                <w:highlight w:val="yellow"/>
              </w:rPr>
            </w:pPr>
            <w:r w:rsidRPr="00BE12C4">
              <w:rPr>
                <w:rFonts w:asciiTheme="minorHAnsi" w:hAnsiTheme="minorHAnsi" w:cstheme="minorHAnsi"/>
                <w:sz w:val="20"/>
              </w:rPr>
              <w:t>Moyennes Eaux Instables</w:t>
            </w:r>
          </w:p>
        </w:tc>
      </w:tr>
      <w:tr w:rsidR="007C2C6F" w14:paraId="7E58C810" w14:textId="77777777" w:rsidTr="00B569E1">
        <w:trPr>
          <w:trHeight w:val="397"/>
        </w:trPr>
        <w:tc>
          <w:tcPr>
            <w:tcW w:w="2297" w:type="dxa"/>
            <w:shd w:val="clear" w:color="auto" w:fill="FFFFCC"/>
            <w:vAlign w:val="center"/>
          </w:tcPr>
          <w:p w14:paraId="574F2E61" w14:textId="162B92EF" w:rsidR="007C2C6F" w:rsidRPr="005841A6" w:rsidRDefault="007C2C6F" w:rsidP="00B569E1">
            <w:pPr>
              <w:pStyle w:val="Retraitnormal"/>
              <w:ind w:left="0"/>
              <w:jc w:val="center"/>
              <w:rPr>
                <w:rFonts w:asciiTheme="minorHAnsi" w:hAnsiTheme="minorHAnsi" w:cstheme="minorHAnsi"/>
                <w:b/>
                <w:sz w:val="20"/>
              </w:rPr>
            </w:pPr>
            <w:r w:rsidRPr="005841A6">
              <w:rPr>
                <w:rFonts w:asciiTheme="minorHAnsi" w:hAnsiTheme="minorHAnsi" w:cstheme="minorHAnsi"/>
                <w:b/>
                <w:sz w:val="20"/>
              </w:rPr>
              <w:t>Pluvio 10 j précéd</w:t>
            </w:r>
            <w:r w:rsidR="002C0DA9">
              <w:rPr>
                <w:rFonts w:asciiTheme="minorHAnsi" w:hAnsiTheme="minorHAnsi" w:cstheme="minorHAnsi"/>
                <w:b/>
                <w:sz w:val="20"/>
              </w:rPr>
              <w:t>ant</w:t>
            </w:r>
          </w:p>
        </w:tc>
        <w:tc>
          <w:tcPr>
            <w:tcW w:w="1639" w:type="dxa"/>
            <w:vAlign w:val="center"/>
          </w:tcPr>
          <w:p w14:paraId="13B32F69" w14:textId="59A52EC2" w:rsidR="007C2C6F" w:rsidRPr="003807A5" w:rsidRDefault="00B569E1" w:rsidP="00B569E1">
            <w:pPr>
              <w:pStyle w:val="Retraitnormal"/>
              <w:ind w:left="0"/>
              <w:jc w:val="center"/>
              <w:rPr>
                <w:rFonts w:asciiTheme="minorHAnsi" w:hAnsiTheme="minorHAnsi" w:cstheme="minorHAnsi"/>
                <w:sz w:val="20"/>
              </w:rPr>
            </w:pPr>
            <w:r>
              <w:rPr>
                <w:rFonts w:asciiTheme="minorHAnsi" w:hAnsiTheme="minorHAnsi" w:cstheme="minorHAnsi"/>
                <w:sz w:val="20"/>
              </w:rPr>
              <w:t>20,1</w:t>
            </w:r>
            <w:r w:rsidR="007C2C6F">
              <w:rPr>
                <w:rFonts w:asciiTheme="minorHAnsi" w:hAnsiTheme="minorHAnsi" w:cstheme="minorHAnsi"/>
                <w:sz w:val="20"/>
              </w:rPr>
              <w:t xml:space="preserve"> mm</w:t>
            </w:r>
          </w:p>
        </w:tc>
        <w:tc>
          <w:tcPr>
            <w:tcW w:w="1640" w:type="dxa"/>
            <w:vAlign w:val="center"/>
          </w:tcPr>
          <w:p w14:paraId="5C2E7F66" w14:textId="616DEEE7" w:rsidR="007C2C6F" w:rsidRPr="003807A5" w:rsidRDefault="00082DDF" w:rsidP="00B569E1">
            <w:pPr>
              <w:pStyle w:val="Retraitnormal"/>
              <w:ind w:left="0"/>
              <w:jc w:val="center"/>
              <w:rPr>
                <w:rFonts w:asciiTheme="minorHAnsi" w:hAnsiTheme="minorHAnsi" w:cstheme="minorHAnsi"/>
                <w:sz w:val="20"/>
              </w:rPr>
            </w:pPr>
            <w:r>
              <w:rPr>
                <w:rFonts w:asciiTheme="minorHAnsi" w:hAnsiTheme="minorHAnsi" w:cstheme="minorHAnsi"/>
                <w:sz w:val="20"/>
              </w:rPr>
              <w:t>29,4 mm - 2</w:t>
            </w:r>
            <w:r w:rsidR="007C2C6F">
              <w:rPr>
                <w:rFonts w:asciiTheme="minorHAnsi" w:hAnsiTheme="minorHAnsi" w:cstheme="minorHAnsi"/>
                <w:sz w:val="20"/>
              </w:rPr>
              <w:t>8,0 mm</w:t>
            </w:r>
          </w:p>
        </w:tc>
        <w:tc>
          <w:tcPr>
            <w:tcW w:w="1639" w:type="dxa"/>
            <w:vAlign w:val="center"/>
          </w:tcPr>
          <w:p w14:paraId="7EDA44FE" w14:textId="4FFA2DF0" w:rsidR="007C2C6F" w:rsidRPr="003807A5" w:rsidRDefault="00723E20" w:rsidP="00B569E1">
            <w:pPr>
              <w:pStyle w:val="Retraitnormal"/>
              <w:ind w:left="0"/>
              <w:jc w:val="center"/>
              <w:rPr>
                <w:rFonts w:asciiTheme="minorHAnsi" w:hAnsiTheme="minorHAnsi" w:cstheme="minorHAnsi"/>
                <w:sz w:val="20"/>
              </w:rPr>
            </w:pPr>
            <w:r>
              <w:rPr>
                <w:rFonts w:asciiTheme="minorHAnsi" w:hAnsiTheme="minorHAnsi" w:cstheme="minorHAnsi"/>
                <w:sz w:val="20"/>
              </w:rPr>
              <w:t>76,0</w:t>
            </w:r>
            <w:r w:rsidR="007C2C6F">
              <w:rPr>
                <w:rFonts w:asciiTheme="minorHAnsi" w:hAnsiTheme="minorHAnsi" w:cstheme="minorHAnsi"/>
                <w:sz w:val="20"/>
              </w:rPr>
              <w:t xml:space="preserve"> mm</w:t>
            </w:r>
          </w:p>
        </w:tc>
        <w:tc>
          <w:tcPr>
            <w:tcW w:w="1640" w:type="dxa"/>
            <w:vAlign w:val="center"/>
          </w:tcPr>
          <w:p w14:paraId="1695B56B" w14:textId="4CBD02AA" w:rsidR="007C2C6F" w:rsidRPr="003807A5" w:rsidRDefault="00723E20" w:rsidP="00B569E1">
            <w:pPr>
              <w:pStyle w:val="Retraitnormal"/>
              <w:ind w:left="0"/>
              <w:jc w:val="center"/>
              <w:rPr>
                <w:rFonts w:asciiTheme="minorHAnsi" w:hAnsiTheme="minorHAnsi" w:cstheme="minorHAnsi"/>
                <w:sz w:val="20"/>
              </w:rPr>
            </w:pPr>
            <w:r>
              <w:rPr>
                <w:rFonts w:asciiTheme="minorHAnsi" w:hAnsiTheme="minorHAnsi" w:cstheme="minorHAnsi"/>
                <w:sz w:val="20"/>
              </w:rPr>
              <w:t>12,3</w:t>
            </w:r>
            <w:r w:rsidR="007C2C6F">
              <w:rPr>
                <w:rFonts w:asciiTheme="minorHAnsi" w:hAnsiTheme="minorHAnsi" w:cstheme="minorHAnsi"/>
                <w:sz w:val="20"/>
              </w:rPr>
              <w:t xml:space="preserve"> mm</w:t>
            </w:r>
          </w:p>
        </w:tc>
        <w:tc>
          <w:tcPr>
            <w:tcW w:w="1639" w:type="dxa"/>
            <w:vAlign w:val="center"/>
          </w:tcPr>
          <w:p w14:paraId="085D8824" w14:textId="4FFDFA66" w:rsidR="007C2C6F" w:rsidRPr="003807A5" w:rsidRDefault="00DD1D6E" w:rsidP="00B569E1">
            <w:pPr>
              <w:pStyle w:val="Retraitnormal"/>
              <w:ind w:left="0"/>
              <w:jc w:val="center"/>
              <w:rPr>
                <w:rFonts w:asciiTheme="minorHAnsi" w:hAnsiTheme="minorHAnsi" w:cstheme="minorHAnsi"/>
                <w:sz w:val="20"/>
              </w:rPr>
            </w:pPr>
            <w:r>
              <w:rPr>
                <w:rFonts w:asciiTheme="minorHAnsi" w:hAnsiTheme="minorHAnsi" w:cstheme="minorHAnsi"/>
                <w:sz w:val="20"/>
              </w:rPr>
              <w:t>49,5 mm</w:t>
            </w:r>
          </w:p>
        </w:tc>
        <w:tc>
          <w:tcPr>
            <w:tcW w:w="1640" w:type="dxa"/>
            <w:vAlign w:val="center"/>
          </w:tcPr>
          <w:p w14:paraId="073C7E62" w14:textId="274B5E8D" w:rsidR="007C2C6F" w:rsidRPr="003807A5" w:rsidRDefault="00DD1D6E" w:rsidP="00B569E1">
            <w:pPr>
              <w:pStyle w:val="Retraitnormal"/>
              <w:ind w:left="0"/>
              <w:jc w:val="center"/>
              <w:rPr>
                <w:rFonts w:asciiTheme="minorHAnsi" w:hAnsiTheme="minorHAnsi" w:cstheme="minorHAnsi"/>
                <w:sz w:val="20"/>
              </w:rPr>
            </w:pPr>
            <w:r>
              <w:rPr>
                <w:rFonts w:asciiTheme="minorHAnsi" w:hAnsiTheme="minorHAnsi" w:cstheme="minorHAnsi"/>
                <w:sz w:val="20"/>
              </w:rPr>
              <w:t>0,4 mm</w:t>
            </w:r>
          </w:p>
        </w:tc>
        <w:tc>
          <w:tcPr>
            <w:tcW w:w="1640" w:type="dxa"/>
            <w:vAlign w:val="center"/>
          </w:tcPr>
          <w:p w14:paraId="36C93D02" w14:textId="4CE855FF" w:rsidR="007C2C6F" w:rsidRPr="003807A5" w:rsidRDefault="00DD1D6E" w:rsidP="00B569E1">
            <w:pPr>
              <w:pStyle w:val="Retraitnormal"/>
              <w:ind w:left="0"/>
              <w:jc w:val="center"/>
              <w:rPr>
                <w:rFonts w:asciiTheme="minorHAnsi" w:hAnsiTheme="minorHAnsi" w:cstheme="minorHAnsi"/>
                <w:sz w:val="20"/>
              </w:rPr>
            </w:pPr>
            <w:r>
              <w:rPr>
                <w:rFonts w:asciiTheme="minorHAnsi" w:hAnsiTheme="minorHAnsi" w:cstheme="minorHAnsi"/>
                <w:sz w:val="20"/>
              </w:rPr>
              <w:t>0,0 mm</w:t>
            </w:r>
          </w:p>
        </w:tc>
        <w:tc>
          <w:tcPr>
            <w:tcW w:w="1639" w:type="dxa"/>
            <w:vAlign w:val="center"/>
          </w:tcPr>
          <w:p w14:paraId="61365389" w14:textId="372F042E" w:rsidR="007C2C6F" w:rsidRPr="003807A5" w:rsidRDefault="00DD1D6E" w:rsidP="00B569E1">
            <w:pPr>
              <w:pStyle w:val="Retraitnormal"/>
              <w:ind w:left="0"/>
              <w:jc w:val="center"/>
              <w:rPr>
                <w:rFonts w:asciiTheme="minorHAnsi" w:hAnsiTheme="minorHAnsi" w:cstheme="minorHAnsi"/>
                <w:sz w:val="20"/>
              </w:rPr>
            </w:pPr>
            <w:r>
              <w:rPr>
                <w:rFonts w:asciiTheme="minorHAnsi" w:hAnsiTheme="minorHAnsi" w:cstheme="minorHAnsi"/>
                <w:sz w:val="20"/>
              </w:rPr>
              <w:t>22,4 mm</w:t>
            </w:r>
          </w:p>
        </w:tc>
        <w:tc>
          <w:tcPr>
            <w:tcW w:w="1640" w:type="dxa"/>
            <w:vAlign w:val="center"/>
          </w:tcPr>
          <w:p w14:paraId="7C2F987D" w14:textId="321EA73B" w:rsidR="007C2C6F" w:rsidRPr="003807A5" w:rsidRDefault="00511E8C" w:rsidP="00B569E1">
            <w:pPr>
              <w:pStyle w:val="Retraitnormal"/>
              <w:ind w:left="0"/>
              <w:jc w:val="center"/>
              <w:rPr>
                <w:rFonts w:asciiTheme="minorHAnsi" w:hAnsiTheme="minorHAnsi" w:cstheme="minorHAnsi"/>
                <w:sz w:val="20"/>
              </w:rPr>
            </w:pPr>
            <w:r>
              <w:rPr>
                <w:rFonts w:asciiTheme="minorHAnsi" w:hAnsiTheme="minorHAnsi" w:cstheme="minorHAnsi"/>
                <w:sz w:val="20"/>
              </w:rPr>
              <w:t>12,9 mm</w:t>
            </w:r>
          </w:p>
        </w:tc>
        <w:tc>
          <w:tcPr>
            <w:tcW w:w="1639" w:type="dxa"/>
            <w:vAlign w:val="center"/>
          </w:tcPr>
          <w:p w14:paraId="48F9FEED" w14:textId="0A59AFF2" w:rsidR="007C2C6F" w:rsidRPr="003807A5" w:rsidRDefault="00511E8C" w:rsidP="00B569E1">
            <w:pPr>
              <w:pStyle w:val="Retraitnormal"/>
              <w:ind w:left="0"/>
              <w:jc w:val="center"/>
              <w:rPr>
                <w:rFonts w:asciiTheme="minorHAnsi" w:hAnsiTheme="minorHAnsi" w:cstheme="minorHAnsi"/>
                <w:sz w:val="20"/>
              </w:rPr>
            </w:pPr>
            <w:r>
              <w:rPr>
                <w:rFonts w:asciiTheme="minorHAnsi" w:hAnsiTheme="minorHAnsi" w:cstheme="minorHAnsi"/>
                <w:sz w:val="20"/>
              </w:rPr>
              <w:t>8,2 mm</w:t>
            </w:r>
          </w:p>
        </w:tc>
        <w:tc>
          <w:tcPr>
            <w:tcW w:w="1640" w:type="dxa"/>
            <w:vAlign w:val="center"/>
          </w:tcPr>
          <w:p w14:paraId="39B5AC54" w14:textId="3658A0B3" w:rsidR="007C2C6F" w:rsidRPr="003807A5" w:rsidRDefault="00511E8C" w:rsidP="00B569E1">
            <w:pPr>
              <w:pStyle w:val="Retraitnormal"/>
              <w:ind w:left="0"/>
              <w:jc w:val="center"/>
              <w:rPr>
                <w:rFonts w:asciiTheme="minorHAnsi" w:hAnsiTheme="minorHAnsi" w:cstheme="minorHAnsi"/>
                <w:sz w:val="20"/>
              </w:rPr>
            </w:pPr>
            <w:r>
              <w:rPr>
                <w:rFonts w:asciiTheme="minorHAnsi" w:hAnsiTheme="minorHAnsi" w:cstheme="minorHAnsi"/>
                <w:sz w:val="20"/>
              </w:rPr>
              <w:t>35,2 mm</w:t>
            </w:r>
          </w:p>
        </w:tc>
        <w:tc>
          <w:tcPr>
            <w:tcW w:w="1640" w:type="dxa"/>
            <w:vAlign w:val="center"/>
          </w:tcPr>
          <w:p w14:paraId="09A0F161" w14:textId="72DECED9" w:rsidR="007C2C6F" w:rsidRPr="003807A5" w:rsidRDefault="00511E8C" w:rsidP="00B569E1">
            <w:pPr>
              <w:pStyle w:val="Retraitnormal"/>
              <w:ind w:left="0"/>
              <w:jc w:val="center"/>
              <w:rPr>
                <w:rFonts w:asciiTheme="minorHAnsi" w:hAnsiTheme="minorHAnsi" w:cstheme="minorHAnsi"/>
                <w:sz w:val="20"/>
              </w:rPr>
            </w:pPr>
            <w:r>
              <w:rPr>
                <w:rFonts w:asciiTheme="minorHAnsi" w:hAnsiTheme="minorHAnsi" w:cstheme="minorHAnsi"/>
                <w:sz w:val="20"/>
              </w:rPr>
              <w:t>56,2 mm</w:t>
            </w:r>
          </w:p>
        </w:tc>
      </w:tr>
      <w:tr w:rsidR="007C2C6F" w14:paraId="2D4B1040" w14:textId="77777777" w:rsidTr="00B569E1">
        <w:trPr>
          <w:trHeight w:val="397"/>
        </w:trPr>
        <w:tc>
          <w:tcPr>
            <w:tcW w:w="2297" w:type="dxa"/>
            <w:shd w:val="clear" w:color="auto" w:fill="FFFFCC"/>
            <w:vAlign w:val="center"/>
          </w:tcPr>
          <w:p w14:paraId="2F000600" w14:textId="25005EAF" w:rsidR="007C2C6F" w:rsidRDefault="007C2C6F" w:rsidP="00B569E1">
            <w:pPr>
              <w:pStyle w:val="Retraitnormal"/>
              <w:ind w:left="0"/>
              <w:jc w:val="center"/>
              <w:rPr>
                <w:rFonts w:asciiTheme="minorHAnsi" w:hAnsiTheme="minorHAnsi" w:cstheme="minorHAnsi"/>
                <w:b/>
                <w:sz w:val="20"/>
              </w:rPr>
            </w:pPr>
            <w:r w:rsidRPr="005841A6">
              <w:rPr>
                <w:rFonts w:asciiTheme="minorHAnsi" w:hAnsiTheme="minorHAnsi" w:cstheme="minorHAnsi"/>
                <w:b/>
                <w:sz w:val="20"/>
              </w:rPr>
              <w:t>Pluvio</w:t>
            </w:r>
            <w:r>
              <w:rPr>
                <w:rFonts w:asciiTheme="minorHAnsi" w:hAnsiTheme="minorHAnsi" w:cstheme="minorHAnsi"/>
                <w:b/>
                <w:sz w:val="20"/>
              </w:rPr>
              <w:t xml:space="preserve"> 48 H</w:t>
            </w:r>
            <w:r w:rsidRPr="005841A6">
              <w:rPr>
                <w:rFonts w:asciiTheme="minorHAnsi" w:hAnsiTheme="minorHAnsi" w:cstheme="minorHAnsi"/>
                <w:b/>
                <w:sz w:val="20"/>
              </w:rPr>
              <w:t xml:space="preserve"> précéd</w:t>
            </w:r>
            <w:r w:rsidR="002C0DA9">
              <w:rPr>
                <w:rFonts w:asciiTheme="minorHAnsi" w:hAnsiTheme="minorHAnsi" w:cstheme="minorHAnsi"/>
                <w:b/>
                <w:sz w:val="20"/>
              </w:rPr>
              <w:t>a</w:t>
            </w:r>
            <w:r w:rsidRPr="005841A6">
              <w:rPr>
                <w:rFonts w:asciiTheme="minorHAnsi" w:hAnsiTheme="minorHAnsi" w:cstheme="minorHAnsi"/>
                <w:b/>
                <w:sz w:val="20"/>
              </w:rPr>
              <w:t>nt</w:t>
            </w:r>
          </w:p>
        </w:tc>
        <w:tc>
          <w:tcPr>
            <w:tcW w:w="1639" w:type="dxa"/>
            <w:vAlign w:val="center"/>
          </w:tcPr>
          <w:p w14:paraId="2EF2EEF7" w14:textId="41AF2F41" w:rsidR="007C2C6F" w:rsidRPr="003807A5" w:rsidRDefault="00511E8C" w:rsidP="00B569E1">
            <w:pPr>
              <w:pStyle w:val="Retraitnormal"/>
              <w:ind w:left="0"/>
              <w:jc w:val="center"/>
              <w:rPr>
                <w:rFonts w:asciiTheme="minorHAnsi" w:hAnsiTheme="minorHAnsi" w:cstheme="minorHAnsi"/>
                <w:sz w:val="20"/>
              </w:rPr>
            </w:pPr>
            <w:r>
              <w:rPr>
                <w:rFonts w:asciiTheme="minorHAnsi" w:hAnsiTheme="minorHAnsi" w:cstheme="minorHAnsi"/>
                <w:sz w:val="20"/>
              </w:rPr>
              <w:t>1,6</w:t>
            </w:r>
            <w:r w:rsidR="007C2C6F">
              <w:rPr>
                <w:rFonts w:asciiTheme="minorHAnsi" w:hAnsiTheme="minorHAnsi" w:cstheme="minorHAnsi"/>
                <w:sz w:val="20"/>
              </w:rPr>
              <w:t xml:space="preserve"> mm</w:t>
            </w:r>
          </w:p>
        </w:tc>
        <w:tc>
          <w:tcPr>
            <w:tcW w:w="1640" w:type="dxa"/>
            <w:vAlign w:val="center"/>
          </w:tcPr>
          <w:p w14:paraId="38C63FB7" w14:textId="73355E42" w:rsidR="007C2C6F" w:rsidRPr="003807A5" w:rsidRDefault="00082DDF" w:rsidP="00B569E1">
            <w:pPr>
              <w:pStyle w:val="Retraitnormal"/>
              <w:ind w:left="0"/>
              <w:jc w:val="center"/>
              <w:rPr>
                <w:rFonts w:asciiTheme="minorHAnsi" w:hAnsiTheme="minorHAnsi" w:cstheme="minorHAnsi"/>
                <w:sz w:val="20"/>
              </w:rPr>
            </w:pPr>
            <w:r>
              <w:rPr>
                <w:rFonts w:asciiTheme="minorHAnsi" w:hAnsiTheme="minorHAnsi" w:cstheme="minorHAnsi"/>
                <w:sz w:val="20"/>
              </w:rPr>
              <w:t xml:space="preserve">10,5 mm - </w:t>
            </w:r>
            <w:r w:rsidR="007C2C6F">
              <w:rPr>
                <w:rFonts w:asciiTheme="minorHAnsi" w:hAnsiTheme="minorHAnsi" w:cstheme="minorHAnsi"/>
                <w:sz w:val="20"/>
              </w:rPr>
              <w:t>0,0 mm</w:t>
            </w:r>
          </w:p>
        </w:tc>
        <w:tc>
          <w:tcPr>
            <w:tcW w:w="1639" w:type="dxa"/>
            <w:vAlign w:val="center"/>
          </w:tcPr>
          <w:p w14:paraId="28871BFC" w14:textId="3D3FF8C4" w:rsidR="007C2C6F" w:rsidRPr="003807A5" w:rsidRDefault="00723E20" w:rsidP="00B569E1">
            <w:pPr>
              <w:pStyle w:val="Retraitnormal"/>
              <w:ind w:left="0"/>
              <w:jc w:val="center"/>
              <w:rPr>
                <w:rFonts w:asciiTheme="minorHAnsi" w:hAnsiTheme="minorHAnsi" w:cstheme="minorHAnsi"/>
                <w:sz w:val="20"/>
              </w:rPr>
            </w:pPr>
            <w:r>
              <w:rPr>
                <w:rFonts w:asciiTheme="minorHAnsi" w:hAnsiTheme="minorHAnsi" w:cstheme="minorHAnsi"/>
                <w:sz w:val="20"/>
              </w:rPr>
              <w:t>5,9</w:t>
            </w:r>
            <w:r w:rsidR="007C2C6F">
              <w:rPr>
                <w:rFonts w:asciiTheme="minorHAnsi" w:hAnsiTheme="minorHAnsi" w:cstheme="minorHAnsi"/>
                <w:sz w:val="20"/>
              </w:rPr>
              <w:t xml:space="preserve"> mm</w:t>
            </w:r>
          </w:p>
        </w:tc>
        <w:tc>
          <w:tcPr>
            <w:tcW w:w="1640" w:type="dxa"/>
            <w:vAlign w:val="center"/>
          </w:tcPr>
          <w:p w14:paraId="6249577B" w14:textId="0EBC303D" w:rsidR="007C2C6F" w:rsidRPr="003807A5" w:rsidRDefault="00723E20" w:rsidP="00B569E1">
            <w:pPr>
              <w:pStyle w:val="Retraitnormal"/>
              <w:ind w:left="0"/>
              <w:jc w:val="center"/>
              <w:rPr>
                <w:rFonts w:asciiTheme="minorHAnsi" w:hAnsiTheme="minorHAnsi" w:cstheme="minorHAnsi"/>
                <w:sz w:val="20"/>
              </w:rPr>
            </w:pPr>
            <w:r>
              <w:rPr>
                <w:rFonts w:asciiTheme="minorHAnsi" w:hAnsiTheme="minorHAnsi" w:cstheme="minorHAnsi"/>
                <w:sz w:val="20"/>
              </w:rPr>
              <w:t>11,5</w:t>
            </w:r>
            <w:r w:rsidR="007C2C6F">
              <w:rPr>
                <w:rFonts w:asciiTheme="minorHAnsi" w:hAnsiTheme="minorHAnsi" w:cstheme="minorHAnsi"/>
                <w:sz w:val="20"/>
              </w:rPr>
              <w:t xml:space="preserve"> mm</w:t>
            </w:r>
          </w:p>
        </w:tc>
        <w:tc>
          <w:tcPr>
            <w:tcW w:w="1639" w:type="dxa"/>
            <w:vAlign w:val="center"/>
          </w:tcPr>
          <w:p w14:paraId="32ADE7B8" w14:textId="097A8FB2" w:rsidR="007C2C6F" w:rsidRPr="003807A5" w:rsidRDefault="00DD1D6E" w:rsidP="00B569E1">
            <w:pPr>
              <w:pStyle w:val="Retraitnormal"/>
              <w:ind w:left="0"/>
              <w:jc w:val="center"/>
              <w:rPr>
                <w:rFonts w:asciiTheme="minorHAnsi" w:hAnsiTheme="minorHAnsi" w:cstheme="minorHAnsi"/>
                <w:sz w:val="20"/>
              </w:rPr>
            </w:pPr>
            <w:r>
              <w:rPr>
                <w:rFonts w:asciiTheme="minorHAnsi" w:hAnsiTheme="minorHAnsi" w:cstheme="minorHAnsi"/>
                <w:sz w:val="20"/>
              </w:rPr>
              <w:t>2</w:t>
            </w:r>
            <w:r w:rsidR="00511E8C">
              <w:rPr>
                <w:rFonts w:asciiTheme="minorHAnsi" w:hAnsiTheme="minorHAnsi" w:cstheme="minorHAnsi"/>
                <w:sz w:val="20"/>
              </w:rPr>
              <w:t>,5</w:t>
            </w:r>
            <w:r>
              <w:rPr>
                <w:rFonts w:asciiTheme="minorHAnsi" w:hAnsiTheme="minorHAnsi" w:cstheme="minorHAnsi"/>
                <w:sz w:val="20"/>
              </w:rPr>
              <w:t xml:space="preserve"> mm</w:t>
            </w:r>
          </w:p>
        </w:tc>
        <w:tc>
          <w:tcPr>
            <w:tcW w:w="1640" w:type="dxa"/>
            <w:vAlign w:val="center"/>
          </w:tcPr>
          <w:p w14:paraId="549F561C" w14:textId="13901721" w:rsidR="007C2C6F" w:rsidRPr="003807A5" w:rsidRDefault="00DD1D6E" w:rsidP="00B569E1">
            <w:pPr>
              <w:pStyle w:val="Retraitnormal"/>
              <w:ind w:left="0"/>
              <w:jc w:val="center"/>
              <w:rPr>
                <w:rFonts w:asciiTheme="minorHAnsi" w:hAnsiTheme="minorHAnsi" w:cstheme="minorHAnsi"/>
                <w:sz w:val="20"/>
              </w:rPr>
            </w:pPr>
            <w:r>
              <w:rPr>
                <w:rFonts w:asciiTheme="minorHAnsi" w:hAnsiTheme="minorHAnsi" w:cstheme="minorHAnsi"/>
                <w:sz w:val="20"/>
              </w:rPr>
              <w:t>0,0 mm</w:t>
            </w:r>
          </w:p>
        </w:tc>
        <w:tc>
          <w:tcPr>
            <w:tcW w:w="1640" w:type="dxa"/>
            <w:vAlign w:val="center"/>
          </w:tcPr>
          <w:p w14:paraId="7FB748F5" w14:textId="531F58DD" w:rsidR="007C2C6F" w:rsidRPr="003807A5" w:rsidRDefault="00DD1D6E" w:rsidP="00B569E1">
            <w:pPr>
              <w:pStyle w:val="Retraitnormal"/>
              <w:ind w:left="0"/>
              <w:jc w:val="center"/>
              <w:rPr>
                <w:rFonts w:asciiTheme="minorHAnsi" w:hAnsiTheme="minorHAnsi" w:cstheme="minorHAnsi"/>
                <w:sz w:val="20"/>
              </w:rPr>
            </w:pPr>
            <w:r>
              <w:rPr>
                <w:rFonts w:asciiTheme="minorHAnsi" w:hAnsiTheme="minorHAnsi" w:cstheme="minorHAnsi"/>
                <w:sz w:val="20"/>
              </w:rPr>
              <w:t>0,0 mm</w:t>
            </w:r>
          </w:p>
        </w:tc>
        <w:tc>
          <w:tcPr>
            <w:tcW w:w="1639" w:type="dxa"/>
            <w:vAlign w:val="center"/>
          </w:tcPr>
          <w:p w14:paraId="3576E893" w14:textId="7AA011BC" w:rsidR="007C2C6F" w:rsidRPr="003807A5" w:rsidRDefault="00DD1D6E" w:rsidP="00B569E1">
            <w:pPr>
              <w:pStyle w:val="Retraitnormal"/>
              <w:ind w:left="0"/>
              <w:jc w:val="center"/>
              <w:rPr>
                <w:rFonts w:asciiTheme="minorHAnsi" w:hAnsiTheme="minorHAnsi" w:cstheme="minorHAnsi"/>
                <w:sz w:val="20"/>
              </w:rPr>
            </w:pPr>
            <w:r>
              <w:rPr>
                <w:rFonts w:asciiTheme="minorHAnsi" w:hAnsiTheme="minorHAnsi" w:cstheme="minorHAnsi"/>
                <w:sz w:val="20"/>
              </w:rPr>
              <w:t>0,0 mm</w:t>
            </w:r>
          </w:p>
        </w:tc>
        <w:tc>
          <w:tcPr>
            <w:tcW w:w="1640" w:type="dxa"/>
            <w:vAlign w:val="center"/>
          </w:tcPr>
          <w:p w14:paraId="2DC515C3" w14:textId="1C761103" w:rsidR="007C2C6F" w:rsidRPr="003807A5" w:rsidRDefault="00916691" w:rsidP="00B569E1">
            <w:pPr>
              <w:pStyle w:val="Retraitnormal"/>
              <w:ind w:left="0"/>
              <w:jc w:val="center"/>
              <w:rPr>
                <w:rFonts w:asciiTheme="minorHAnsi" w:hAnsiTheme="minorHAnsi" w:cstheme="minorHAnsi"/>
                <w:sz w:val="20"/>
              </w:rPr>
            </w:pPr>
            <w:r>
              <w:rPr>
                <w:rFonts w:asciiTheme="minorHAnsi" w:hAnsiTheme="minorHAnsi" w:cstheme="minorHAnsi"/>
                <w:sz w:val="20"/>
              </w:rPr>
              <w:t>0,0</w:t>
            </w:r>
            <w:r w:rsidR="00511E8C">
              <w:rPr>
                <w:rFonts w:asciiTheme="minorHAnsi" w:hAnsiTheme="minorHAnsi" w:cstheme="minorHAnsi"/>
                <w:sz w:val="20"/>
              </w:rPr>
              <w:t xml:space="preserve"> mm</w:t>
            </w:r>
          </w:p>
        </w:tc>
        <w:tc>
          <w:tcPr>
            <w:tcW w:w="1639" w:type="dxa"/>
            <w:vAlign w:val="center"/>
          </w:tcPr>
          <w:p w14:paraId="7CE0A2D1" w14:textId="709544EB" w:rsidR="007C2C6F" w:rsidRPr="003807A5" w:rsidRDefault="00511E8C" w:rsidP="00B569E1">
            <w:pPr>
              <w:pStyle w:val="Retraitnormal"/>
              <w:ind w:left="0"/>
              <w:jc w:val="center"/>
              <w:rPr>
                <w:rFonts w:asciiTheme="minorHAnsi" w:hAnsiTheme="minorHAnsi" w:cstheme="minorHAnsi"/>
                <w:sz w:val="20"/>
              </w:rPr>
            </w:pPr>
            <w:r>
              <w:rPr>
                <w:rFonts w:asciiTheme="minorHAnsi" w:hAnsiTheme="minorHAnsi" w:cstheme="minorHAnsi"/>
                <w:sz w:val="20"/>
              </w:rPr>
              <w:t>6,7 mm</w:t>
            </w:r>
          </w:p>
        </w:tc>
        <w:tc>
          <w:tcPr>
            <w:tcW w:w="1640" w:type="dxa"/>
            <w:vAlign w:val="center"/>
          </w:tcPr>
          <w:p w14:paraId="50D328FB" w14:textId="6CDDD15A" w:rsidR="007C2C6F" w:rsidRPr="003807A5" w:rsidRDefault="00511E8C" w:rsidP="00B569E1">
            <w:pPr>
              <w:pStyle w:val="Retraitnormal"/>
              <w:ind w:left="0"/>
              <w:jc w:val="center"/>
              <w:rPr>
                <w:rFonts w:asciiTheme="minorHAnsi" w:hAnsiTheme="minorHAnsi" w:cstheme="minorHAnsi"/>
                <w:sz w:val="20"/>
              </w:rPr>
            </w:pPr>
            <w:r>
              <w:rPr>
                <w:rFonts w:asciiTheme="minorHAnsi" w:hAnsiTheme="minorHAnsi" w:cstheme="minorHAnsi"/>
                <w:sz w:val="20"/>
              </w:rPr>
              <w:t>8,4 mm</w:t>
            </w:r>
          </w:p>
        </w:tc>
        <w:tc>
          <w:tcPr>
            <w:tcW w:w="1640" w:type="dxa"/>
            <w:vAlign w:val="center"/>
          </w:tcPr>
          <w:p w14:paraId="4FD8052B" w14:textId="4D42D384" w:rsidR="007C2C6F" w:rsidRPr="003807A5" w:rsidRDefault="00511E8C" w:rsidP="00B569E1">
            <w:pPr>
              <w:pStyle w:val="Retraitnormal"/>
              <w:ind w:left="0"/>
              <w:jc w:val="center"/>
              <w:rPr>
                <w:rFonts w:asciiTheme="minorHAnsi" w:hAnsiTheme="minorHAnsi" w:cstheme="minorHAnsi"/>
                <w:sz w:val="20"/>
              </w:rPr>
            </w:pPr>
            <w:r>
              <w:rPr>
                <w:rFonts w:asciiTheme="minorHAnsi" w:hAnsiTheme="minorHAnsi" w:cstheme="minorHAnsi"/>
                <w:sz w:val="20"/>
              </w:rPr>
              <w:t>5,1 mm</w:t>
            </w:r>
          </w:p>
        </w:tc>
      </w:tr>
    </w:tbl>
    <w:p w14:paraId="14247C4B" w14:textId="77777777" w:rsidR="00A43FDE" w:rsidRPr="002B1FA0" w:rsidRDefault="00A43FDE" w:rsidP="00A43FDE">
      <w:pPr>
        <w:pStyle w:val="Para2"/>
        <w:rPr>
          <w:sz w:val="22"/>
          <w:szCs w:val="22"/>
        </w:rPr>
      </w:pPr>
    </w:p>
    <w:p w14:paraId="56C0F36E" w14:textId="77777777" w:rsidR="00A43FDE" w:rsidRPr="002B1FA0" w:rsidRDefault="00A43FDE" w:rsidP="00A43FDE">
      <w:pPr>
        <w:pStyle w:val="Para2"/>
        <w:rPr>
          <w:b/>
        </w:rPr>
        <w:sectPr w:rsidR="00A43FDE" w:rsidRPr="002B1FA0" w:rsidSect="00BE12C4">
          <w:headerReference w:type="default" r:id="rId99"/>
          <w:pgSz w:w="23811" w:h="16838" w:orient="landscape" w:code="8"/>
          <w:pgMar w:top="1021" w:right="1021" w:bottom="1021" w:left="1134" w:header="720" w:footer="567" w:gutter="0"/>
          <w:cols w:space="720"/>
          <w:docGrid w:linePitch="299"/>
        </w:sectPr>
      </w:pPr>
    </w:p>
    <w:p w14:paraId="18E7BC70" w14:textId="77777777" w:rsidR="00BB6099" w:rsidRPr="00C13720" w:rsidRDefault="00BB6099" w:rsidP="00BB6099">
      <w:pPr>
        <w:pStyle w:val="Para2"/>
        <w:rPr>
          <w:highlight w:val="yellow"/>
        </w:rPr>
      </w:pPr>
    </w:p>
    <w:p w14:paraId="0D34C64B" w14:textId="77777777" w:rsidR="00BB6099" w:rsidRPr="00C13720" w:rsidRDefault="00BB6099" w:rsidP="00BB6099">
      <w:pPr>
        <w:rPr>
          <w:highlight w:val="yellow"/>
        </w:rPr>
      </w:pPr>
    </w:p>
    <w:p w14:paraId="3CA7E82A" w14:textId="77777777" w:rsidR="00BB6099" w:rsidRPr="00C13720" w:rsidRDefault="00BB6099" w:rsidP="00BB6099">
      <w:pPr>
        <w:rPr>
          <w:highlight w:val="yellow"/>
        </w:rPr>
      </w:pPr>
    </w:p>
    <w:p w14:paraId="10826096" w14:textId="77777777" w:rsidR="00BB6099" w:rsidRPr="00C13720" w:rsidRDefault="00BB6099" w:rsidP="00BB6099">
      <w:pPr>
        <w:rPr>
          <w:highlight w:val="yellow"/>
        </w:rPr>
      </w:pPr>
    </w:p>
    <w:p w14:paraId="74C01F59" w14:textId="70184E9A" w:rsidR="00BB6099" w:rsidRPr="00C30316" w:rsidRDefault="003B7D81" w:rsidP="00BB6099">
      <w:pPr>
        <w:pStyle w:val="Titre1"/>
        <w:jc w:val="center"/>
      </w:pPr>
      <w:bookmarkStart w:id="92" w:name="_Toc46479289"/>
      <w:r>
        <w:t xml:space="preserve">PRESENTATION DES </w:t>
      </w:r>
      <w:r w:rsidR="00BB6099" w:rsidRPr="00C30316">
        <w:t>BASSINS VERSANTS ET SITUATION ACTU</w:t>
      </w:r>
      <w:r w:rsidR="007D2E82">
        <w:t>ALISEE</w:t>
      </w:r>
      <w:bookmarkEnd w:id="92"/>
    </w:p>
    <w:p w14:paraId="097F96C4" w14:textId="77777777" w:rsidR="00BB6099" w:rsidRPr="00C30316" w:rsidRDefault="00BB6099" w:rsidP="00BB6099"/>
    <w:p w14:paraId="7EC7935F" w14:textId="77777777" w:rsidR="00BB6099" w:rsidRPr="00C30316" w:rsidRDefault="00BB6099" w:rsidP="00BB6099"/>
    <w:p w14:paraId="496DB03A" w14:textId="77777777" w:rsidR="00BB6099" w:rsidRPr="00C13720" w:rsidRDefault="00BB6099" w:rsidP="00BB6099">
      <w:pPr>
        <w:pStyle w:val="Titre3"/>
        <w:rPr>
          <w:highlight w:val="yellow"/>
        </w:rPr>
        <w:sectPr w:rsidR="00BB6099" w:rsidRPr="00C13720" w:rsidSect="00BE12C4">
          <w:headerReference w:type="default" r:id="rId100"/>
          <w:pgSz w:w="11907" w:h="16840" w:code="9"/>
          <w:pgMar w:top="1021" w:right="1021" w:bottom="1021" w:left="1134" w:header="720" w:footer="567" w:gutter="0"/>
          <w:cols w:space="720"/>
        </w:sectPr>
      </w:pPr>
    </w:p>
    <w:p w14:paraId="100E7FB5" w14:textId="77777777" w:rsidR="00BB6099" w:rsidRPr="00A5301C" w:rsidRDefault="00BB6099" w:rsidP="00BB6099">
      <w:pPr>
        <w:pStyle w:val="Titre2"/>
      </w:pPr>
      <w:bookmarkStart w:id="93" w:name="_Toc46479290"/>
      <w:r w:rsidRPr="00A5301C">
        <w:lastRenderedPageBreak/>
        <w:t xml:space="preserve">1 – </w:t>
      </w:r>
      <w:r w:rsidR="003B7D81" w:rsidRPr="00A5301C">
        <w:t>PRE</w:t>
      </w:r>
      <w:r w:rsidR="0046543B" w:rsidRPr="00A5301C">
        <w:t>SENTATION GENERALE</w:t>
      </w:r>
      <w:bookmarkEnd w:id="93"/>
    </w:p>
    <w:p w14:paraId="1746060B" w14:textId="77777777" w:rsidR="00BB6099" w:rsidRPr="00CC2A62" w:rsidRDefault="00BB6099" w:rsidP="00BB6099">
      <w:pPr>
        <w:rPr>
          <w:rFonts w:ascii="Calibri" w:hAnsi="Calibri"/>
          <w:sz w:val="24"/>
          <w:szCs w:val="24"/>
          <w:highlight w:val="yellow"/>
        </w:rPr>
      </w:pPr>
    </w:p>
    <w:p w14:paraId="74628BD1" w14:textId="77777777" w:rsidR="00BB6099" w:rsidRPr="00CC2A62" w:rsidRDefault="00DB5A32" w:rsidP="00BB6099">
      <w:pPr>
        <w:rPr>
          <w:rFonts w:ascii="Calibri" w:hAnsi="Calibri"/>
          <w:sz w:val="24"/>
          <w:szCs w:val="24"/>
        </w:rPr>
      </w:pPr>
      <w:r w:rsidRPr="00CC2A62">
        <w:rPr>
          <w:rFonts w:ascii="Calibri" w:hAnsi="Calibri"/>
          <w:sz w:val="24"/>
          <w:szCs w:val="24"/>
        </w:rPr>
        <w:t>Dans le cadre de son contrat de rivière</w:t>
      </w:r>
      <w:r w:rsidR="004910C6" w:rsidRPr="00CC2A62">
        <w:rPr>
          <w:rFonts w:ascii="Calibri" w:hAnsi="Calibri"/>
          <w:sz w:val="24"/>
          <w:szCs w:val="24"/>
        </w:rPr>
        <w:t>, l</w:t>
      </w:r>
      <w:r w:rsidR="008F62A9" w:rsidRPr="00CC2A62">
        <w:rPr>
          <w:rFonts w:ascii="Calibri" w:hAnsi="Calibri"/>
          <w:sz w:val="24"/>
          <w:szCs w:val="24"/>
        </w:rPr>
        <w:t>e bassin versant de l’Orain</w:t>
      </w:r>
      <w:r w:rsidR="00BB6099" w:rsidRPr="00CC2A62">
        <w:rPr>
          <w:rFonts w:ascii="Calibri" w:hAnsi="Calibri"/>
          <w:sz w:val="24"/>
          <w:szCs w:val="24"/>
        </w:rPr>
        <w:t xml:space="preserve"> se situe en zone DCE « effluents », il est donc prioritaire pour la </w:t>
      </w:r>
      <w:r w:rsidR="00FE70B5" w:rsidRPr="00CC2A62">
        <w:rPr>
          <w:rFonts w:ascii="Calibri" w:hAnsi="Calibri"/>
          <w:sz w:val="24"/>
          <w:szCs w:val="24"/>
        </w:rPr>
        <w:t>mise en œuvre du Plan de Modernisation des Bâtiments d’Elevage (PMBE)</w:t>
      </w:r>
      <w:r w:rsidR="004910C6" w:rsidRPr="00CC2A62">
        <w:rPr>
          <w:rFonts w:ascii="Calibri" w:hAnsi="Calibri"/>
          <w:sz w:val="24"/>
          <w:szCs w:val="24"/>
        </w:rPr>
        <w:t>, afin de maîtriser les pollutions iss</w:t>
      </w:r>
      <w:r w:rsidR="00944FFA" w:rsidRPr="00CC2A62">
        <w:rPr>
          <w:rFonts w:ascii="Calibri" w:hAnsi="Calibri"/>
          <w:sz w:val="24"/>
          <w:szCs w:val="24"/>
        </w:rPr>
        <w:t xml:space="preserve">ues des effluents d’élevage et ainsi </w:t>
      </w:r>
      <w:r w:rsidR="004910C6" w:rsidRPr="00CC2A62">
        <w:rPr>
          <w:rFonts w:ascii="Calibri" w:hAnsi="Calibri"/>
          <w:sz w:val="24"/>
          <w:szCs w:val="24"/>
        </w:rPr>
        <w:t>améliorer la qualité des eaux superficielles.</w:t>
      </w:r>
    </w:p>
    <w:p w14:paraId="61703D89" w14:textId="77777777" w:rsidR="00CE5652" w:rsidRPr="00CC2A62" w:rsidRDefault="00CE5652" w:rsidP="00BB6099">
      <w:pPr>
        <w:rPr>
          <w:rFonts w:ascii="Calibri" w:hAnsi="Calibri"/>
          <w:sz w:val="24"/>
          <w:szCs w:val="24"/>
        </w:rPr>
      </w:pPr>
    </w:p>
    <w:p w14:paraId="29F594BA" w14:textId="6F8C5025" w:rsidR="003B7D81" w:rsidRPr="00CC2A62" w:rsidRDefault="00FE70B5" w:rsidP="00BB6099">
      <w:pPr>
        <w:rPr>
          <w:rFonts w:ascii="Calibri" w:hAnsi="Calibri"/>
          <w:sz w:val="24"/>
          <w:szCs w:val="24"/>
        </w:rPr>
      </w:pPr>
      <w:r w:rsidRPr="00CC2A62">
        <w:rPr>
          <w:rFonts w:ascii="Calibri" w:hAnsi="Calibri"/>
          <w:sz w:val="24"/>
          <w:szCs w:val="24"/>
        </w:rPr>
        <w:t xml:space="preserve">Ce bassin versant est scindé en </w:t>
      </w:r>
      <w:r w:rsidR="003B7D81" w:rsidRPr="00CC2A62">
        <w:rPr>
          <w:rFonts w:ascii="Calibri" w:hAnsi="Calibri"/>
          <w:sz w:val="24"/>
          <w:szCs w:val="24"/>
        </w:rPr>
        <w:t xml:space="preserve">5 avec la Grozonne, la Glantine, l’Orain </w:t>
      </w:r>
      <w:r w:rsidR="008F62A9" w:rsidRPr="00CC2A62">
        <w:rPr>
          <w:rFonts w:ascii="Calibri" w:hAnsi="Calibri"/>
          <w:sz w:val="24"/>
          <w:szCs w:val="24"/>
        </w:rPr>
        <w:t xml:space="preserve">amont, </w:t>
      </w:r>
      <w:r w:rsidR="003B7D81" w:rsidRPr="00CC2A62">
        <w:rPr>
          <w:rFonts w:ascii="Calibri" w:hAnsi="Calibri"/>
          <w:sz w:val="24"/>
          <w:szCs w:val="24"/>
        </w:rPr>
        <w:t xml:space="preserve">l’Orain moyen et l’Orain </w:t>
      </w:r>
      <w:r w:rsidR="008F62A9" w:rsidRPr="00CC2A62">
        <w:rPr>
          <w:rFonts w:ascii="Calibri" w:hAnsi="Calibri"/>
          <w:sz w:val="24"/>
          <w:szCs w:val="24"/>
        </w:rPr>
        <w:t>aval</w:t>
      </w:r>
      <w:r w:rsidRPr="00CC2A62">
        <w:rPr>
          <w:rFonts w:ascii="Calibri" w:hAnsi="Calibri"/>
          <w:sz w:val="24"/>
          <w:szCs w:val="24"/>
        </w:rPr>
        <w:t>.</w:t>
      </w:r>
    </w:p>
    <w:p w14:paraId="4D5762E2" w14:textId="77777777" w:rsidR="003B7D81" w:rsidRPr="00CC2A62" w:rsidRDefault="003B7D81" w:rsidP="00BB6099">
      <w:pPr>
        <w:rPr>
          <w:rFonts w:ascii="Calibri" w:hAnsi="Calibri"/>
          <w:sz w:val="24"/>
          <w:szCs w:val="24"/>
        </w:rPr>
      </w:pPr>
    </w:p>
    <w:p w14:paraId="2C796499" w14:textId="77777777" w:rsidR="003B7D81" w:rsidRPr="00CC2A62" w:rsidRDefault="003B7D81" w:rsidP="00BB6099">
      <w:pPr>
        <w:rPr>
          <w:rFonts w:ascii="Calibri" w:hAnsi="Calibri"/>
          <w:sz w:val="24"/>
          <w:szCs w:val="24"/>
        </w:rPr>
      </w:pPr>
      <w:r w:rsidRPr="00CC2A62">
        <w:rPr>
          <w:rFonts w:ascii="Calibri" w:hAnsi="Calibri"/>
          <w:sz w:val="24"/>
          <w:szCs w:val="24"/>
        </w:rPr>
        <w:t xml:space="preserve">Les bassins versants concernés par le suivi des eaux superficielles dans le cadre du programme de modernisation des bâtiments d’élevage sont au nombre de </w:t>
      </w:r>
      <w:r w:rsidR="00944FFA" w:rsidRPr="00CC2A62">
        <w:rPr>
          <w:rFonts w:ascii="Calibri" w:hAnsi="Calibri"/>
          <w:sz w:val="24"/>
          <w:szCs w:val="24"/>
        </w:rPr>
        <w:t>2, dont un divisé en 2 sous-bassins</w:t>
      </w:r>
      <w:r w:rsidRPr="00CC2A62">
        <w:rPr>
          <w:rFonts w:ascii="Calibri" w:hAnsi="Calibri"/>
          <w:sz w:val="24"/>
          <w:szCs w:val="24"/>
        </w:rPr>
        <w:t> :</w:t>
      </w:r>
    </w:p>
    <w:p w14:paraId="48151C05" w14:textId="77777777" w:rsidR="003B7D81" w:rsidRPr="00CC2A62" w:rsidRDefault="003B7D81" w:rsidP="00BB6099">
      <w:pPr>
        <w:rPr>
          <w:rFonts w:ascii="Calibri" w:hAnsi="Calibri"/>
          <w:sz w:val="12"/>
          <w:szCs w:val="12"/>
        </w:rPr>
      </w:pPr>
    </w:p>
    <w:p w14:paraId="6CE0CEDF" w14:textId="715D0675" w:rsidR="003B7D81" w:rsidRPr="00CC2A62" w:rsidRDefault="003B7D81" w:rsidP="003B7D81">
      <w:pPr>
        <w:pStyle w:val="Paragraphedeliste"/>
        <w:numPr>
          <w:ilvl w:val="0"/>
          <w:numId w:val="13"/>
        </w:numPr>
        <w:rPr>
          <w:rFonts w:ascii="Calibri" w:hAnsi="Calibri"/>
          <w:sz w:val="24"/>
          <w:szCs w:val="24"/>
        </w:rPr>
      </w:pPr>
      <w:r w:rsidRPr="00CC2A62">
        <w:rPr>
          <w:rFonts w:ascii="Calibri" w:hAnsi="Calibri"/>
          <w:b/>
          <w:sz w:val="24"/>
          <w:szCs w:val="24"/>
        </w:rPr>
        <w:t>Glantine amont</w:t>
      </w:r>
      <w:r w:rsidRPr="00CC2A62">
        <w:rPr>
          <w:rFonts w:ascii="Calibri" w:hAnsi="Calibri"/>
          <w:sz w:val="24"/>
          <w:szCs w:val="24"/>
        </w:rPr>
        <w:t xml:space="preserve"> (fermeture du BV au point d’analyse : </w:t>
      </w:r>
      <w:r w:rsidRPr="00CC2A62">
        <w:rPr>
          <w:rFonts w:ascii="Calibri" w:hAnsi="Calibri"/>
          <w:b/>
          <w:bCs/>
          <w:sz w:val="24"/>
          <w:szCs w:val="24"/>
        </w:rPr>
        <w:t>Glantine à Vaux-sur-Poligny</w:t>
      </w:r>
      <w:r w:rsidRPr="00CC2A62">
        <w:rPr>
          <w:rFonts w:ascii="Calibri" w:hAnsi="Calibri"/>
          <w:sz w:val="24"/>
          <w:szCs w:val="24"/>
        </w:rPr>
        <w:t>)</w:t>
      </w:r>
      <w:r w:rsidR="00CC2A62">
        <w:rPr>
          <w:rFonts w:ascii="Calibri" w:hAnsi="Calibri"/>
          <w:sz w:val="24"/>
          <w:szCs w:val="24"/>
        </w:rPr>
        <w:t>,</w:t>
      </w:r>
    </w:p>
    <w:p w14:paraId="076D1FCD" w14:textId="18CDBBF4" w:rsidR="003B7D81" w:rsidRPr="00CC2A62" w:rsidRDefault="003B7D81" w:rsidP="003B7D81">
      <w:pPr>
        <w:pStyle w:val="Paragraphedeliste"/>
        <w:numPr>
          <w:ilvl w:val="0"/>
          <w:numId w:val="13"/>
        </w:numPr>
        <w:rPr>
          <w:rFonts w:ascii="Calibri" w:hAnsi="Calibri"/>
          <w:sz w:val="24"/>
          <w:szCs w:val="24"/>
        </w:rPr>
      </w:pPr>
      <w:r w:rsidRPr="00CC2A62">
        <w:rPr>
          <w:rFonts w:ascii="Calibri" w:hAnsi="Calibri"/>
          <w:b/>
          <w:sz w:val="24"/>
          <w:szCs w:val="24"/>
        </w:rPr>
        <w:t>Glantine aval</w:t>
      </w:r>
      <w:r w:rsidRPr="00CC2A62">
        <w:rPr>
          <w:rFonts w:ascii="Calibri" w:hAnsi="Calibri"/>
          <w:sz w:val="24"/>
          <w:szCs w:val="24"/>
        </w:rPr>
        <w:t xml:space="preserve"> (fermeture du BV au point d’analyse : </w:t>
      </w:r>
      <w:r w:rsidRPr="00CC2A62">
        <w:rPr>
          <w:rFonts w:ascii="Calibri" w:hAnsi="Calibri"/>
          <w:b/>
          <w:bCs/>
          <w:sz w:val="24"/>
          <w:szCs w:val="24"/>
        </w:rPr>
        <w:t>Glantine à Tourmont</w:t>
      </w:r>
      <w:r w:rsidRPr="00CC2A62">
        <w:rPr>
          <w:rFonts w:ascii="Calibri" w:hAnsi="Calibri"/>
          <w:sz w:val="24"/>
          <w:szCs w:val="24"/>
        </w:rPr>
        <w:t>)</w:t>
      </w:r>
      <w:r w:rsidR="00CC2A62">
        <w:rPr>
          <w:rFonts w:ascii="Calibri" w:hAnsi="Calibri"/>
          <w:sz w:val="24"/>
          <w:szCs w:val="24"/>
        </w:rPr>
        <w:t>,</w:t>
      </w:r>
    </w:p>
    <w:p w14:paraId="0069A669" w14:textId="27B04673" w:rsidR="003B7D81" w:rsidRPr="00CC2A62" w:rsidRDefault="003B7D81" w:rsidP="003B7D81">
      <w:pPr>
        <w:pStyle w:val="Paragraphedeliste"/>
        <w:numPr>
          <w:ilvl w:val="0"/>
          <w:numId w:val="13"/>
        </w:numPr>
        <w:rPr>
          <w:rFonts w:ascii="Calibri" w:hAnsi="Calibri"/>
          <w:sz w:val="24"/>
          <w:szCs w:val="24"/>
        </w:rPr>
      </w:pPr>
      <w:r w:rsidRPr="00CC2A62">
        <w:rPr>
          <w:rFonts w:ascii="Calibri" w:hAnsi="Calibri"/>
          <w:b/>
          <w:sz w:val="24"/>
          <w:szCs w:val="24"/>
        </w:rPr>
        <w:t>Orain amont</w:t>
      </w:r>
      <w:r w:rsidRPr="00CC2A62">
        <w:rPr>
          <w:rFonts w:ascii="Calibri" w:hAnsi="Calibri"/>
          <w:sz w:val="24"/>
          <w:szCs w:val="24"/>
        </w:rPr>
        <w:t xml:space="preserve"> (fermeture du BV au point d’analyse : </w:t>
      </w:r>
      <w:r w:rsidRPr="00CC2A62">
        <w:rPr>
          <w:rFonts w:ascii="Calibri" w:hAnsi="Calibri"/>
          <w:b/>
          <w:bCs/>
          <w:sz w:val="24"/>
          <w:szCs w:val="24"/>
        </w:rPr>
        <w:t xml:space="preserve">Orain à </w:t>
      </w:r>
      <w:r w:rsidR="00CC2A62" w:rsidRPr="00CC2A62">
        <w:rPr>
          <w:rFonts w:ascii="Calibri" w:hAnsi="Calibri"/>
          <w:b/>
          <w:bCs/>
          <w:sz w:val="24"/>
          <w:szCs w:val="24"/>
        </w:rPr>
        <w:t>Brainans</w:t>
      </w:r>
      <w:r w:rsidRPr="00CC2A62">
        <w:rPr>
          <w:rFonts w:ascii="Calibri" w:hAnsi="Calibri"/>
          <w:sz w:val="24"/>
          <w:szCs w:val="24"/>
        </w:rPr>
        <w:t>)</w:t>
      </w:r>
      <w:r w:rsidR="00CC2A62">
        <w:rPr>
          <w:rFonts w:ascii="Calibri" w:hAnsi="Calibri"/>
          <w:sz w:val="24"/>
          <w:szCs w:val="24"/>
        </w:rPr>
        <w:t>.</w:t>
      </w:r>
    </w:p>
    <w:p w14:paraId="7021C0B1" w14:textId="11011699" w:rsidR="003B7D81" w:rsidRDefault="003B7D81" w:rsidP="003B7D81">
      <w:pPr>
        <w:rPr>
          <w:rFonts w:ascii="Calibri" w:hAnsi="Calibri"/>
          <w:szCs w:val="22"/>
        </w:rPr>
      </w:pPr>
    </w:p>
    <w:p w14:paraId="71CCADE4" w14:textId="77777777" w:rsidR="003033EB" w:rsidRDefault="003033EB" w:rsidP="003B7D81">
      <w:pPr>
        <w:rPr>
          <w:rFonts w:ascii="Calibri" w:hAnsi="Calibri"/>
          <w:szCs w:val="22"/>
        </w:rPr>
      </w:pPr>
    </w:p>
    <w:p w14:paraId="03BD27EF" w14:textId="0AB19E72" w:rsidR="007D2E82" w:rsidRPr="003033EB" w:rsidRDefault="007D2E82" w:rsidP="003033EB">
      <w:pPr>
        <w:pBdr>
          <w:top w:val="single" w:sz="4" w:space="1" w:color="auto"/>
          <w:left w:val="single" w:sz="4" w:space="4" w:color="auto"/>
          <w:bottom w:val="single" w:sz="4" w:space="1" w:color="auto"/>
          <w:right w:val="single" w:sz="4" w:space="4" w:color="auto"/>
        </w:pBdr>
        <w:rPr>
          <w:rFonts w:ascii="Calibri" w:hAnsi="Calibri"/>
          <w:sz w:val="8"/>
          <w:szCs w:val="8"/>
        </w:rPr>
      </w:pPr>
    </w:p>
    <w:p w14:paraId="3D8A3F45" w14:textId="402E34D7" w:rsidR="00ED50CA" w:rsidRPr="003033EB" w:rsidRDefault="00ED50CA" w:rsidP="003033EB">
      <w:pPr>
        <w:pBdr>
          <w:top w:val="single" w:sz="4" w:space="1" w:color="auto"/>
          <w:left w:val="single" w:sz="4" w:space="4" w:color="auto"/>
          <w:bottom w:val="single" w:sz="4" w:space="1" w:color="auto"/>
          <w:right w:val="single" w:sz="4" w:space="4" w:color="auto"/>
        </w:pBdr>
        <w:rPr>
          <w:rFonts w:ascii="Calibri" w:hAnsi="Calibri"/>
          <w:sz w:val="24"/>
          <w:szCs w:val="24"/>
        </w:rPr>
      </w:pPr>
      <w:r w:rsidRPr="003033EB">
        <w:rPr>
          <w:rFonts w:ascii="Calibri" w:hAnsi="Calibri"/>
          <w:sz w:val="24"/>
          <w:szCs w:val="24"/>
        </w:rPr>
        <w:t>Les informations suivantes recueillies lors de l’état initial 2012 et lors de l’état post-travaux 2017/2018, relatives à chacun des bassins versant concernés, ont été fournies par M. Stéphane JOUD (Chambre d’Agriculture du Jura).</w:t>
      </w:r>
    </w:p>
    <w:p w14:paraId="5B182BBE" w14:textId="2CF8C802" w:rsidR="007D2E82" w:rsidRDefault="007D2E82" w:rsidP="003033EB">
      <w:pPr>
        <w:pBdr>
          <w:top w:val="single" w:sz="4" w:space="1" w:color="auto"/>
          <w:left w:val="single" w:sz="4" w:space="4" w:color="auto"/>
          <w:bottom w:val="single" w:sz="4" w:space="1" w:color="auto"/>
          <w:right w:val="single" w:sz="4" w:space="4" w:color="auto"/>
        </w:pBdr>
        <w:rPr>
          <w:rFonts w:ascii="Calibri" w:hAnsi="Calibri"/>
          <w:sz w:val="24"/>
          <w:szCs w:val="24"/>
        </w:rPr>
      </w:pPr>
      <w:r w:rsidRPr="003033EB">
        <w:rPr>
          <w:rFonts w:ascii="Calibri" w:hAnsi="Calibri"/>
          <w:sz w:val="24"/>
          <w:szCs w:val="24"/>
        </w:rPr>
        <w:t xml:space="preserve">En ce qui concerne </w:t>
      </w:r>
      <w:r w:rsidR="00ED50CA" w:rsidRPr="003033EB">
        <w:rPr>
          <w:rFonts w:ascii="Calibri" w:hAnsi="Calibri"/>
          <w:sz w:val="24"/>
          <w:szCs w:val="24"/>
        </w:rPr>
        <w:t xml:space="preserve">le suivi post-travaux 2017/2018, </w:t>
      </w:r>
      <w:r w:rsidRPr="003033EB">
        <w:rPr>
          <w:rFonts w:ascii="Calibri" w:hAnsi="Calibri"/>
          <w:sz w:val="24"/>
          <w:szCs w:val="24"/>
        </w:rPr>
        <w:t>les différentes données agricoles et notamment les différents indicateurs</w:t>
      </w:r>
      <w:r w:rsidR="00ED50CA" w:rsidRPr="003033EB">
        <w:rPr>
          <w:rFonts w:ascii="Calibri" w:hAnsi="Calibri"/>
          <w:sz w:val="24"/>
          <w:szCs w:val="24"/>
        </w:rPr>
        <w:t xml:space="preserve"> ont certainement évolué depuis 2012, </w:t>
      </w:r>
      <w:r w:rsidRPr="003033EB">
        <w:rPr>
          <w:rFonts w:ascii="Calibri" w:hAnsi="Calibri"/>
          <w:sz w:val="24"/>
          <w:szCs w:val="24"/>
        </w:rPr>
        <w:t xml:space="preserve">car certaines exploitations se sont agrandies, d'autres ont </w:t>
      </w:r>
      <w:r w:rsidR="00ED50CA" w:rsidRPr="003033EB">
        <w:rPr>
          <w:rFonts w:ascii="Calibri" w:hAnsi="Calibri"/>
          <w:sz w:val="24"/>
          <w:szCs w:val="24"/>
        </w:rPr>
        <w:t xml:space="preserve">réalisé des travaux de </w:t>
      </w:r>
      <w:r w:rsidRPr="003033EB">
        <w:rPr>
          <w:rFonts w:ascii="Calibri" w:hAnsi="Calibri"/>
          <w:sz w:val="24"/>
          <w:szCs w:val="24"/>
        </w:rPr>
        <w:t>mises aux normes...</w:t>
      </w:r>
      <w:r w:rsidR="00ED50CA" w:rsidRPr="003033EB">
        <w:rPr>
          <w:rFonts w:ascii="Calibri" w:hAnsi="Calibri"/>
          <w:sz w:val="24"/>
          <w:szCs w:val="24"/>
        </w:rPr>
        <w:t xml:space="preserve"> </w:t>
      </w:r>
      <w:r w:rsidR="00ED50CA" w:rsidRPr="003033EB">
        <w:rPr>
          <w:rFonts w:ascii="Calibri" w:hAnsi="Calibri"/>
          <w:b/>
          <w:bCs/>
          <w:sz w:val="24"/>
          <w:szCs w:val="24"/>
        </w:rPr>
        <w:t xml:space="preserve">Néanmoins, </w:t>
      </w:r>
      <w:r w:rsidRPr="003033EB">
        <w:rPr>
          <w:rFonts w:ascii="Calibri" w:hAnsi="Calibri"/>
          <w:b/>
          <w:bCs/>
          <w:sz w:val="24"/>
          <w:szCs w:val="24"/>
        </w:rPr>
        <w:t xml:space="preserve">il </w:t>
      </w:r>
      <w:r w:rsidR="00ED50CA" w:rsidRPr="003033EB">
        <w:rPr>
          <w:rFonts w:ascii="Calibri" w:hAnsi="Calibri"/>
          <w:b/>
          <w:bCs/>
          <w:sz w:val="24"/>
          <w:szCs w:val="24"/>
        </w:rPr>
        <w:t>apparait</w:t>
      </w:r>
      <w:r w:rsidRPr="003033EB">
        <w:rPr>
          <w:rFonts w:ascii="Calibri" w:hAnsi="Calibri"/>
          <w:b/>
          <w:bCs/>
          <w:sz w:val="24"/>
          <w:szCs w:val="24"/>
        </w:rPr>
        <w:t xml:space="preserve"> impossible de mettre à jour ces différents indicateurs sans faire des enquêtes individuelles auprès de chaque exploitation.</w:t>
      </w:r>
      <w:r w:rsidR="00ED50CA" w:rsidRPr="003033EB">
        <w:rPr>
          <w:rFonts w:ascii="Calibri" w:hAnsi="Calibri"/>
          <w:b/>
          <w:bCs/>
          <w:sz w:val="24"/>
          <w:szCs w:val="24"/>
        </w:rPr>
        <w:t xml:space="preserve"> M. JOUD </w:t>
      </w:r>
      <w:r w:rsidRPr="003033EB">
        <w:rPr>
          <w:rFonts w:ascii="Calibri" w:hAnsi="Calibri"/>
          <w:b/>
          <w:bCs/>
          <w:sz w:val="24"/>
          <w:szCs w:val="24"/>
        </w:rPr>
        <w:t xml:space="preserve">pense toutefois que </w:t>
      </w:r>
      <w:r w:rsidR="003033EB" w:rsidRPr="003033EB">
        <w:rPr>
          <w:rFonts w:ascii="Calibri" w:hAnsi="Calibri"/>
          <w:b/>
          <w:bCs/>
          <w:sz w:val="24"/>
          <w:szCs w:val="24"/>
        </w:rPr>
        <w:t xml:space="preserve">ces éléments ont vraisemblablement peu changé et que s’il y a eu des évolutions, celles-ci vont </w:t>
      </w:r>
      <w:r w:rsidRPr="003033EB">
        <w:rPr>
          <w:rFonts w:ascii="Calibri" w:hAnsi="Calibri"/>
          <w:b/>
          <w:bCs/>
          <w:sz w:val="24"/>
          <w:szCs w:val="24"/>
        </w:rPr>
        <w:t>dans le bon sens vis à vis des indicateurs agricoles</w:t>
      </w:r>
      <w:r w:rsidR="003033EB" w:rsidRPr="003033EB">
        <w:rPr>
          <w:rFonts w:ascii="Calibri" w:hAnsi="Calibri"/>
          <w:b/>
          <w:bCs/>
          <w:sz w:val="24"/>
          <w:szCs w:val="24"/>
        </w:rPr>
        <w:t> :</w:t>
      </w:r>
      <w:r w:rsidRPr="003033EB">
        <w:rPr>
          <w:rFonts w:ascii="Calibri" w:hAnsi="Calibri"/>
          <w:sz w:val="24"/>
          <w:szCs w:val="24"/>
        </w:rPr>
        <w:t xml:space="preserve"> c'est à dire plus d'UGB aux normes, plus de surface avec un plan d'épandage, moins de rejet</w:t>
      </w:r>
      <w:r w:rsidR="003033EB" w:rsidRPr="003033EB">
        <w:rPr>
          <w:rFonts w:ascii="Calibri" w:hAnsi="Calibri"/>
          <w:sz w:val="24"/>
          <w:szCs w:val="24"/>
        </w:rPr>
        <w:t>s</w:t>
      </w:r>
      <w:r w:rsidRPr="003033EB">
        <w:rPr>
          <w:rFonts w:ascii="Calibri" w:hAnsi="Calibri"/>
          <w:sz w:val="24"/>
          <w:szCs w:val="24"/>
        </w:rPr>
        <w:t xml:space="preserve"> direct</w:t>
      </w:r>
      <w:r w:rsidR="003033EB" w:rsidRPr="003033EB">
        <w:rPr>
          <w:rFonts w:ascii="Calibri" w:hAnsi="Calibri"/>
          <w:sz w:val="24"/>
          <w:szCs w:val="24"/>
        </w:rPr>
        <w:t>s</w:t>
      </w:r>
      <w:r w:rsidRPr="003033EB">
        <w:rPr>
          <w:rFonts w:ascii="Calibri" w:hAnsi="Calibri"/>
          <w:sz w:val="24"/>
          <w:szCs w:val="24"/>
        </w:rPr>
        <w:t xml:space="preserve"> dans le milieu...</w:t>
      </w:r>
    </w:p>
    <w:p w14:paraId="5F1DB04B" w14:textId="77777777" w:rsidR="003033EB" w:rsidRPr="003033EB" w:rsidRDefault="003033EB" w:rsidP="003033EB">
      <w:pPr>
        <w:pBdr>
          <w:top w:val="single" w:sz="4" w:space="1" w:color="auto"/>
          <w:left w:val="single" w:sz="4" w:space="4" w:color="auto"/>
          <w:bottom w:val="single" w:sz="4" w:space="1" w:color="auto"/>
          <w:right w:val="single" w:sz="4" w:space="4" w:color="auto"/>
        </w:pBdr>
        <w:rPr>
          <w:rFonts w:ascii="Calibri" w:hAnsi="Calibri"/>
          <w:sz w:val="8"/>
          <w:szCs w:val="8"/>
        </w:rPr>
      </w:pPr>
    </w:p>
    <w:p w14:paraId="59EA2922" w14:textId="7ECCEF58" w:rsidR="0046543B" w:rsidRDefault="0046543B" w:rsidP="003B7D81">
      <w:pPr>
        <w:rPr>
          <w:rFonts w:ascii="Calibri" w:hAnsi="Calibri"/>
          <w:szCs w:val="22"/>
        </w:rPr>
      </w:pPr>
    </w:p>
    <w:p w14:paraId="17070F50" w14:textId="77777777" w:rsidR="006B5AE2" w:rsidRPr="003B7D81" w:rsidRDefault="006B5AE2" w:rsidP="003B7D81">
      <w:pPr>
        <w:rPr>
          <w:rFonts w:ascii="Calibri" w:hAnsi="Calibri"/>
          <w:szCs w:val="22"/>
        </w:rPr>
      </w:pPr>
    </w:p>
    <w:p w14:paraId="0738D5B2" w14:textId="74EB925A" w:rsidR="0097766B" w:rsidRPr="00CC2A62" w:rsidRDefault="00C81A91" w:rsidP="00BB6099">
      <w:pPr>
        <w:rPr>
          <w:rFonts w:ascii="Calibri" w:hAnsi="Calibri"/>
          <w:sz w:val="24"/>
          <w:szCs w:val="24"/>
        </w:rPr>
      </w:pPr>
      <w:r w:rsidRPr="00CC2A62">
        <w:rPr>
          <w:rFonts w:ascii="Calibri" w:hAnsi="Calibri"/>
          <w:sz w:val="24"/>
          <w:szCs w:val="24"/>
        </w:rPr>
        <w:t>Vingt-sep</w:t>
      </w:r>
      <w:r w:rsidR="008D75CF" w:rsidRPr="00CC2A62">
        <w:rPr>
          <w:rFonts w:ascii="Calibri" w:hAnsi="Calibri"/>
          <w:sz w:val="24"/>
          <w:szCs w:val="24"/>
        </w:rPr>
        <w:t>t exploitations agricoles sont recensé</w:t>
      </w:r>
      <w:r w:rsidRPr="00CC2A62">
        <w:rPr>
          <w:rFonts w:ascii="Calibri" w:hAnsi="Calibri"/>
          <w:sz w:val="24"/>
          <w:szCs w:val="24"/>
        </w:rPr>
        <w:t xml:space="preserve">es et couvrent 2 780 hectares de Surface Agricole Utile. Hors du secteur étudié, </w:t>
      </w:r>
      <w:r w:rsidR="0097766B" w:rsidRPr="00CC2A62">
        <w:rPr>
          <w:rFonts w:ascii="Calibri" w:hAnsi="Calibri"/>
          <w:sz w:val="24"/>
          <w:szCs w:val="24"/>
        </w:rPr>
        <w:t>l’ensemble de la surface agricole représente</w:t>
      </w:r>
      <w:r w:rsidRPr="00CC2A62">
        <w:rPr>
          <w:rFonts w:ascii="Calibri" w:hAnsi="Calibri"/>
          <w:sz w:val="24"/>
          <w:szCs w:val="24"/>
        </w:rPr>
        <w:t xml:space="preserve"> 3 408 hectares ;</w:t>
      </w:r>
      <w:r w:rsidR="0046543B" w:rsidRPr="00CC2A62">
        <w:rPr>
          <w:rFonts w:ascii="Calibri" w:hAnsi="Calibri"/>
          <w:sz w:val="24"/>
          <w:szCs w:val="24"/>
        </w:rPr>
        <w:t xml:space="preserve"> </w:t>
      </w:r>
      <w:r w:rsidRPr="00CC2A62">
        <w:rPr>
          <w:rFonts w:ascii="Calibri" w:hAnsi="Calibri"/>
          <w:sz w:val="24"/>
          <w:szCs w:val="24"/>
        </w:rPr>
        <w:t>le différentiel est soit exploité par des céréaliers, soit par des exploitations dont le siège social est à l’extérieur du présent suivi qualitatif.</w:t>
      </w:r>
    </w:p>
    <w:p w14:paraId="2A6AC710" w14:textId="77777777" w:rsidR="003B7D81" w:rsidRPr="00CC2A62" w:rsidRDefault="003B7D81" w:rsidP="00BB6099">
      <w:pPr>
        <w:rPr>
          <w:rFonts w:ascii="Calibri" w:hAnsi="Calibri"/>
          <w:sz w:val="24"/>
          <w:szCs w:val="24"/>
        </w:rPr>
      </w:pPr>
    </w:p>
    <w:p w14:paraId="5D636988" w14:textId="77777777" w:rsidR="008D75CF" w:rsidRPr="00CC2A62" w:rsidRDefault="008D75CF" w:rsidP="00BB6099">
      <w:pPr>
        <w:rPr>
          <w:rFonts w:ascii="Calibri" w:hAnsi="Calibri"/>
          <w:sz w:val="24"/>
          <w:szCs w:val="24"/>
        </w:rPr>
      </w:pPr>
      <w:r w:rsidRPr="00CC2A62">
        <w:rPr>
          <w:rFonts w:ascii="Calibri" w:hAnsi="Calibri"/>
          <w:sz w:val="24"/>
          <w:szCs w:val="24"/>
        </w:rPr>
        <w:t xml:space="preserve">L’assolement </w:t>
      </w:r>
      <w:r w:rsidR="00C00FD4" w:rsidRPr="00CC2A62">
        <w:rPr>
          <w:rFonts w:ascii="Calibri" w:hAnsi="Calibri"/>
          <w:sz w:val="24"/>
          <w:szCs w:val="24"/>
        </w:rPr>
        <w:t xml:space="preserve">des cultures </w:t>
      </w:r>
      <w:r w:rsidRPr="00CC2A62">
        <w:rPr>
          <w:rFonts w:ascii="Calibri" w:hAnsi="Calibri"/>
          <w:sz w:val="24"/>
          <w:szCs w:val="24"/>
        </w:rPr>
        <w:t xml:space="preserve">est </w:t>
      </w:r>
      <w:r w:rsidR="00346A17" w:rsidRPr="00CC2A62">
        <w:rPr>
          <w:rFonts w:ascii="Calibri" w:hAnsi="Calibri"/>
          <w:sz w:val="24"/>
          <w:szCs w:val="24"/>
        </w:rPr>
        <w:t>réparti</w:t>
      </w:r>
      <w:r w:rsidR="00C00FD4" w:rsidRPr="00CC2A62">
        <w:rPr>
          <w:rFonts w:ascii="Calibri" w:hAnsi="Calibri"/>
          <w:sz w:val="24"/>
          <w:szCs w:val="24"/>
        </w:rPr>
        <w:t xml:space="preserve"> de la manière suivante sur l’ensemble du secteur étudié</w:t>
      </w:r>
      <w:r w:rsidR="00346A17" w:rsidRPr="00CC2A62">
        <w:rPr>
          <w:rFonts w:ascii="Calibri" w:hAnsi="Calibri"/>
          <w:sz w:val="24"/>
          <w:szCs w:val="24"/>
        </w:rPr>
        <w:t xml:space="preserve"> (soit 3 408 hectares)</w:t>
      </w:r>
      <w:r w:rsidRPr="00CC2A62">
        <w:rPr>
          <w:rFonts w:ascii="Calibri" w:hAnsi="Calibri"/>
          <w:sz w:val="24"/>
          <w:szCs w:val="24"/>
        </w:rPr>
        <w:t> :</w:t>
      </w:r>
    </w:p>
    <w:p w14:paraId="49D47380" w14:textId="77777777" w:rsidR="008D75CF" w:rsidRPr="006B5AE2" w:rsidRDefault="008D75CF" w:rsidP="00346A17">
      <w:pPr>
        <w:rPr>
          <w:rFonts w:ascii="Calibri" w:hAnsi="Calibri"/>
          <w:sz w:val="24"/>
          <w:szCs w:val="24"/>
        </w:rPr>
      </w:pPr>
    </w:p>
    <w:tbl>
      <w:tblPr>
        <w:tblStyle w:val="Grilledutableau"/>
        <w:tblW w:w="9526" w:type="dxa"/>
        <w:tblLayout w:type="fixed"/>
        <w:tblLook w:val="04A0" w:firstRow="1" w:lastRow="0" w:firstColumn="1" w:lastColumn="0" w:noHBand="0" w:noVBand="1"/>
      </w:tblPr>
      <w:tblGrid>
        <w:gridCol w:w="1276"/>
        <w:gridCol w:w="1748"/>
        <w:gridCol w:w="1399"/>
        <w:gridCol w:w="1418"/>
        <w:gridCol w:w="1417"/>
        <w:gridCol w:w="2268"/>
      </w:tblGrid>
      <w:tr w:rsidR="00691E5A" w:rsidRPr="003C3A3F" w14:paraId="108DCB8D" w14:textId="77777777" w:rsidTr="006B5AE2">
        <w:trPr>
          <w:trHeight w:val="397"/>
        </w:trPr>
        <w:tc>
          <w:tcPr>
            <w:tcW w:w="1276" w:type="dxa"/>
            <w:shd w:val="clear" w:color="auto" w:fill="FFFFCC"/>
            <w:vAlign w:val="center"/>
          </w:tcPr>
          <w:p w14:paraId="765FE152" w14:textId="77777777" w:rsidR="00691E5A" w:rsidRPr="00691E5A" w:rsidRDefault="00691E5A" w:rsidP="00691E5A">
            <w:pPr>
              <w:jc w:val="center"/>
              <w:rPr>
                <w:rFonts w:asciiTheme="minorHAnsi" w:hAnsiTheme="minorHAnsi"/>
                <w:sz w:val="18"/>
                <w:szCs w:val="18"/>
              </w:rPr>
            </w:pPr>
            <w:r>
              <w:rPr>
                <w:rFonts w:asciiTheme="minorHAnsi" w:hAnsiTheme="minorHAnsi"/>
                <w:sz w:val="18"/>
                <w:szCs w:val="18"/>
              </w:rPr>
              <w:t>Prairies permanentes</w:t>
            </w:r>
          </w:p>
        </w:tc>
        <w:tc>
          <w:tcPr>
            <w:tcW w:w="1748" w:type="dxa"/>
            <w:shd w:val="clear" w:color="auto" w:fill="FFFFCC"/>
            <w:vAlign w:val="center"/>
          </w:tcPr>
          <w:p w14:paraId="5753EF3D" w14:textId="77777777" w:rsidR="00691E5A" w:rsidRPr="00691E5A" w:rsidRDefault="00691E5A" w:rsidP="00691E5A">
            <w:pPr>
              <w:jc w:val="center"/>
              <w:rPr>
                <w:rFonts w:asciiTheme="minorHAnsi" w:hAnsiTheme="minorHAnsi"/>
                <w:sz w:val="18"/>
                <w:szCs w:val="18"/>
              </w:rPr>
            </w:pPr>
            <w:r>
              <w:rPr>
                <w:rFonts w:asciiTheme="minorHAnsi" w:hAnsiTheme="minorHAnsi"/>
                <w:sz w:val="18"/>
                <w:szCs w:val="18"/>
              </w:rPr>
              <w:t>Prairies temporaires de + de 5 ans</w:t>
            </w:r>
          </w:p>
        </w:tc>
        <w:tc>
          <w:tcPr>
            <w:tcW w:w="1399" w:type="dxa"/>
            <w:shd w:val="clear" w:color="auto" w:fill="FFFFCC"/>
            <w:vAlign w:val="center"/>
          </w:tcPr>
          <w:p w14:paraId="4A0DD917" w14:textId="77777777" w:rsidR="00691E5A" w:rsidRPr="00691E5A" w:rsidRDefault="00691E5A" w:rsidP="00691E5A">
            <w:pPr>
              <w:jc w:val="center"/>
              <w:rPr>
                <w:rFonts w:asciiTheme="minorHAnsi" w:hAnsiTheme="minorHAnsi"/>
                <w:sz w:val="18"/>
                <w:szCs w:val="18"/>
              </w:rPr>
            </w:pPr>
            <w:r>
              <w:rPr>
                <w:rFonts w:asciiTheme="minorHAnsi" w:hAnsiTheme="minorHAnsi"/>
                <w:sz w:val="18"/>
                <w:szCs w:val="18"/>
              </w:rPr>
              <w:t>Prairies temporaires</w:t>
            </w:r>
          </w:p>
        </w:tc>
        <w:tc>
          <w:tcPr>
            <w:tcW w:w="1418" w:type="dxa"/>
            <w:shd w:val="clear" w:color="auto" w:fill="FFFFCC"/>
            <w:vAlign w:val="center"/>
          </w:tcPr>
          <w:p w14:paraId="104E30B5" w14:textId="77777777" w:rsidR="00691E5A" w:rsidRPr="00691E5A" w:rsidRDefault="00691E5A" w:rsidP="00691E5A">
            <w:pPr>
              <w:jc w:val="center"/>
              <w:rPr>
                <w:rFonts w:asciiTheme="minorHAnsi" w:hAnsiTheme="minorHAnsi"/>
                <w:sz w:val="18"/>
                <w:szCs w:val="18"/>
              </w:rPr>
            </w:pPr>
            <w:r>
              <w:rPr>
                <w:rFonts w:asciiTheme="minorHAnsi" w:hAnsiTheme="minorHAnsi"/>
                <w:sz w:val="18"/>
                <w:szCs w:val="18"/>
              </w:rPr>
              <w:t>Cultures de printemps</w:t>
            </w:r>
          </w:p>
        </w:tc>
        <w:tc>
          <w:tcPr>
            <w:tcW w:w="1417" w:type="dxa"/>
            <w:shd w:val="clear" w:color="auto" w:fill="FFFFCC"/>
            <w:vAlign w:val="center"/>
          </w:tcPr>
          <w:p w14:paraId="22AF5211" w14:textId="77777777" w:rsidR="00691E5A" w:rsidRPr="00691E5A" w:rsidRDefault="00691E5A" w:rsidP="00691E5A">
            <w:pPr>
              <w:jc w:val="center"/>
              <w:rPr>
                <w:rFonts w:asciiTheme="minorHAnsi" w:hAnsiTheme="minorHAnsi"/>
                <w:sz w:val="18"/>
                <w:szCs w:val="18"/>
              </w:rPr>
            </w:pPr>
            <w:r>
              <w:rPr>
                <w:rFonts w:asciiTheme="minorHAnsi" w:hAnsiTheme="minorHAnsi"/>
                <w:sz w:val="18"/>
                <w:szCs w:val="18"/>
              </w:rPr>
              <w:t>Cultures d’automne</w:t>
            </w:r>
          </w:p>
        </w:tc>
        <w:tc>
          <w:tcPr>
            <w:tcW w:w="2268" w:type="dxa"/>
            <w:shd w:val="clear" w:color="auto" w:fill="FFFFCC"/>
            <w:vAlign w:val="center"/>
          </w:tcPr>
          <w:p w14:paraId="3AEC2680" w14:textId="77777777" w:rsidR="00691E5A" w:rsidRPr="00691E5A" w:rsidRDefault="00691E5A" w:rsidP="00691E5A">
            <w:pPr>
              <w:jc w:val="center"/>
              <w:rPr>
                <w:rFonts w:asciiTheme="minorHAnsi" w:hAnsiTheme="minorHAnsi"/>
                <w:sz w:val="18"/>
                <w:szCs w:val="18"/>
              </w:rPr>
            </w:pPr>
            <w:r>
              <w:rPr>
                <w:rFonts w:asciiTheme="minorHAnsi" w:hAnsiTheme="minorHAnsi"/>
                <w:sz w:val="18"/>
                <w:szCs w:val="18"/>
              </w:rPr>
              <w:t>Divers (autres utilisation, vignes, verger, jachère)</w:t>
            </w:r>
          </w:p>
        </w:tc>
      </w:tr>
      <w:tr w:rsidR="00691E5A" w:rsidRPr="003C3A3F" w14:paraId="5C66569D" w14:textId="77777777" w:rsidTr="006B5AE2">
        <w:trPr>
          <w:trHeight w:val="397"/>
        </w:trPr>
        <w:tc>
          <w:tcPr>
            <w:tcW w:w="1276" w:type="dxa"/>
            <w:vAlign w:val="center"/>
          </w:tcPr>
          <w:p w14:paraId="2AC6ABE7" w14:textId="77777777" w:rsidR="00691E5A" w:rsidRPr="00691E5A" w:rsidRDefault="00691E5A" w:rsidP="00691E5A">
            <w:pPr>
              <w:jc w:val="center"/>
              <w:rPr>
                <w:rFonts w:asciiTheme="minorHAnsi" w:hAnsiTheme="minorHAnsi"/>
                <w:sz w:val="18"/>
                <w:szCs w:val="18"/>
              </w:rPr>
            </w:pPr>
            <w:r>
              <w:rPr>
                <w:rFonts w:asciiTheme="minorHAnsi" w:hAnsiTheme="minorHAnsi"/>
                <w:sz w:val="18"/>
                <w:szCs w:val="18"/>
              </w:rPr>
              <w:t>31%</w:t>
            </w:r>
          </w:p>
        </w:tc>
        <w:tc>
          <w:tcPr>
            <w:tcW w:w="1748" w:type="dxa"/>
            <w:vAlign w:val="center"/>
          </w:tcPr>
          <w:p w14:paraId="22BD81EE" w14:textId="77777777" w:rsidR="00691E5A" w:rsidRPr="00691E5A" w:rsidRDefault="00691E5A" w:rsidP="00691E5A">
            <w:pPr>
              <w:jc w:val="center"/>
              <w:rPr>
                <w:rFonts w:asciiTheme="minorHAnsi" w:hAnsiTheme="minorHAnsi"/>
                <w:sz w:val="18"/>
                <w:szCs w:val="18"/>
              </w:rPr>
            </w:pPr>
            <w:r>
              <w:rPr>
                <w:rFonts w:asciiTheme="minorHAnsi" w:hAnsiTheme="minorHAnsi"/>
                <w:sz w:val="18"/>
                <w:szCs w:val="18"/>
              </w:rPr>
              <w:t>11%</w:t>
            </w:r>
          </w:p>
        </w:tc>
        <w:tc>
          <w:tcPr>
            <w:tcW w:w="1399" w:type="dxa"/>
            <w:vAlign w:val="center"/>
          </w:tcPr>
          <w:p w14:paraId="5B2E461A" w14:textId="77777777" w:rsidR="00691E5A" w:rsidRPr="00691E5A" w:rsidRDefault="00691E5A" w:rsidP="00691E5A">
            <w:pPr>
              <w:jc w:val="center"/>
              <w:rPr>
                <w:rFonts w:asciiTheme="minorHAnsi" w:hAnsiTheme="minorHAnsi"/>
                <w:sz w:val="18"/>
                <w:szCs w:val="18"/>
              </w:rPr>
            </w:pPr>
            <w:r>
              <w:rPr>
                <w:rFonts w:asciiTheme="minorHAnsi" w:hAnsiTheme="minorHAnsi"/>
                <w:sz w:val="18"/>
                <w:szCs w:val="18"/>
              </w:rPr>
              <w:t>34%</w:t>
            </w:r>
          </w:p>
        </w:tc>
        <w:tc>
          <w:tcPr>
            <w:tcW w:w="1418" w:type="dxa"/>
            <w:vAlign w:val="center"/>
          </w:tcPr>
          <w:p w14:paraId="19442798" w14:textId="77777777" w:rsidR="00691E5A" w:rsidRPr="00691E5A" w:rsidRDefault="00691E5A" w:rsidP="00691E5A">
            <w:pPr>
              <w:jc w:val="center"/>
              <w:rPr>
                <w:rFonts w:asciiTheme="minorHAnsi" w:hAnsiTheme="minorHAnsi"/>
                <w:sz w:val="18"/>
                <w:szCs w:val="18"/>
              </w:rPr>
            </w:pPr>
            <w:r>
              <w:rPr>
                <w:rFonts w:asciiTheme="minorHAnsi" w:hAnsiTheme="minorHAnsi"/>
                <w:sz w:val="18"/>
                <w:szCs w:val="18"/>
              </w:rPr>
              <w:t>9%</w:t>
            </w:r>
          </w:p>
        </w:tc>
        <w:tc>
          <w:tcPr>
            <w:tcW w:w="1417" w:type="dxa"/>
            <w:vAlign w:val="center"/>
          </w:tcPr>
          <w:p w14:paraId="66AFA505" w14:textId="77777777" w:rsidR="00691E5A" w:rsidRPr="00691E5A" w:rsidRDefault="00691E5A" w:rsidP="00691E5A">
            <w:pPr>
              <w:jc w:val="center"/>
              <w:rPr>
                <w:rFonts w:asciiTheme="minorHAnsi" w:hAnsiTheme="minorHAnsi"/>
                <w:sz w:val="18"/>
                <w:szCs w:val="18"/>
              </w:rPr>
            </w:pPr>
            <w:r>
              <w:rPr>
                <w:rFonts w:asciiTheme="minorHAnsi" w:hAnsiTheme="minorHAnsi"/>
                <w:sz w:val="18"/>
                <w:szCs w:val="18"/>
              </w:rPr>
              <w:t>13%</w:t>
            </w:r>
          </w:p>
        </w:tc>
        <w:tc>
          <w:tcPr>
            <w:tcW w:w="2268" w:type="dxa"/>
            <w:vAlign w:val="center"/>
          </w:tcPr>
          <w:p w14:paraId="7B5A907F" w14:textId="77777777" w:rsidR="00691E5A" w:rsidRPr="00691E5A" w:rsidRDefault="00691E5A" w:rsidP="00691E5A">
            <w:pPr>
              <w:jc w:val="center"/>
              <w:rPr>
                <w:rFonts w:asciiTheme="minorHAnsi" w:hAnsiTheme="minorHAnsi"/>
                <w:sz w:val="18"/>
                <w:szCs w:val="18"/>
              </w:rPr>
            </w:pPr>
            <w:r>
              <w:rPr>
                <w:rFonts w:asciiTheme="minorHAnsi" w:hAnsiTheme="minorHAnsi"/>
                <w:sz w:val="18"/>
                <w:szCs w:val="18"/>
              </w:rPr>
              <w:t>2%</w:t>
            </w:r>
          </w:p>
        </w:tc>
      </w:tr>
    </w:tbl>
    <w:p w14:paraId="5D15B640" w14:textId="77777777" w:rsidR="00C00FD4" w:rsidRPr="003C3A3F" w:rsidRDefault="00C00FD4" w:rsidP="00691E5A">
      <w:pPr>
        <w:pStyle w:val="Lgende"/>
        <w:rPr>
          <w:rFonts w:ascii="Calibri" w:hAnsi="Calibri"/>
          <w:b w:val="0"/>
          <w:sz w:val="12"/>
          <w:szCs w:val="12"/>
        </w:rPr>
      </w:pPr>
    </w:p>
    <w:p w14:paraId="24FDA0B3" w14:textId="040CED25" w:rsidR="00C00FD4" w:rsidRPr="003C3A3F" w:rsidRDefault="00C00FD4" w:rsidP="00C00FD4">
      <w:pPr>
        <w:pStyle w:val="Lgende"/>
        <w:rPr>
          <w:rFonts w:ascii="Calibri" w:hAnsi="Calibri"/>
          <w:sz w:val="18"/>
          <w:szCs w:val="18"/>
        </w:rPr>
      </w:pPr>
      <w:bookmarkStart w:id="94" w:name="_Toc46479209"/>
      <w:r w:rsidRPr="003C3A3F">
        <w:rPr>
          <w:rFonts w:ascii="Calibri" w:hAnsi="Calibri"/>
          <w:sz w:val="18"/>
          <w:szCs w:val="18"/>
        </w:rPr>
        <w:t xml:space="preserve">Tableau </w:t>
      </w:r>
      <w:r w:rsidR="00006C1C" w:rsidRPr="003C3A3F">
        <w:rPr>
          <w:rFonts w:ascii="Calibri" w:hAnsi="Calibri"/>
          <w:sz w:val="18"/>
          <w:szCs w:val="18"/>
        </w:rPr>
        <w:fldChar w:fldCharType="begin"/>
      </w:r>
      <w:r w:rsidRPr="003C3A3F">
        <w:rPr>
          <w:rFonts w:ascii="Calibri" w:hAnsi="Calibri"/>
          <w:sz w:val="18"/>
          <w:szCs w:val="18"/>
        </w:rPr>
        <w:instrText xml:space="preserve"> SEQ Tableau \* ARABIC </w:instrText>
      </w:r>
      <w:r w:rsidR="00006C1C" w:rsidRPr="003C3A3F">
        <w:rPr>
          <w:rFonts w:ascii="Calibri" w:hAnsi="Calibri"/>
          <w:sz w:val="18"/>
          <w:szCs w:val="18"/>
        </w:rPr>
        <w:fldChar w:fldCharType="separate"/>
      </w:r>
      <w:r w:rsidR="00D616CA">
        <w:rPr>
          <w:rFonts w:ascii="Calibri" w:hAnsi="Calibri"/>
          <w:noProof/>
          <w:sz w:val="18"/>
          <w:szCs w:val="18"/>
        </w:rPr>
        <w:t>5</w:t>
      </w:r>
      <w:r w:rsidR="00006C1C" w:rsidRPr="003C3A3F">
        <w:rPr>
          <w:rFonts w:ascii="Calibri" w:hAnsi="Calibri"/>
          <w:sz w:val="18"/>
          <w:szCs w:val="18"/>
        </w:rPr>
        <w:fldChar w:fldCharType="end"/>
      </w:r>
      <w:r w:rsidRPr="003C3A3F">
        <w:rPr>
          <w:rFonts w:ascii="Calibri" w:hAnsi="Calibri"/>
          <w:sz w:val="18"/>
          <w:szCs w:val="18"/>
        </w:rPr>
        <w:t xml:space="preserve"> : </w:t>
      </w:r>
      <w:r>
        <w:rPr>
          <w:rFonts w:ascii="Calibri" w:hAnsi="Calibri"/>
          <w:sz w:val="18"/>
          <w:szCs w:val="18"/>
        </w:rPr>
        <w:t>Répartition globale de l’assolement des cultures sur le secteur d’étude</w:t>
      </w:r>
      <w:bookmarkEnd w:id="94"/>
    </w:p>
    <w:p w14:paraId="035A153E" w14:textId="5AB879A1" w:rsidR="006B5AE2" w:rsidRDefault="006B5AE2">
      <w:pPr>
        <w:jc w:val="left"/>
        <w:rPr>
          <w:rFonts w:ascii="Calibri" w:hAnsi="Calibri"/>
          <w:szCs w:val="22"/>
        </w:rPr>
      </w:pPr>
      <w:r>
        <w:rPr>
          <w:rFonts w:ascii="Calibri" w:hAnsi="Calibri"/>
          <w:szCs w:val="22"/>
        </w:rPr>
        <w:br w:type="page"/>
      </w:r>
    </w:p>
    <w:p w14:paraId="721EF911" w14:textId="2945EA60" w:rsidR="0046543B" w:rsidRDefault="0046543B" w:rsidP="00BB6099">
      <w:pPr>
        <w:rPr>
          <w:rFonts w:ascii="Calibri" w:hAnsi="Calibri"/>
          <w:szCs w:val="22"/>
        </w:rPr>
      </w:pPr>
    </w:p>
    <w:p w14:paraId="7A3D3F9C" w14:textId="77777777" w:rsidR="006B5AE2" w:rsidRDefault="006B5AE2" w:rsidP="00BB6099">
      <w:pPr>
        <w:rPr>
          <w:rFonts w:ascii="Calibri" w:hAnsi="Calibri"/>
          <w:szCs w:val="22"/>
        </w:rPr>
      </w:pPr>
    </w:p>
    <w:p w14:paraId="31ED9EB3" w14:textId="1ABE429A" w:rsidR="0046543B" w:rsidRDefault="0046543B" w:rsidP="0046543B">
      <w:pPr>
        <w:pStyle w:val="Para3"/>
        <w:rPr>
          <w:rFonts w:asciiTheme="minorHAnsi" w:hAnsiTheme="minorHAnsi" w:cstheme="minorHAnsi"/>
          <w:szCs w:val="24"/>
        </w:rPr>
      </w:pPr>
      <w:r w:rsidRPr="00CC2A62">
        <w:rPr>
          <w:rFonts w:asciiTheme="minorHAnsi" w:hAnsiTheme="minorHAnsi" w:cstheme="minorHAnsi"/>
          <w:szCs w:val="24"/>
        </w:rPr>
        <w:t xml:space="preserve">Des 27 exploitations agricoles recensées sur le bassin versant, </w:t>
      </w:r>
      <w:r w:rsidR="00F7598A" w:rsidRPr="00CC2A62">
        <w:rPr>
          <w:rFonts w:asciiTheme="minorHAnsi" w:hAnsiTheme="minorHAnsi" w:cstheme="minorHAnsi"/>
          <w:szCs w:val="24"/>
        </w:rPr>
        <w:t>22</w:t>
      </w:r>
      <w:r w:rsidRPr="00CC2A62">
        <w:rPr>
          <w:rFonts w:asciiTheme="minorHAnsi" w:hAnsiTheme="minorHAnsi" w:cstheme="minorHAnsi"/>
          <w:szCs w:val="24"/>
        </w:rPr>
        <w:t xml:space="preserve"> sont soumises au régime sanitaire départemental et les 5 autres bénéf</w:t>
      </w:r>
      <w:r w:rsidR="003C14E9" w:rsidRPr="00CC2A62">
        <w:rPr>
          <w:rFonts w:asciiTheme="minorHAnsi" w:hAnsiTheme="minorHAnsi" w:cstheme="minorHAnsi"/>
          <w:szCs w:val="24"/>
        </w:rPr>
        <w:t>icient du statut d’Installation C</w:t>
      </w:r>
      <w:r w:rsidR="0026717C" w:rsidRPr="00CC2A62">
        <w:rPr>
          <w:rFonts w:asciiTheme="minorHAnsi" w:hAnsiTheme="minorHAnsi" w:cstheme="minorHAnsi"/>
          <w:szCs w:val="24"/>
        </w:rPr>
        <w:t>lassée</w:t>
      </w:r>
      <w:r w:rsidRPr="00CC2A62">
        <w:rPr>
          <w:rFonts w:asciiTheme="minorHAnsi" w:hAnsiTheme="minorHAnsi" w:cstheme="minorHAnsi"/>
          <w:szCs w:val="24"/>
        </w:rPr>
        <w:t xml:space="preserve"> pour la Protection de l’Environnement.</w:t>
      </w:r>
    </w:p>
    <w:p w14:paraId="100DDC66" w14:textId="77777777" w:rsidR="006B5AE2" w:rsidRPr="00CC2A62" w:rsidRDefault="006B5AE2" w:rsidP="0046543B">
      <w:pPr>
        <w:pStyle w:val="Para3"/>
        <w:rPr>
          <w:rFonts w:asciiTheme="minorHAnsi" w:hAnsiTheme="minorHAnsi" w:cstheme="minorHAnsi"/>
          <w:szCs w:val="24"/>
        </w:rPr>
      </w:pPr>
    </w:p>
    <w:p w14:paraId="03EE1531" w14:textId="07390510" w:rsidR="0046543B" w:rsidRPr="00CC2A62" w:rsidRDefault="00D81FBE" w:rsidP="0046543B">
      <w:pPr>
        <w:pStyle w:val="Para3"/>
        <w:rPr>
          <w:rFonts w:asciiTheme="minorHAnsi" w:hAnsiTheme="minorHAnsi" w:cstheme="minorHAnsi"/>
          <w:szCs w:val="24"/>
        </w:rPr>
      </w:pPr>
      <w:commentRangeStart w:id="95"/>
      <w:commentRangeEnd w:id="95"/>
      <w:r w:rsidRPr="00CC2A62">
        <w:rPr>
          <w:rStyle w:val="Marquedecommentaire"/>
          <w:rFonts w:asciiTheme="minorHAnsi" w:hAnsiTheme="minorHAnsi" w:cstheme="minorHAnsi"/>
          <w:sz w:val="24"/>
          <w:szCs w:val="24"/>
        </w:rPr>
        <w:commentReference w:id="95"/>
      </w:r>
      <w:r w:rsidR="0080031D" w:rsidRPr="00CC2A62">
        <w:rPr>
          <w:rFonts w:asciiTheme="minorHAnsi" w:hAnsiTheme="minorHAnsi" w:cstheme="minorHAnsi"/>
          <w:szCs w:val="24"/>
        </w:rPr>
        <w:t>Au 01 janvier 2012,</w:t>
      </w:r>
      <w:r w:rsidR="00435561" w:rsidRPr="00CC2A62">
        <w:rPr>
          <w:rFonts w:asciiTheme="minorHAnsi" w:hAnsiTheme="minorHAnsi" w:cstheme="minorHAnsi"/>
          <w:szCs w:val="24"/>
        </w:rPr>
        <w:t xml:space="preserve"> </w:t>
      </w:r>
      <w:r w:rsidR="00F7598A" w:rsidRPr="00CC2A62">
        <w:rPr>
          <w:rFonts w:asciiTheme="minorHAnsi" w:hAnsiTheme="minorHAnsi" w:cstheme="minorHAnsi"/>
          <w:b/>
          <w:szCs w:val="24"/>
        </w:rPr>
        <w:t>7</w:t>
      </w:r>
      <w:r w:rsidR="0046543B" w:rsidRPr="00CC2A62">
        <w:rPr>
          <w:rFonts w:asciiTheme="minorHAnsi" w:hAnsiTheme="minorHAnsi" w:cstheme="minorHAnsi"/>
          <w:b/>
          <w:szCs w:val="24"/>
        </w:rPr>
        <w:t xml:space="preserve"> exploitations agricoles</w:t>
      </w:r>
      <w:r w:rsidR="0046543B" w:rsidRPr="00CC2A62">
        <w:rPr>
          <w:rFonts w:asciiTheme="minorHAnsi" w:hAnsiTheme="minorHAnsi" w:cstheme="minorHAnsi"/>
          <w:szCs w:val="24"/>
        </w:rPr>
        <w:t xml:space="preserve"> </w:t>
      </w:r>
      <w:r w:rsidR="0080031D" w:rsidRPr="00CC2A62">
        <w:rPr>
          <w:rFonts w:asciiTheme="minorHAnsi" w:hAnsiTheme="minorHAnsi" w:cstheme="minorHAnsi"/>
          <w:szCs w:val="24"/>
        </w:rPr>
        <w:t>étaient</w:t>
      </w:r>
      <w:r w:rsidR="0046543B" w:rsidRPr="00CC2A62">
        <w:rPr>
          <w:rFonts w:asciiTheme="minorHAnsi" w:hAnsiTheme="minorHAnsi" w:cstheme="minorHAnsi"/>
          <w:szCs w:val="24"/>
        </w:rPr>
        <w:t xml:space="preserve"> engagées dans l’opération collective en signant la fiche d’engagement.</w:t>
      </w:r>
    </w:p>
    <w:p w14:paraId="5FAFBC4F" w14:textId="77777777" w:rsidR="0046543B" w:rsidRPr="00CC2A62" w:rsidRDefault="0046543B" w:rsidP="0046543B">
      <w:pPr>
        <w:pStyle w:val="Para3"/>
        <w:rPr>
          <w:rFonts w:asciiTheme="minorHAnsi" w:hAnsiTheme="minorHAnsi" w:cstheme="minorHAnsi"/>
          <w:szCs w:val="24"/>
        </w:rPr>
      </w:pPr>
    </w:p>
    <w:p w14:paraId="73D815C9" w14:textId="77777777" w:rsidR="0046543B" w:rsidRPr="00CC2A62" w:rsidRDefault="0046543B" w:rsidP="0046543B">
      <w:pPr>
        <w:pStyle w:val="Para3"/>
        <w:rPr>
          <w:rFonts w:asciiTheme="minorHAnsi" w:hAnsiTheme="minorHAnsi" w:cstheme="minorHAnsi"/>
          <w:szCs w:val="24"/>
        </w:rPr>
      </w:pPr>
      <w:r w:rsidRPr="00CC2A62">
        <w:rPr>
          <w:rFonts w:asciiTheme="minorHAnsi" w:hAnsiTheme="minorHAnsi" w:cstheme="minorHAnsi"/>
          <w:szCs w:val="24"/>
        </w:rPr>
        <w:t xml:space="preserve">Cette opération collective va permettre de diminuer </w:t>
      </w:r>
      <w:r w:rsidR="008D75CF" w:rsidRPr="00CC2A62">
        <w:rPr>
          <w:rFonts w:asciiTheme="minorHAnsi" w:hAnsiTheme="minorHAnsi" w:cstheme="minorHAnsi"/>
          <w:szCs w:val="24"/>
        </w:rPr>
        <w:t>nettement la</w:t>
      </w:r>
      <w:r w:rsidRPr="00CC2A62">
        <w:rPr>
          <w:rFonts w:asciiTheme="minorHAnsi" w:hAnsiTheme="minorHAnsi" w:cstheme="minorHAnsi"/>
          <w:szCs w:val="24"/>
        </w:rPr>
        <w:t xml:space="preserve"> pre</w:t>
      </w:r>
      <w:r w:rsidR="008D75CF" w:rsidRPr="00CC2A62">
        <w:rPr>
          <w:rFonts w:asciiTheme="minorHAnsi" w:hAnsiTheme="minorHAnsi" w:cstheme="minorHAnsi"/>
          <w:szCs w:val="24"/>
        </w:rPr>
        <w:t>ssion des élevages sur le milieu</w:t>
      </w:r>
      <w:r w:rsidRPr="00CC2A62">
        <w:rPr>
          <w:rFonts w:asciiTheme="minorHAnsi" w:hAnsiTheme="minorHAnsi" w:cstheme="minorHAnsi"/>
          <w:szCs w:val="24"/>
        </w:rPr>
        <w:t>. Au minimum, 8</w:t>
      </w:r>
      <w:r w:rsidR="008D75CF" w:rsidRPr="00CC2A62">
        <w:rPr>
          <w:rFonts w:asciiTheme="minorHAnsi" w:hAnsiTheme="minorHAnsi" w:cstheme="minorHAnsi"/>
          <w:szCs w:val="24"/>
        </w:rPr>
        <w:t>2</w:t>
      </w:r>
      <w:r w:rsidRPr="00CC2A62">
        <w:rPr>
          <w:rFonts w:asciiTheme="minorHAnsi" w:hAnsiTheme="minorHAnsi" w:cstheme="minorHAnsi"/>
          <w:szCs w:val="24"/>
        </w:rPr>
        <w:t xml:space="preserve"> % des UGB seront ainsi aux normes, contre </w:t>
      </w:r>
      <w:r w:rsidR="008D75CF" w:rsidRPr="00CC2A62">
        <w:rPr>
          <w:rFonts w:asciiTheme="minorHAnsi" w:hAnsiTheme="minorHAnsi" w:cstheme="minorHAnsi"/>
          <w:szCs w:val="24"/>
        </w:rPr>
        <w:t>51</w:t>
      </w:r>
      <w:r w:rsidRPr="00CC2A62">
        <w:rPr>
          <w:rFonts w:asciiTheme="minorHAnsi" w:hAnsiTheme="minorHAnsi" w:cstheme="minorHAnsi"/>
          <w:szCs w:val="24"/>
        </w:rPr>
        <w:t>% à l’heure actuelle. Cela se traduira par une meilleure gestion de l’azote produite avec des capacités de stockage qui vont au-delà de la durée réglementaire, de façon à avoir une gestion plus agronomique de cet azote</w:t>
      </w:r>
      <w:r w:rsidR="008D75CF" w:rsidRPr="00CC2A62">
        <w:rPr>
          <w:rFonts w:asciiTheme="minorHAnsi" w:hAnsiTheme="minorHAnsi" w:cstheme="minorHAnsi"/>
          <w:szCs w:val="24"/>
        </w:rPr>
        <w:t xml:space="preserve"> (actuellement, 19% de l’azote est mal ou non maîtrisé)</w:t>
      </w:r>
      <w:r w:rsidRPr="00CC2A62">
        <w:rPr>
          <w:rFonts w:asciiTheme="minorHAnsi" w:hAnsiTheme="minorHAnsi" w:cstheme="minorHAnsi"/>
          <w:szCs w:val="24"/>
        </w:rPr>
        <w:t>. Ceci sera renforcé par le développement des surfaces concernées par des plans d’épandage (</w:t>
      </w:r>
      <w:r w:rsidR="008D75CF" w:rsidRPr="00CC2A62">
        <w:rPr>
          <w:rFonts w:asciiTheme="minorHAnsi" w:hAnsiTheme="minorHAnsi" w:cstheme="minorHAnsi"/>
          <w:szCs w:val="24"/>
        </w:rPr>
        <w:t>28</w:t>
      </w:r>
      <w:r w:rsidRPr="00CC2A62">
        <w:rPr>
          <w:rFonts w:asciiTheme="minorHAnsi" w:hAnsiTheme="minorHAnsi" w:cstheme="minorHAnsi"/>
          <w:szCs w:val="24"/>
        </w:rPr>
        <w:t>% actuellement) qui permettront une gestion adaptée des effluents, en fonction des types de sol, de la topographie et de la période d’épandage.</w:t>
      </w:r>
    </w:p>
    <w:p w14:paraId="43C8C039" w14:textId="77777777" w:rsidR="008D75CF" w:rsidRPr="00CC2A62" w:rsidRDefault="008D75CF" w:rsidP="0046543B">
      <w:pPr>
        <w:pStyle w:val="Para3"/>
        <w:rPr>
          <w:rFonts w:asciiTheme="minorHAnsi" w:hAnsiTheme="minorHAnsi" w:cstheme="minorHAnsi"/>
          <w:szCs w:val="24"/>
        </w:rPr>
      </w:pPr>
    </w:p>
    <w:p w14:paraId="07831C75" w14:textId="77777777" w:rsidR="00944FFA" w:rsidRPr="00CC2A62" w:rsidRDefault="00DF38F9" w:rsidP="002E23A5">
      <w:pPr>
        <w:rPr>
          <w:rFonts w:asciiTheme="minorHAnsi" w:hAnsiTheme="minorHAnsi" w:cstheme="minorHAnsi"/>
          <w:i/>
          <w:sz w:val="24"/>
          <w:szCs w:val="24"/>
        </w:rPr>
      </w:pPr>
      <w:r w:rsidRPr="00CC2A62">
        <w:rPr>
          <w:rFonts w:asciiTheme="minorHAnsi" w:hAnsiTheme="minorHAnsi" w:cstheme="minorHAnsi"/>
          <w:sz w:val="24"/>
          <w:szCs w:val="24"/>
        </w:rPr>
        <w:t xml:space="preserve">Des informations complémentaires (localisation des exploitations agricoles, limite des bassins versants, cartes des cultures) figurent en </w:t>
      </w:r>
      <w:r w:rsidR="00944FFA" w:rsidRPr="00CC2A62">
        <w:rPr>
          <w:rFonts w:asciiTheme="minorHAnsi" w:hAnsiTheme="minorHAnsi" w:cstheme="minorHAnsi"/>
          <w:b/>
          <w:sz w:val="24"/>
          <w:szCs w:val="24"/>
        </w:rPr>
        <w:t>A</w:t>
      </w:r>
      <w:r w:rsidRPr="00CC2A62">
        <w:rPr>
          <w:rFonts w:asciiTheme="minorHAnsi" w:hAnsiTheme="minorHAnsi" w:cstheme="minorHAnsi"/>
          <w:b/>
          <w:sz w:val="24"/>
          <w:szCs w:val="24"/>
        </w:rPr>
        <w:t>nnexe 2</w:t>
      </w:r>
      <w:r w:rsidRPr="00CC2A62">
        <w:rPr>
          <w:rFonts w:asciiTheme="minorHAnsi" w:hAnsiTheme="minorHAnsi" w:cstheme="minorHAnsi"/>
          <w:sz w:val="24"/>
          <w:szCs w:val="24"/>
        </w:rPr>
        <w:t xml:space="preserve"> (</w:t>
      </w:r>
      <w:r w:rsidRPr="00CC2A62">
        <w:rPr>
          <w:rFonts w:asciiTheme="minorHAnsi" w:hAnsiTheme="minorHAnsi" w:cstheme="minorHAnsi"/>
          <w:i/>
          <w:sz w:val="24"/>
          <w:szCs w:val="24"/>
        </w:rPr>
        <w:t>source : Chambre d’Agriculture du Jura</w:t>
      </w:r>
      <w:r w:rsidRPr="00CC2A62">
        <w:rPr>
          <w:rFonts w:asciiTheme="minorHAnsi" w:hAnsiTheme="minorHAnsi" w:cstheme="minorHAnsi"/>
          <w:sz w:val="24"/>
          <w:szCs w:val="24"/>
        </w:rPr>
        <w:t xml:space="preserve">). </w:t>
      </w:r>
      <w:r w:rsidRPr="00CC2A62">
        <w:rPr>
          <w:rFonts w:asciiTheme="minorHAnsi" w:hAnsiTheme="minorHAnsi" w:cstheme="minorHAnsi"/>
          <w:i/>
          <w:sz w:val="24"/>
          <w:szCs w:val="24"/>
          <w:u w:val="single"/>
        </w:rPr>
        <w:t xml:space="preserve">A la lecture de ce document, il conviendra d’être prudent sur la dénomination des bassins versants qui diffère de </w:t>
      </w:r>
      <w:r w:rsidR="007B5E63" w:rsidRPr="00CC2A62">
        <w:rPr>
          <w:rFonts w:asciiTheme="minorHAnsi" w:hAnsiTheme="minorHAnsi" w:cstheme="minorHAnsi"/>
          <w:i/>
          <w:sz w:val="24"/>
          <w:szCs w:val="24"/>
          <w:u w:val="single"/>
        </w:rPr>
        <w:t xml:space="preserve">celle employée au sein de </w:t>
      </w:r>
      <w:r w:rsidRPr="00CC2A62">
        <w:rPr>
          <w:rFonts w:asciiTheme="minorHAnsi" w:hAnsiTheme="minorHAnsi" w:cstheme="minorHAnsi"/>
          <w:i/>
          <w:sz w:val="24"/>
          <w:szCs w:val="24"/>
          <w:u w:val="single"/>
        </w:rPr>
        <w:t>notre étude</w:t>
      </w:r>
      <w:r w:rsidRPr="00CC2A62">
        <w:rPr>
          <w:rFonts w:asciiTheme="minorHAnsi" w:hAnsiTheme="minorHAnsi" w:cstheme="minorHAnsi"/>
          <w:i/>
          <w:sz w:val="24"/>
          <w:szCs w:val="24"/>
        </w:rPr>
        <w:t>.</w:t>
      </w:r>
    </w:p>
    <w:p w14:paraId="4BE76E7F" w14:textId="77777777" w:rsidR="0046543B" w:rsidRDefault="0046543B" w:rsidP="00BB6099">
      <w:pPr>
        <w:pStyle w:val="Para3"/>
        <w:rPr>
          <w:sz w:val="22"/>
          <w:szCs w:val="22"/>
          <w:highlight w:val="yellow"/>
        </w:rPr>
        <w:sectPr w:rsidR="0046543B" w:rsidSect="002509C8">
          <w:headerReference w:type="default" r:id="rId101"/>
          <w:pgSz w:w="11907" w:h="16840" w:code="9"/>
          <w:pgMar w:top="1021" w:right="1021" w:bottom="1021" w:left="1134" w:header="720" w:footer="567" w:gutter="0"/>
          <w:cols w:space="720"/>
        </w:sectPr>
      </w:pPr>
    </w:p>
    <w:p w14:paraId="0886EE9C" w14:textId="77777777" w:rsidR="00FA3F29" w:rsidRPr="008F62A9" w:rsidRDefault="00FA3F29" w:rsidP="00FA3F29">
      <w:pPr>
        <w:pStyle w:val="Titre2"/>
      </w:pPr>
      <w:bookmarkStart w:id="96" w:name="_Toc46479291"/>
      <w:r>
        <w:lastRenderedPageBreak/>
        <w:t>2</w:t>
      </w:r>
      <w:r w:rsidR="00D478AA">
        <w:t xml:space="preserve"> – BASSIN VERSANT ORAIN AMONT</w:t>
      </w:r>
      <w:bookmarkEnd w:id="96"/>
    </w:p>
    <w:p w14:paraId="3B7C7C70" w14:textId="77777777" w:rsidR="00FA3F29" w:rsidRPr="006B5AE2" w:rsidRDefault="00FA3F29" w:rsidP="00FA3F29">
      <w:pPr>
        <w:rPr>
          <w:rFonts w:ascii="Calibri" w:hAnsi="Calibri"/>
          <w:sz w:val="24"/>
          <w:szCs w:val="24"/>
          <w:highlight w:val="yellow"/>
        </w:rPr>
      </w:pPr>
    </w:p>
    <w:p w14:paraId="31BE9D25" w14:textId="417C394D" w:rsidR="00FA3F29" w:rsidRPr="006B5AE2" w:rsidRDefault="00FA3F29" w:rsidP="00FA3F29">
      <w:pPr>
        <w:rPr>
          <w:rFonts w:ascii="Calibri" w:hAnsi="Calibri"/>
          <w:sz w:val="24"/>
          <w:szCs w:val="24"/>
        </w:rPr>
      </w:pPr>
      <w:r w:rsidRPr="006B5AE2">
        <w:rPr>
          <w:rFonts w:ascii="Calibri" w:hAnsi="Calibri"/>
          <w:sz w:val="24"/>
          <w:szCs w:val="24"/>
        </w:rPr>
        <w:t xml:space="preserve">Ce bassin versant est </w:t>
      </w:r>
      <w:r w:rsidR="0026717C" w:rsidRPr="006B5AE2">
        <w:rPr>
          <w:rFonts w:ascii="Calibri" w:hAnsi="Calibri"/>
          <w:sz w:val="24"/>
          <w:szCs w:val="24"/>
        </w:rPr>
        <w:t xml:space="preserve">suivi au niveau de </w:t>
      </w:r>
      <w:r w:rsidR="0026717C" w:rsidRPr="006B5AE2">
        <w:rPr>
          <w:rFonts w:ascii="Calibri" w:hAnsi="Calibri"/>
          <w:b/>
          <w:sz w:val="24"/>
          <w:szCs w:val="24"/>
        </w:rPr>
        <w:t>l</w:t>
      </w:r>
      <w:r w:rsidR="00964D08" w:rsidRPr="006B5AE2">
        <w:rPr>
          <w:rFonts w:ascii="Calibri" w:hAnsi="Calibri"/>
          <w:b/>
          <w:sz w:val="24"/>
          <w:szCs w:val="24"/>
        </w:rPr>
        <w:t>a station « </w:t>
      </w:r>
      <w:r w:rsidRPr="006B5AE2">
        <w:rPr>
          <w:rFonts w:ascii="Calibri" w:hAnsi="Calibri"/>
          <w:b/>
          <w:sz w:val="24"/>
          <w:szCs w:val="24"/>
        </w:rPr>
        <w:t>Orain à B</w:t>
      </w:r>
      <w:r w:rsidR="006B5AE2" w:rsidRPr="006B5AE2">
        <w:rPr>
          <w:rFonts w:ascii="Calibri" w:hAnsi="Calibri"/>
          <w:b/>
          <w:sz w:val="24"/>
          <w:szCs w:val="24"/>
        </w:rPr>
        <w:t>rainans</w:t>
      </w:r>
      <w:r w:rsidRPr="006B5AE2">
        <w:rPr>
          <w:rFonts w:ascii="Calibri" w:hAnsi="Calibri"/>
          <w:b/>
          <w:sz w:val="24"/>
          <w:szCs w:val="24"/>
        </w:rPr>
        <w:t> ».</w:t>
      </w:r>
    </w:p>
    <w:p w14:paraId="789F60B7" w14:textId="77777777" w:rsidR="00526672" w:rsidRPr="006B5AE2" w:rsidRDefault="00526672" w:rsidP="00FA3F29">
      <w:pPr>
        <w:rPr>
          <w:rFonts w:ascii="Calibri" w:hAnsi="Calibri"/>
          <w:sz w:val="24"/>
          <w:szCs w:val="24"/>
          <w:highlight w:val="yellow"/>
        </w:rPr>
      </w:pPr>
    </w:p>
    <w:p w14:paraId="154E493D" w14:textId="2F40CFA8" w:rsidR="0046543B" w:rsidRDefault="0046543B" w:rsidP="0046543B">
      <w:pPr>
        <w:pStyle w:val="Para3"/>
        <w:rPr>
          <w:szCs w:val="24"/>
        </w:rPr>
      </w:pPr>
      <w:r w:rsidRPr="006B5AE2">
        <w:rPr>
          <w:szCs w:val="24"/>
        </w:rPr>
        <w:t>Quinze exploitations agricoles sont recensées sur ce bassin versant</w:t>
      </w:r>
      <w:r w:rsidR="0026717C" w:rsidRPr="006B5AE2">
        <w:rPr>
          <w:szCs w:val="24"/>
        </w:rPr>
        <w:t xml:space="preserve"> pour une surface agricole utile de 1 584 hectares</w:t>
      </w:r>
      <w:r w:rsidRPr="006B5AE2">
        <w:rPr>
          <w:szCs w:val="24"/>
        </w:rPr>
        <w:t>, 11 étant soumises au régime sanitaire départemental et les 4 autres bénéf</w:t>
      </w:r>
      <w:r w:rsidR="003C14E9" w:rsidRPr="006B5AE2">
        <w:rPr>
          <w:szCs w:val="24"/>
        </w:rPr>
        <w:t>iciant du statut d’Installation C</w:t>
      </w:r>
      <w:r w:rsidR="0026717C" w:rsidRPr="006B5AE2">
        <w:rPr>
          <w:szCs w:val="24"/>
        </w:rPr>
        <w:t>lassée</w:t>
      </w:r>
      <w:r w:rsidRPr="006B5AE2">
        <w:rPr>
          <w:szCs w:val="24"/>
        </w:rPr>
        <w:t xml:space="preserve"> pour la Protection de l’Environnement</w:t>
      </w:r>
      <w:r w:rsidR="0026717C" w:rsidRPr="006B5AE2">
        <w:rPr>
          <w:szCs w:val="24"/>
        </w:rPr>
        <w:t>.</w:t>
      </w:r>
    </w:p>
    <w:p w14:paraId="646B2809" w14:textId="77777777" w:rsidR="006B5AE2" w:rsidRPr="006B5AE2" w:rsidRDefault="006B5AE2" w:rsidP="0046543B">
      <w:pPr>
        <w:pStyle w:val="Para3"/>
        <w:rPr>
          <w:szCs w:val="24"/>
        </w:rPr>
      </w:pPr>
    </w:p>
    <w:p w14:paraId="775C6D44" w14:textId="7492C2B3" w:rsidR="0046543B" w:rsidRPr="006B5AE2" w:rsidRDefault="006B5AE2" w:rsidP="0046543B">
      <w:pPr>
        <w:pStyle w:val="Para3"/>
        <w:rPr>
          <w:szCs w:val="24"/>
        </w:rPr>
      </w:pPr>
      <w:r w:rsidRPr="006B5AE2">
        <w:rPr>
          <w:szCs w:val="24"/>
        </w:rPr>
        <w:t xml:space="preserve">En 2012, </w:t>
      </w:r>
      <w:r w:rsidR="0046543B" w:rsidRPr="006B5AE2">
        <w:rPr>
          <w:b/>
          <w:szCs w:val="24"/>
        </w:rPr>
        <w:t>2 exploitations agricoles</w:t>
      </w:r>
      <w:r w:rsidR="0046543B" w:rsidRPr="006B5AE2">
        <w:rPr>
          <w:szCs w:val="24"/>
        </w:rPr>
        <w:t xml:space="preserve"> se sont engagées dans l’opération collective en signant la fiche d’engagement.</w:t>
      </w:r>
    </w:p>
    <w:p w14:paraId="2B6A7395" w14:textId="77777777" w:rsidR="00526672" w:rsidRPr="006B5AE2" w:rsidRDefault="00526672" w:rsidP="0046543B">
      <w:pPr>
        <w:pStyle w:val="Para3"/>
        <w:rPr>
          <w:szCs w:val="24"/>
        </w:rPr>
      </w:pPr>
    </w:p>
    <w:p w14:paraId="2DE0EFCD" w14:textId="77777777" w:rsidR="0046543B" w:rsidRPr="006B5AE2" w:rsidRDefault="0046543B" w:rsidP="0046543B">
      <w:pPr>
        <w:pStyle w:val="Para3"/>
        <w:rPr>
          <w:szCs w:val="24"/>
        </w:rPr>
      </w:pPr>
      <w:r w:rsidRPr="006B5AE2">
        <w:rPr>
          <w:szCs w:val="24"/>
        </w:rPr>
        <w:t>Cette opération collective va permettre de diminuer légèrement la pression des élevages sur le milieu et notamment en tête de bassin (secteur de notre station « l’Orain à Bersaillin»). Au minimum, 86 % des UGB seront ainsi aux normes, contre 74% à l’heure actuelle. Cela se traduira par une meilleure gestion de l’azote produite avec des capacités de stockage qui vont au-delà de la durée réglementaire, de façon à avoir une gestion plus agronomique de cet azote. Ceci sera renforcé par le développement des surfaces concernées par des plans d’épandage (41% actuellement) qui permettront une gestion adaptée des effluents, en fonction des types de sol, de la topographie et de la période d’épandage.</w:t>
      </w:r>
    </w:p>
    <w:p w14:paraId="545D7123" w14:textId="77777777" w:rsidR="00526672" w:rsidRPr="006B5AE2" w:rsidRDefault="00526672" w:rsidP="0046543B">
      <w:pPr>
        <w:pStyle w:val="Para3"/>
        <w:rPr>
          <w:szCs w:val="24"/>
        </w:rPr>
      </w:pPr>
    </w:p>
    <w:p w14:paraId="1FCA2675" w14:textId="275604C6" w:rsidR="0026717C" w:rsidRDefault="0026717C" w:rsidP="0046543B">
      <w:pPr>
        <w:pStyle w:val="Para3"/>
        <w:rPr>
          <w:szCs w:val="24"/>
        </w:rPr>
      </w:pPr>
      <w:r w:rsidRPr="006B5AE2">
        <w:rPr>
          <w:szCs w:val="24"/>
        </w:rPr>
        <w:t>Les différentes quantités d’effluents solides et liquides produites et leur gestion actuelle au sein de ce bassin versant est présenté dans le tableau ci-dessous :</w:t>
      </w:r>
    </w:p>
    <w:p w14:paraId="2A01ECCF" w14:textId="77777777" w:rsidR="006B5AE2" w:rsidRPr="006B5AE2" w:rsidRDefault="006B5AE2" w:rsidP="0046543B">
      <w:pPr>
        <w:pStyle w:val="Para3"/>
        <w:rPr>
          <w:szCs w:val="24"/>
        </w:rPr>
      </w:pPr>
    </w:p>
    <w:tbl>
      <w:tblPr>
        <w:tblStyle w:val="Grilledutableau"/>
        <w:tblW w:w="9072" w:type="dxa"/>
        <w:tblLayout w:type="fixed"/>
        <w:tblLook w:val="04A0" w:firstRow="1" w:lastRow="0" w:firstColumn="1" w:lastColumn="0" w:noHBand="0" w:noVBand="1"/>
      </w:tblPr>
      <w:tblGrid>
        <w:gridCol w:w="1512"/>
        <w:gridCol w:w="1512"/>
        <w:gridCol w:w="1512"/>
        <w:gridCol w:w="1512"/>
        <w:gridCol w:w="1008"/>
        <w:gridCol w:w="1008"/>
        <w:gridCol w:w="1008"/>
      </w:tblGrid>
      <w:tr w:rsidR="005C156B" w:rsidRPr="003C3A3F" w14:paraId="74D314F7" w14:textId="77777777" w:rsidTr="006B5AE2">
        <w:trPr>
          <w:trHeight w:val="397"/>
        </w:trPr>
        <w:tc>
          <w:tcPr>
            <w:tcW w:w="3024" w:type="dxa"/>
            <w:gridSpan w:val="2"/>
            <w:tcBorders>
              <w:bottom w:val="single" w:sz="4" w:space="0" w:color="000000"/>
              <w:right w:val="single" w:sz="4" w:space="0" w:color="000000"/>
            </w:tcBorders>
            <w:shd w:val="clear" w:color="auto" w:fill="FFFFCC"/>
            <w:vAlign w:val="center"/>
          </w:tcPr>
          <w:p w14:paraId="7F84D60D" w14:textId="77777777" w:rsidR="005C156B" w:rsidRPr="00A83330" w:rsidRDefault="005C156B" w:rsidP="00E718AF">
            <w:pPr>
              <w:jc w:val="center"/>
              <w:rPr>
                <w:rFonts w:asciiTheme="minorHAnsi" w:hAnsiTheme="minorHAnsi"/>
                <w:b/>
                <w:sz w:val="18"/>
                <w:szCs w:val="18"/>
              </w:rPr>
            </w:pPr>
            <w:r w:rsidRPr="00A83330">
              <w:rPr>
                <w:rFonts w:asciiTheme="minorHAnsi" w:hAnsiTheme="minorHAnsi"/>
                <w:b/>
                <w:sz w:val="18"/>
                <w:szCs w:val="18"/>
              </w:rPr>
              <w:t>EFFLUENTS PRODUITS</w:t>
            </w:r>
          </w:p>
        </w:tc>
        <w:tc>
          <w:tcPr>
            <w:tcW w:w="1512" w:type="dxa"/>
            <w:vMerge w:val="restart"/>
            <w:tcBorders>
              <w:left w:val="single" w:sz="4" w:space="0" w:color="000000"/>
              <w:right w:val="double" w:sz="4" w:space="0" w:color="auto"/>
            </w:tcBorders>
            <w:shd w:val="clear" w:color="auto" w:fill="FFFFCC"/>
            <w:vAlign w:val="center"/>
          </w:tcPr>
          <w:p w14:paraId="2614A9CF" w14:textId="77777777" w:rsidR="005C156B" w:rsidRPr="00A83330" w:rsidRDefault="005C156B" w:rsidP="00E718AF">
            <w:pPr>
              <w:jc w:val="center"/>
              <w:rPr>
                <w:rFonts w:asciiTheme="minorHAnsi" w:hAnsiTheme="minorHAnsi"/>
                <w:b/>
                <w:sz w:val="18"/>
                <w:szCs w:val="18"/>
              </w:rPr>
            </w:pPr>
            <w:r w:rsidRPr="00A83330">
              <w:rPr>
                <w:rFonts w:asciiTheme="minorHAnsi" w:hAnsiTheme="minorHAnsi"/>
                <w:b/>
                <w:sz w:val="18"/>
                <w:szCs w:val="18"/>
              </w:rPr>
              <w:t>AZOTE AU PATURAGE</w:t>
            </w:r>
          </w:p>
        </w:tc>
        <w:tc>
          <w:tcPr>
            <w:tcW w:w="1512" w:type="dxa"/>
            <w:vMerge w:val="restart"/>
            <w:tcBorders>
              <w:left w:val="double" w:sz="4" w:space="0" w:color="auto"/>
              <w:right w:val="single" w:sz="4" w:space="0" w:color="000000"/>
            </w:tcBorders>
            <w:shd w:val="clear" w:color="auto" w:fill="FFFFCC"/>
            <w:vAlign w:val="center"/>
          </w:tcPr>
          <w:p w14:paraId="01C3320F" w14:textId="77777777" w:rsidR="005C156B" w:rsidRPr="00A83330" w:rsidRDefault="005C156B" w:rsidP="00E718AF">
            <w:pPr>
              <w:jc w:val="center"/>
              <w:rPr>
                <w:rFonts w:asciiTheme="minorHAnsi" w:hAnsiTheme="minorHAnsi"/>
                <w:b/>
                <w:sz w:val="18"/>
                <w:szCs w:val="18"/>
              </w:rPr>
            </w:pPr>
            <w:r w:rsidRPr="00A83330">
              <w:rPr>
                <w:rFonts w:asciiTheme="minorHAnsi" w:hAnsiTheme="minorHAnsi"/>
                <w:b/>
                <w:sz w:val="18"/>
                <w:szCs w:val="18"/>
              </w:rPr>
              <w:t>AZOTE MAITRISABLE</w:t>
            </w:r>
          </w:p>
        </w:tc>
        <w:tc>
          <w:tcPr>
            <w:tcW w:w="3024" w:type="dxa"/>
            <w:gridSpan w:val="3"/>
            <w:tcBorders>
              <w:left w:val="single" w:sz="4" w:space="0" w:color="000000"/>
              <w:bottom w:val="single" w:sz="4" w:space="0" w:color="000000"/>
            </w:tcBorders>
            <w:shd w:val="clear" w:color="auto" w:fill="FFFFCC"/>
            <w:vAlign w:val="center"/>
          </w:tcPr>
          <w:p w14:paraId="38642458" w14:textId="77777777" w:rsidR="005C156B" w:rsidRPr="00A83330" w:rsidRDefault="005C156B" w:rsidP="005C156B">
            <w:pPr>
              <w:jc w:val="center"/>
              <w:rPr>
                <w:rFonts w:asciiTheme="minorHAnsi" w:hAnsiTheme="minorHAnsi"/>
                <w:b/>
                <w:sz w:val="18"/>
                <w:szCs w:val="18"/>
              </w:rPr>
            </w:pPr>
            <w:r w:rsidRPr="00A83330">
              <w:rPr>
                <w:rFonts w:asciiTheme="minorHAnsi" w:hAnsiTheme="minorHAnsi"/>
                <w:b/>
                <w:sz w:val="18"/>
                <w:szCs w:val="18"/>
              </w:rPr>
              <w:t>AZOTE MAITRISE</w:t>
            </w:r>
          </w:p>
        </w:tc>
      </w:tr>
      <w:tr w:rsidR="005C156B" w:rsidRPr="003C3A3F" w14:paraId="3A003EE2" w14:textId="77777777" w:rsidTr="006B5AE2">
        <w:trPr>
          <w:trHeight w:val="397"/>
        </w:trPr>
        <w:tc>
          <w:tcPr>
            <w:tcW w:w="1512" w:type="dxa"/>
            <w:shd w:val="clear" w:color="auto" w:fill="FFFFCC"/>
            <w:vAlign w:val="center"/>
          </w:tcPr>
          <w:p w14:paraId="60D84622" w14:textId="77777777" w:rsidR="005C156B" w:rsidRPr="00A83330" w:rsidRDefault="005C156B" w:rsidP="00E718AF">
            <w:pPr>
              <w:jc w:val="center"/>
              <w:rPr>
                <w:rFonts w:asciiTheme="minorHAnsi" w:hAnsiTheme="minorHAnsi"/>
                <w:b/>
                <w:sz w:val="18"/>
                <w:szCs w:val="18"/>
              </w:rPr>
            </w:pPr>
            <w:r w:rsidRPr="00A83330">
              <w:rPr>
                <w:rFonts w:asciiTheme="minorHAnsi" w:hAnsiTheme="minorHAnsi"/>
                <w:b/>
                <w:sz w:val="18"/>
                <w:szCs w:val="18"/>
              </w:rPr>
              <w:t>FUMIER</w:t>
            </w:r>
          </w:p>
        </w:tc>
        <w:tc>
          <w:tcPr>
            <w:tcW w:w="1512" w:type="dxa"/>
            <w:tcBorders>
              <w:right w:val="single" w:sz="4" w:space="0" w:color="000000"/>
            </w:tcBorders>
            <w:shd w:val="clear" w:color="auto" w:fill="FFFFCC"/>
            <w:vAlign w:val="center"/>
          </w:tcPr>
          <w:p w14:paraId="640770AC" w14:textId="77777777" w:rsidR="005C156B" w:rsidRPr="00A83330" w:rsidRDefault="005C156B" w:rsidP="00E718AF">
            <w:pPr>
              <w:jc w:val="center"/>
              <w:rPr>
                <w:rFonts w:asciiTheme="minorHAnsi" w:hAnsiTheme="minorHAnsi"/>
                <w:b/>
                <w:sz w:val="18"/>
                <w:szCs w:val="18"/>
              </w:rPr>
            </w:pPr>
            <w:r w:rsidRPr="00A83330">
              <w:rPr>
                <w:rFonts w:asciiTheme="minorHAnsi" w:hAnsiTheme="minorHAnsi"/>
                <w:b/>
                <w:sz w:val="18"/>
                <w:szCs w:val="18"/>
              </w:rPr>
              <w:t>LISIER, PURIN</w:t>
            </w:r>
          </w:p>
        </w:tc>
        <w:tc>
          <w:tcPr>
            <w:tcW w:w="1512" w:type="dxa"/>
            <w:vMerge/>
            <w:tcBorders>
              <w:left w:val="single" w:sz="4" w:space="0" w:color="000000"/>
              <w:right w:val="double" w:sz="4" w:space="0" w:color="auto"/>
            </w:tcBorders>
            <w:vAlign w:val="center"/>
          </w:tcPr>
          <w:p w14:paraId="0C7A6D06" w14:textId="77777777" w:rsidR="005C156B" w:rsidRPr="00A83330" w:rsidRDefault="005C156B" w:rsidP="00E718AF">
            <w:pPr>
              <w:jc w:val="center"/>
              <w:rPr>
                <w:rFonts w:asciiTheme="minorHAnsi" w:hAnsiTheme="minorHAnsi"/>
                <w:b/>
                <w:sz w:val="18"/>
                <w:szCs w:val="18"/>
              </w:rPr>
            </w:pPr>
          </w:p>
        </w:tc>
        <w:tc>
          <w:tcPr>
            <w:tcW w:w="1512" w:type="dxa"/>
            <w:vMerge/>
            <w:tcBorders>
              <w:left w:val="double" w:sz="4" w:space="0" w:color="auto"/>
              <w:right w:val="single" w:sz="4" w:space="0" w:color="000000"/>
            </w:tcBorders>
            <w:vAlign w:val="center"/>
          </w:tcPr>
          <w:p w14:paraId="4FB5404B" w14:textId="77777777" w:rsidR="005C156B" w:rsidRPr="00A83330" w:rsidRDefault="005C156B" w:rsidP="00E718AF">
            <w:pPr>
              <w:jc w:val="center"/>
              <w:rPr>
                <w:rFonts w:asciiTheme="minorHAnsi" w:hAnsiTheme="minorHAnsi"/>
                <w:b/>
                <w:sz w:val="18"/>
                <w:szCs w:val="18"/>
              </w:rPr>
            </w:pPr>
          </w:p>
        </w:tc>
        <w:tc>
          <w:tcPr>
            <w:tcW w:w="1008" w:type="dxa"/>
            <w:tcBorders>
              <w:left w:val="single" w:sz="4" w:space="0" w:color="000000"/>
              <w:bottom w:val="single" w:sz="4" w:space="0" w:color="000000"/>
            </w:tcBorders>
            <w:shd w:val="clear" w:color="auto" w:fill="FFFFCC"/>
            <w:vAlign w:val="center"/>
          </w:tcPr>
          <w:p w14:paraId="7770512A" w14:textId="77777777" w:rsidR="005C156B" w:rsidRPr="00A83330" w:rsidRDefault="005C156B" w:rsidP="00E718AF">
            <w:pPr>
              <w:jc w:val="center"/>
              <w:rPr>
                <w:rFonts w:asciiTheme="minorHAnsi" w:hAnsiTheme="minorHAnsi"/>
                <w:b/>
                <w:sz w:val="18"/>
                <w:szCs w:val="18"/>
              </w:rPr>
            </w:pPr>
            <w:r w:rsidRPr="00A83330">
              <w:rPr>
                <w:rFonts w:asciiTheme="minorHAnsi" w:hAnsiTheme="minorHAnsi"/>
                <w:b/>
                <w:sz w:val="18"/>
                <w:szCs w:val="18"/>
              </w:rPr>
              <w:t>Bien</w:t>
            </w:r>
          </w:p>
        </w:tc>
        <w:tc>
          <w:tcPr>
            <w:tcW w:w="1008" w:type="dxa"/>
            <w:tcBorders>
              <w:bottom w:val="single" w:sz="4" w:space="0" w:color="000000"/>
            </w:tcBorders>
            <w:shd w:val="clear" w:color="auto" w:fill="FFFFCC"/>
            <w:vAlign w:val="center"/>
          </w:tcPr>
          <w:p w14:paraId="2AE6A2E2" w14:textId="77777777" w:rsidR="005C156B" w:rsidRPr="00A83330" w:rsidRDefault="005C156B" w:rsidP="00E718AF">
            <w:pPr>
              <w:jc w:val="center"/>
              <w:rPr>
                <w:rFonts w:asciiTheme="minorHAnsi" w:hAnsiTheme="minorHAnsi"/>
                <w:b/>
                <w:sz w:val="18"/>
                <w:szCs w:val="18"/>
              </w:rPr>
            </w:pPr>
            <w:r w:rsidRPr="00A83330">
              <w:rPr>
                <w:rFonts w:asciiTheme="minorHAnsi" w:hAnsiTheme="minorHAnsi"/>
                <w:b/>
                <w:sz w:val="18"/>
                <w:szCs w:val="18"/>
              </w:rPr>
              <w:t>Mal</w:t>
            </w:r>
          </w:p>
        </w:tc>
        <w:tc>
          <w:tcPr>
            <w:tcW w:w="1008" w:type="dxa"/>
            <w:tcBorders>
              <w:bottom w:val="single" w:sz="4" w:space="0" w:color="000000"/>
            </w:tcBorders>
            <w:shd w:val="clear" w:color="auto" w:fill="FFFFCC"/>
            <w:vAlign w:val="center"/>
          </w:tcPr>
          <w:p w14:paraId="6D037DDB" w14:textId="77777777" w:rsidR="005C156B" w:rsidRPr="00A83330" w:rsidRDefault="005C156B" w:rsidP="00E718AF">
            <w:pPr>
              <w:jc w:val="center"/>
              <w:rPr>
                <w:rFonts w:asciiTheme="minorHAnsi" w:hAnsiTheme="minorHAnsi"/>
                <w:b/>
                <w:sz w:val="18"/>
                <w:szCs w:val="18"/>
              </w:rPr>
            </w:pPr>
            <w:r w:rsidRPr="00A83330">
              <w:rPr>
                <w:rFonts w:asciiTheme="minorHAnsi" w:hAnsiTheme="minorHAnsi"/>
                <w:b/>
                <w:sz w:val="18"/>
                <w:szCs w:val="18"/>
              </w:rPr>
              <w:t>Non</w:t>
            </w:r>
          </w:p>
        </w:tc>
      </w:tr>
      <w:tr w:rsidR="005C156B" w:rsidRPr="003C3A3F" w14:paraId="49509FFF" w14:textId="77777777" w:rsidTr="006B5AE2">
        <w:trPr>
          <w:trHeight w:val="397"/>
        </w:trPr>
        <w:tc>
          <w:tcPr>
            <w:tcW w:w="1512" w:type="dxa"/>
            <w:vAlign w:val="center"/>
          </w:tcPr>
          <w:p w14:paraId="3679358D" w14:textId="77777777" w:rsidR="005C156B" w:rsidRPr="00691E5A" w:rsidRDefault="005C156B" w:rsidP="00E718AF">
            <w:pPr>
              <w:jc w:val="center"/>
              <w:rPr>
                <w:rFonts w:asciiTheme="minorHAnsi" w:hAnsiTheme="minorHAnsi"/>
                <w:sz w:val="18"/>
                <w:szCs w:val="18"/>
              </w:rPr>
            </w:pPr>
            <w:r>
              <w:rPr>
                <w:rFonts w:asciiTheme="minorHAnsi" w:hAnsiTheme="minorHAnsi"/>
                <w:sz w:val="18"/>
                <w:szCs w:val="18"/>
              </w:rPr>
              <w:t>8 008 T</w:t>
            </w:r>
          </w:p>
        </w:tc>
        <w:tc>
          <w:tcPr>
            <w:tcW w:w="1512" w:type="dxa"/>
            <w:tcBorders>
              <w:right w:val="single" w:sz="4" w:space="0" w:color="000000"/>
            </w:tcBorders>
            <w:vAlign w:val="center"/>
          </w:tcPr>
          <w:p w14:paraId="630826B5" w14:textId="77777777" w:rsidR="005C156B" w:rsidRPr="00691E5A" w:rsidRDefault="005C156B" w:rsidP="00E718AF">
            <w:pPr>
              <w:jc w:val="center"/>
              <w:rPr>
                <w:rFonts w:asciiTheme="minorHAnsi" w:hAnsiTheme="minorHAnsi"/>
                <w:sz w:val="18"/>
                <w:szCs w:val="18"/>
              </w:rPr>
            </w:pPr>
            <w:r>
              <w:rPr>
                <w:rFonts w:asciiTheme="minorHAnsi" w:hAnsiTheme="minorHAnsi"/>
                <w:sz w:val="18"/>
                <w:szCs w:val="18"/>
              </w:rPr>
              <w:t xml:space="preserve">2 207 </w:t>
            </w:r>
            <w:r w:rsidR="00E13C27">
              <w:rPr>
                <w:rFonts w:asciiTheme="minorHAnsi" w:hAnsiTheme="minorHAnsi"/>
                <w:sz w:val="18"/>
                <w:szCs w:val="18"/>
              </w:rPr>
              <w:t>m</w:t>
            </w:r>
            <w:r w:rsidR="00E13C27" w:rsidRPr="00E13C27">
              <w:rPr>
                <w:rFonts w:asciiTheme="minorHAnsi" w:hAnsiTheme="minorHAnsi"/>
                <w:sz w:val="18"/>
                <w:szCs w:val="18"/>
                <w:vertAlign w:val="superscript"/>
              </w:rPr>
              <w:t>3</w:t>
            </w:r>
          </w:p>
        </w:tc>
        <w:tc>
          <w:tcPr>
            <w:tcW w:w="1512" w:type="dxa"/>
            <w:vMerge w:val="restart"/>
            <w:tcBorders>
              <w:left w:val="single" w:sz="4" w:space="0" w:color="000000"/>
              <w:right w:val="double" w:sz="4" w:space="0" w:color="auto"/>
            </w:tcBorders>
            <w:vAlign w:val="center"/>
          </w:tcPr>
          <w:p w14:paraId="4AC1C858" w14:textId="77777777" w:rsidR="005C156B" w:rsidRDefault="005C156B" w:rsidP="00E718AF">
            <w:pPr>
              <w:jc w:val="center"/>
              <w:rPr>
                <w:rFonts w:asciiTheme="minorHAnsi" w:hAnsiTheme="minorHAnsi"/>
                <w:sz w:val="18"/>
                <w:szCs w:val="18"/>
              </w:rPr>
            </w:pPr>
            <w:r>
              <w:rPr>
                <w:rFonts w:asciiTheme="minorHAnsi" w:hAnsiTheme="minorHAnsi"/>
                <w:sz w:val="18"/>
                <w:szCs w:val="18"/>
              </w:rPr>
              <w:t>43 557 unités</w:t>
            </w:r>
          </w:p>
          <w:p w14:paraId="072FA29A" w14:textId="77777777" w:rsidR="005C156B" w:rsidRPr="00691E5A" w:rsidRDefault="005C156B" w:rsidP="00E718AF">
            <w:pPr>
              <w:jc w:val="center"/>
              <w:rPr>
                <w:rFonts w:asciiTheme="minorHAnsi" w:hAnsiTheme="minorHAnsi"/>
                <w:sz w:val="18"/>
                <w:szCs w:val="18"/>
              </w:rPr>
            </w:pPr>
            <w:r>
              <w:rPr>
                <w:rFonts w:asciiTheme="minorHAnsi" w:hAnsiTheme="minorHAnsi"/>
                <w:sz w:val="18"/>
                <w:szCs w:val="18"/>
              </w:rPr>
              <w:t>48%</w:t>
            </w:r>
          </w:p>
        </w:tc>
        <w:tc>
          <w:tcPr>
            <w:tcW w:w="1512" w:type="dxa"/>
            <w:vMerge w:val="restart"/>
            <w:tcBorders>
              <w:left w:val="double" w:sz="4" w:space="0" w:color="auto"/>
              <w:right w:val="single" w:sz="4" w:space="0" w:color="000000"/>
            </w:tcBorders>
            <w:vAlign w:val="center"/>
          </w:tcPr>
          <w:p w14:paraId="497D9E20" w14:textId="77777777" w:rsidR="005C156B" w:rsidRDefault="005C156B" w:rsidP="002306C6">
            <w:pPr>
              <w:jc w:val="center"/>
              <w:rPr>
                <w:rFonts w:asciiTheme="minorHAnsi" w:hAnsiTheme="minorHAnsi"/>
                <w:sz w:val="18"/>
                <w:szCs w:val="18"/>
              </w:rPr>
            </w:pPr>
            <w:r>
              <w:rPr>
                <w:rFonts w:asciiTheme="minorHAnsi" w:hAnsiTheme="minorHAnsi"/>
                <w:sz w:val="18"/>
                <w:szCs w:val="18"/>
              </w:rPr>
              <w:t>47 802 unités</w:t>
            </w:r>
          </w:p>
          <w:p w14:paraId="73280398" w14:textId="77777777" w:rsidR="005C156B" w:rsidRPr="00691E5A" w:rsidRDefault="005C156B" w:rsidP="002306C6">
            <w:pPr>
              <w:jc w:val="center"/>
              <w:rPr>
                <w:rFonts w:asciiTheme="minorHAnsi" w:hAnsiTheme="minorHAnsi"/>
                <w:sz w:val="18"/>
                <w:szCs w:val="18"/>
              </w:rPr>
            </w:pPr>
            <w:r>
              <w:rPr>
                <w:rFonts w:asciiTheme="minorHAnsi" w:hAnsiTheme="minorHAnsi"/>
                <w:sz w:val="18"/>
                <w:szCs w:val="18"/>
              </w:rPr>
              <w:t>52%</w:t>
            </w:r>
          </w:p>
        </w:tc>
        <w:tc>
          <w:tcPr>
            <w:tcW w:w="1008" w:type="dxa"/>
            <w:vMerge w:val="restart"/>
            <w:tcBorders>
              <w:left w:val="single" w:sz="4" w:space="0" w:color="000000"/>
            </w:tcBorders>
            <w:shd w:val="clear" w:color="auto" w:fill="FFFFFF" w:themeFill="background1"/>
            <w:vAlign w:val="center"/>
          </w:tcPr>
          <w:p w14:paraId="611ED37B" w14:textId="77777777" w:rsidR="005C156B" w:rsidRPr="00691E5A" w:rsidRDefault="005C156B" w:rsidP="00D55A72">
            <w:pPr>
              <w:jc w:val="center"/>
              <w:rPr>
                <w:rFonts w:asciiTheme="minorHAnsi" w:hAnsiTheme="minorHAnsi"/>
                <w:sz w:val="18"/>
                <w:szCs w:val="18"/>
              </w:rPr>
            </w:pPr>
            <w:r>
              <w:rPr>
                <w:rFonts w:asciiTheme="minorHAnsi" w:hAnsiTheme="minorHAnsi"/>
                <w:sz w:val="18"/>
                <w:szCs w:val="18"/>
              </w:rPr>
              <w:t>9</w:t>
            </w:r>
            <w:r w:rsidR="00D55A72">
              <w:rPr>
                <w:rFonts w:asciiTheme="minorHAnsi" w:hAnsiTheme="minorHAnsi"/>
                <w:sz w:val="18"/>
                <w:szCs w:val="18"/>
              </w:rPr>
              <w:t>3</w:t>
            </w:r>
            <w:r>
              <w:rPr>
                <w:rFonts w:asciiTheme="minorHAnsi" w:hAnsiTheme="minorHAnsi"/>
                <w:sz w:val="18"/>
                <w:szCs w:val="18"/>
              </w:rPr>
              <w:t>%</w:t>
            </w:r>
          </w:p>
        </w:tc>
        <w:tc>
          <w:tcPr>
            <w:tcW w:w="1008" w:type="dxa"/>
            <w:vMerge w:val="restart"/>
            <w:shd w:val="clear" w:color="auto" w:fill="FFFFFF" w:themeFill="background1"/>
            <w:vAlign w:val="center"/>
          </w:tcPr>
          <w:p w14:paraId="76A3F9DC" w14:textId="77777777" w:rsidR="005C156B" w:rsidRPr="00691E5A" w:rsidRDefault="005C156B" w:rsidP="00E718AF">
            <w:pPr>
              <w:jc w:val="center"/>
              <w:rPr>
                <w:rFonts w:asciiTheme="minorHAnsi" w:hAnsiTheme="minorHAnsi"/>
                <w:sz w:val="18"/>
                <w:szCs w:val="18"/>
              </w:rPr>
            </w:pPr>
            <w:r>
              <w:rPr>
                <w:rFonts w:asciiTheme="minorHAnsi" w:hAnsiTheme="minorHAnsi"/>
                <w:sz w:val="18"/>
                <w:szCs w:val="18"/>
              </w:rPr>
              <w:t>6%</w:t>
            </w:r>
          </w:p>
        </w:tc>
        <w:tc>
          <w:tcPr>
            <w:tcW w:w="1008" w:type="dxa"/>
            <w:vMerge w:val="restart"/>
            <w:shd w:val="clear" w:color="auto" w:fill="FFFFFF" w:themeFill="background1"/>
            <w:vAlign w:val="center"/>
          </w:tcPr>
          <w:p w14:paraId="0BB56782" w14:textId="77777777" w:rsidR="005C156B" w:rsidRPr="00691E5A" w:rsidRDefault="005C156B" w:rsidP="00E718AF">
            <w:pPr>
              <w:jc w:val="center"/>
              <w:rPr>
                <w:rFonts w:asciiTheme="minorHAnsi" w:hAnsiTheme="minorHAnsi"/>
                <w:sz w:val="18"/>
                <w:szCs w:val="18"/>
              </w:rPr>
            </w:pPr>
            <w:r>
              <w:rPr>
                <w:rFonts w:asciiTheme="minorHAnsi" w:hAnsiTheme="minorHAnsi"/>
                <w:sz w:val="18"/>
                <w:szCs w:val="18"/>
              </w:rPr>
              <w:t>1%</w:t>
            </w:r>
          </w:p>
        </w:tc>
      </w:tr>
      <w:tr w:rsidR="005C156B" w:rsidRPr="003C3A3F" w14:paraId="7300F2D8" w14:textId="77777777" w:rsidTr="006B5AE2">
        <w:trPr>
          <w:trHeight w:val="397"/>
        </w:trPr>
        <w:tc>
          <w:tcPr>
            <w:tcW w:w="1512" w:type="dxa"/>
            <w:vAlign w:val="center"/>
          </w:tcPr>
          <w:p w14:paraId="3516D533" w14:textId="77777777" w:rsidR="005C156B" w:rsidRDefault="005C156B" w:rsidP="00E718AF">
            <w:pPr>
              <w:jc w:val="center"/>
              <w:rPr>
                <w:rFonts w:asciiTheme="minorHAnsi" w:hAnsiTheme="minorHAnsi"/>
                <w:sz w:val="18"/>
                <w:szCs w:val="18"/>
              </w:rPr>
            </w:pPr>
            <w:r>
              <w:rPr>
                <w:rFonts w:asciiTheme="minorHAnsi" w:hAnsiTheme="minorHAnsi"/>
                <w:sz w:val="18"/>
                <w:szCs w:val="18"/>
              </w:rPr>
              <w:t>60% cultures</w:t>
            </w:r>
          </w:p>
          <w:p w14:paraId="47FDDE04" w14:textId="77777777" w:rsidR="005C156B" w:rsidRPr="00691E5A" w:rsidRDefault="005C156B" w:rsidP="00E718AF">
            <w:pPr>
              <w:jc w:val="center"/>
              <w:rPr>
                <w:rFonts w:asciiTheme="minorHAnsi" w:hAnsiTheme="minorHAnsi"/>
                <w:sz w:val="18"/>
                <w:szCs w:val="18"/>
              </w:rPr>
            </w:pPr>
            <w:r>
              <w:rPr>
                <w:rFonts w:asciiTheme="minorHAnsi" w:hAnsiTheme="minorHAnsi"/>
                <w:sz w:val="18"/>
                <w:szCs w:val="18"/>
              </w:rPr>
              <w:t>40% prairies</w:t>
            </w:r>
          </w:p>
        </w:tc>
        <w:tc>
          <w:tcPr>
            <w:tcW w:w="1512" w:type="dxa"/>
            <w:tcBorders>
              <w:right w:val="single" w:sz="4" w:space="0" w:color="000000"/>
            </w:tcBorders>
            <w:vAlign w:val="center"/>
          </w:tcPr>
          <w:p w14:paraId="713B2D25" w14:textId="77777777" w:rsidR="005C156B" w:rsidRDefault="005C156B" w:rsidP="00E718AF">
            <w:pPr>
              <w:jc w:val="center"/>
              <w:rPr>
                <w:rFonts w:asciiTheme="minorHAnsi" w:hAnsiTheme="minorHAnsi"/>
                <w:sz w:val="18"/>
                <w:szCs w:val="18"/>
              </w:rPr>
            </w:pPr>
            <w:r>
              <w:rPr>
                <w:rFonts w:asciiTheme="minorHAnsi" w:hAnsiTheme="minorHAnsi"/>
                <w:sz w:val="18"/>
                <w:szCs w:val="18"/>
              </w:rPr>
              <w:t>11% cultures</w:t>
            </w:r>
          </w:p>
          <w:p w14:paraId="063FE1A7" w14:textId="77777777" w:rsidR="005C156B" w:rsidRPr="00691E5A" w:rsidRDefault="005C156B" w:rsidP="00E718AF">
            <w:pPr>
              <w:jc w:val="center"/>
              <w:rPr>
                <w:rFonts w:asciiTheme="minorHAnsi" w:hAnsiTheme="minorHAnsi"/>
                <w:sz w:val="18"/>
                <w:szCs w:val="18"/>
              </w:rPr>
            </w:pPr>
            <w:r>
              <w:rPr>
                <w:rFonts w:asciiTheme="minorHAnsi" w:hAnsiTheme="minorHAnsi"/>
                <w:sz w:val="18"/>
                <w:szCs w:val="18"/>
              </w:rPr>
              <w:t>89%</w:t>
            </w:r>
            <w:r w:rsidR="00A83330">
              <w:rPr>
                <w:rFonts w:asciiTheme="minorHAnsi" w:hAnsiTheme="minorHAnsi"/>
                <w:sz w:val="18"/>
                <w:szCs w:val="18"/>
              </w:rPr>
              <w:t xml:space="preserve"> </w:t>
            </w:r>
            <w:r>
              <w:rPr>
                <w:rFonts w:asciiTheme="minorHAnsi" w:hAnsiTheme="minorHAnsi"/>
                <w:sz w:val="18"/>
                <w:szCs w:val="18"/>
              </w:rPr>
              <w:t>prairies</w:t>
            </w:r>
          </w:p>
        </w:tc>
        <w:tc>
          <w:tcPr>
            <w:tcW w:w="1512" w:type="dxa"/>
            <w:vMerge/>
            <w:tcBorders>
              <w:left w:val="single" w:sz="4" w:space="0" w:color="000000"/>
              <w:right w:val="double" w:sz="4" w:space="0" w:color="auto"/>
            </w:tcBorders>
            <w:vAlign w:val="center"/>
          </w:tcPr>
          <w:p w14:paraId="5BC064DC" w14:textId="77777777" w:rsidR="005C156B" w:rsidRPr="00691E5A" w:rsidRDefault="005C156B" w:rsidP="00E718AF">
            <w:pPr>
              <w:jc w:val="center"/>
              <w:rPr>
                <w:rFonts w:asciiTheme="minorHAnsi" w:hAnsiTheme="minorHAnsi"/>
                <w:sz w:val="18"/>
                <w:szCs w:val="18"/>
              </w:rPr>
            </w:pPr>
          </w:p>
        </w:tc>
        <w:tc>
          <w:tcPr>
            <w:tcW w:w="1512" w:type="dxa"/>
            <w:vMerge/>
            <w:tcBorders>
              <w:left w:val="double" w:sz="4" w:space="0" w:color="auto"/>
              <w:right w:val="single" w:sz="4" w:space="0" w:color="000000"/>
            </w:tcBorders>
            <w:vAlign w:val="center"/>
          </w:tcPr>
          <w:p w14:paraId="7EEA37AA" w14:textId="77777777" w:rsidR="005C156B" w:rsidRPr="00691E5A" w:rsidRDefault="005C156B" w:rsidP="00E718AF">
            <w:pPr>
              <w:jc w:val="center"/>
              <w:rPr>
                <w:rFonts w:asciiTheme="minorHAnsi" w:hAnsiTheme="minorHAnsi"/>
                <w:sz w:val="18"/>
                <w:szCs w:val="18"/>
              </w:rPr>
            </w:pPr>
          </w:p>
        </w:tc>
        <w:tc>
          <w:tcPr>
            <w:tcW w:w="1008" w:type="dxa"/>
            <w:vMerge/>
            <w:tcBorders>
              <w:left w:val="single" w:sz="4" w:space="0" w:color="000000"/>
            </w:tcBorders>
            <w:shd w:val="clear" w:color="auto" w:fill="FFFFFF" w:themeFill="background1"/>
            <w:vAlign w:val="center"/>
          </w:tcPr>
          <w:p w14:paraId="7A667C99" w14:textId="77777777" w:rsidR="005C156B" w:rsidRPr="00691E5A" w:rsidRDefault="005C156B" w:rsidP="00E718AF">
            <w:pPr>
              <w:jc w:val="center"/>
              <w:rPr>
                <w:rFonts w:asciiTheme="minorHAnsi" w:hAnsiTheme="minorHAnsi"/>
                <w:sz w:val="18"/>
                <w:szCs w:val="18"/>
              </w:rPr>
            </w:pPr>
          </w:p>
        </w:tc>
        <w:tc>
          <w:tcPr>
            <w:tcW w:w="1008" w:type="dxa"/>
            <w:vMerge/>
            <w:shd w:val="clear" w:color="auto" w:fill="FFFFFF" w:themeFill="background1"/>
            <w:vAlign w:val="center"/>
          </w:tcPr>
          <w:p w14:paraId="48C705EC" w14:textId="77777777" w:rsidR="005C156B" w:rsidRPr="00691E5A" w:rsidRDefault="005C156B" w:rsidP="00E718AF">
            <w:pPr>
              <w:jc w:val="center"/>
              <w:rPr>
                <w:rFonts w:asciiTheme="minorHAnsi" w:hAnsiTheme="minorHAnsi"/>
                <w:sz w:val="18"/>
                <w:szCs w:val="18"/>
              </w:rPr>
            </w:pPr>
          </w:p>
        </w:tc>
        <w:tc>
          <w:tcPr>
            <w:tcW w:w="1008" w:type="dxa"/>
            <w:vMerge/>
            <w:shd w:val="clear" w:color="auto" w:fill="FFFFFF" w:themeFill="background1"/>
            <w:vAlign w:val="center"/>
          </w:tcPr>
          <w:p w14:paraId="163B10D2" w14:textId="77777777" w:rsidR="005C156B" w:rsidRPr="00691E5A" w:rsidRDefault="005C156B" w:rsidP="00E718AF">
            <w:pPr>
              <w:jc w:val="center"/>
              <w:rPr>
                <w:rFonts w:asciiTheme="minorHAnsi" w:hAnsiTheme="minorHAnsi"/>
                <w:sz w:val="18"/>
                <w:szCs w:val="18"/>
              </w:rPr>
            </w:pPr>
          </w:p>
        </w:tc>
      </w:tr>
    </w:tbl>
    <w:p w14:paraId="06714F45" w14:textId="77777777" w:rsidR="00E718AF" w:rsidRPr="003C3A3F" w:rsidRDefault="00E718AF" w:rsidP="00E718AF">
      <w:pPr>
        <w:pStyle w:val="Lgende"/>
        <w:rPr>
          <w:rFonts w:ascii="Calibri" w:hAnsi="Calibri"/>
          <w:b w:val="0"/>
          <w:sz w:val="12"/>
          <w:szCs w:val="12"/>
        </w:rPr>
      </w:pPr>
    </w:p>
    <w:p w14:paraId="43FAB4DA" w14:textId="7F677590" w:rsidR="00E718AF" w:rsidRPr="003C3A3F" w:rsidRDefault="00E718AF" w:rsidP="00E718AF">
      <w:pPr>
        <w:pStyle w:val="Lgende"/>
        <w:rPr>
          <w:rFonts w:ascii="Calibri" w:hAnsi="Calibri"/>
          <w:sz w:val="18"/>
          <w:szCs w:val="18"/>
        </w:rPr>
      </w:pPr>
      <w:bookmarkStart w:id="97" w:name="_Toc46479210"/>
      <w:r w:rsidRPr="003C3A3F">
        <w:rPr>
          <w:rFonts w:ascii="Calibri" w:hAnsi="Calibri"/>
          <w:sz w:val="18"/>
          <w:szCs w:val="18"/>
        </w:rPr>
        <w:t xml:space="preserve">Tableau </w:t>
      </w:r>
      <w:r w:rsidR="00006C1C" w:rsidRPr="003C3A3F">
        <w:rPr>
          <w:rFonts w:ascii="Calibri" w:hAnsi="Calibri"/>
          <w:sz w:val="18"/>
          <w:szCs w:val="18"/>
        </w:rPr>
        <w:fldChar w:fldCharType="begin"/>
      </w:r>
      <w:r w:rsidRPr="003C3A3F">
        <w:rPr>
          <w:rFonts w:ascii="Calibri" w:hAnsi="Calibri"/>
          <w:sz w:val="18"/>
          <w:szCs w:val="18"/>
        </w:rPr>
        <w:instrText xml:space="preserve"> SEQ Tableau \* ARABIC </w:instrText>
      </w:r>
      <w:r w:rsidR="00006C1C" w:rsidRPr="003C3A3F">
        <w:rPr>
          <w:rFonts w:ascii="Calibri" w:hAnsi="Calibri"/>
          <w:sz w:val="18"/>
          <w:szCs w:val="18"/>
        </w:rPr>
        <w:fldChar w:fldCharType="separate"/>
      </w:r>
      <w:r w:rsidR="00D616CA">
        <w:rPr>
          <w:rFonts w:ascii="Calibri" w:hAnsi="Calibri"/>
          <w:noProof/>
          <w:sz w:val="18"/>
          <w:szCs w:val="18"/>
        </w:rPr>
        <w:t>6</w:t>
      </w:r>
      <w:r w:rsidR="00006C1C" w:rsidRPr="003C3A3F">
        <w:rPr>
          <w:rFonts w:ascii="Calibri" w:hAnsi="Calibri"/>
          <w:sz w:val="18"/>
          <w:szCs w:val="18"/>
        </w:rPr>
        <w:fldChar w:fldCharType="end"/>
      </w:r>
      <w:r w:rsidRPr="003C3A3F">
        <w:rPr>
          <w:rFonts w:ascii="Calibri" w:hAnsi="Calibri"/>
          <w:sz w:val="18"/>
          <w:szCs w:val="18"/>
        </w:rPr>
        <w:t xml:space="preserve"> : </w:t>
      </w:r>
      <w:r w:rsidR="00A83330">
        <w:rPr>
          <w:rFonts w:ascii="Calibri" w:hAnsi="Calibri"/>
          <w:sz w:val="18"/>
          <w:szCs w:val="18"/>
        </w:rPr>
        <w:t xml:space="preserve">Quantités d’effluents produits et gestion </w:t>
      </w:r>
      <w:r w:rsidR="00526672">
        <w:rPr>
          <w:rFonts w:ascii="Calibri" w:hAnsi="Calibri"/>
          <w:sz w:val="18"/>
          <w:szCs w:val="18"/>
        </w:rPr>
        <w:t>actuelle sur le BV</w:t>
      </w:r>
      <w:r w:rsidR="00A83330">
        <w:rPr>
          <w:rFonts w:ascii="Calibri" w:hAnsi="Calibri"/>
          <w:sz w:val="18"/>
          <w:szCs w:val="18"/>
        </w:rPr>
        <w:t xml:space="preserve"> Orain amont</w:t>
      </w:r>
      <w:bookmarkEnd w:id="97"/>
    </w:p>
    <w:p w14:paraId="742D8A76" w14:textId="77777777" w:rsidR="006B5AE2" w:rsidRPr="006B5AE2" w:rsidRDefault="006B5AE2" w:rsidP="00E718AF">
      <w:pPr>
        <w:pStyle w:val="Para3"/>
        <w:rPr>
          <w:szCs w:val="24"/>
        </w:rPr>
      </w:pPr>
    </w:p>
    <w:p w14:paraId="7D7002B1" w14:textId="77777777" w:rsidR="002306C6" w:rsidRPr="006B5AE2" w:rsidRDefault="002306C6" w:rsidP="002306C6">
      <w:pPr>
        <w:pStyle w:val="Para3"/>
        <w:rPr>
          <w:sz w:val="28"/>
          <w:szCs w:val="24"/>
        </w:rPr>
      </w:pPr>
      <w:r w:rsidRPr="006B5AE2">
        <w:rPr>
          <w:szCs w:val="24"/>
        </w:rPr>
        <w:t>Ainsi, suite à cette opération collective, la part de l’azote non maîtrisée (</w:t>
      </w:r>
      <w:r w:rsidR="001D0E30" w:rsidRPr="006B5AE2">
        <w:rPr>
          <w:szCs w:val="24"/>
        </w:rPr>
        <w:t xml:space="preserve">pas de capacité de stockage, </w:t>
      </w:r>
      <w:r w:rsidRPr="006B5AE2">
        <w:rPr>
          <w:szCs w:val="24"/>
        </w:rPr>
        <w:t>rejet direct essentiellement sous forme de purin) ou mal maîtrisée (capacité de stockage insuffisante) diminuera.</w:t>
      </w:r>
    </w:p>
    <w:p w14:paraId="004A6361" w14:textId="1607E8CC" w:rsidR="00526672" w:rsidRDefault="00526672" w:rsidP="00526672">
      <w:pPr>
        <w:rPr>
          <w:rFonts w:ascii="Calibri" w:hAnsi="Calibri"/>
          <w:sz w:val="24"/>
          <w:szCs w:val="24"/>
        </w:rPr>
      </w:pPr>
    </w:p>
    <w:p w14:paraId="487A8545" w14:textId="77777777" w:rsidR="00FC684D" w:rsidRPr="006B5AE2" w:rsidRDefault="00FC684D" w:rsidP="00526672">
      <w:pPr>
        <w:rPr>
          <w:rFonts w:ascii="Calibri" w:hAnsi="Calibri"/>
          <w:sz w:val="24"/>
          <w:szCs w:val="24"/>
        </w:rPr>
      </w:pPr>
    </w:p>
    <w:p w14:paraId="40D3318B" w14:textId="487E4599" w:rsidR="00526672" w:rsidRPr="006B5AE2" w:rsidRDefault="00526672" w:rsidP="00526672">
      <w:pPr>
        <w:rPr>
          <w:rFonts w:ascii="Calibri" w:hAnsi="Calibri"/>
          <w:sz w:val="24"/>
          <w:szCs w:val="24"/>
        </w:rPr>
      </w:pPr>
      <w:r w:rsidRPr="006B5AE2">
        <w:rPr>
          <w:rFonts w:ascii="Calibri" w:hAnsi="Calibri"/>
          <w:sz w:val="24"/>
          <w:szCs w:val="24"/>
        </w:rPr>
        <w:t>L’assolement des cultures est réparti de la manière suivante</w:t>
      </w:r>
      <w:r w:rsidR="00D20B5E" w:rsidRPr="006B5AE2">
        <w:rPr>
          <w:rFonts w:ascii="Calibri" w:hAnsi="Calibri"/>
          <w:sz w:val="24"/>
          <w:szCs w:val="24"/>
        </w:rPr>
        <w:t xml:space="preserve"> sur les 2 087 hectares de surface agricole</w:t>
      </w:r>
      <w:r w:rsidR="006B5AE2">
        <w:rPr>
          <w:rFonts w:ascii="Calibri" w:hAnsi="Calibri"/>
          <w:sz w:val="24"/>
          <w:szCs w:val="24"/>
        </w:rPr>
        <w:t> :</w:t>
      </w:r>
    </w:p>
    <w:p w14:paraId="012068E9" w14:textId="77777777" w:rsidR="00526672" w:rsidRPr="006B5AE2" w:rsidRDefault="00526672" w:rsidP="00526672">
      <w:pPr>
        <w:rPr>
          <w:rFonts w:ascii="Calibri" w:hAnsi="Calibri"/>
          <w:sz w:val="24"/>
          <w:szCs w:val="24"/>
        </w:rPr>
      </w:pPr>
    </w:p>
    <w:tbl>
      <w:tblPr>
        <w:tblStyle w:val="Grilledutableau"/>
        <w:tblW w:w="9072" w:type="dxa"/>
        <w:tblLayout w:type="fixed"/>
        <w:tblLook w:val="04A0" w:firstRow="1" w:lastRow="0" w:firstColumn="1" w:lastColumn="0" w:noHBand="0" w:noVBand="1"/>
      </w:tblPr>
      <w:tblGrid>
        <w:gridCol w:w="1413"/>
        <w:gridCol w:w="1701"/>
        <w:gridCol w:w="1276"/>
        <w:gridCol w:w="1280"/>
        <w:gridCol w:w="1271"/>
        <w:gridCol w:w="2131"/>
      </w:tblGrid>
      <w:tr w:rsidR="00526672" w:rsidRPr="003C3A3F" w14:paraId="7EDD3994" w14:textId="77777777" w:rsidTr="00FC684D">
        <w:trPr>
          <w:trHeight w:val="677"/>
        </w:trPr>
        <w:tc>
          <w:tcPr>
            <w:tcW w:w="1413" w:type="dxa"/>
            <w:shd w:val="clear" w:color="auto" w:fill="FFFFCC"/>
            <w:vAlign w:val="center"/>
          </w:tcPr>
          <w:p w14:paraId="5365521D" w14:textId="77777777" w:rsidR="00526672" w:rsidRPr="00691E5A" w:rsidRDefault="00526672" w:rsidP="00EA6959">
            <w:pPr>
              <w:jc w:val="center"/>
              <w:rPr>
                <w:rFonts w:asciiTheme="minorHAnsi" w:hAnsiTheme="minorHAnsi"/>
                <w:sz w:val="18"/>
                <w:szCs w:val="18"/>
              </w:rPr>
            </w:pPr>
            <w:r>
              <w:rPr>
                <w:rFonts w:asciiTheme="minorHAnsi" w:hAnsiTheme="minorHAnsi"/>
                <w:sz w:val="18"/>
                <w:szCs w:val="18"/>
              </w:rPr>
              <w:t>Prairies permanentes</w:t>
            </w:r>
          </w:p>
        </w:tc>
        <w:tc>
          <w:tcPr>
            <w:tcW w:w="1701" w:type="dxa"/>
            <w:shd w:val="clear" w:color="auto" w:fill="FFFFCC"/>
            <w:vAlign w:val="center"/>
          </w:tcPr>
          <w:p w14:paraId="710C0776" w14:textId="77777777" w:rsidR="00526672" w:rsidRPr="00691E5A" w:rsidRDefault="00526672" w:rsidP="00EA6959">
            <w:pPr>
              <w:jc w:val="center"/>
              <w:rPr>
                <w:rFonts w:asciiTheme="minorHAnsi" w:hAnsiTheme="minorHAnsi"/>
                <w:sz w:val="18"/>
                <w:szCs w:val="18"/>
              </w:rPr>
            </w:pPr>
            <w:r>
              <w:rPr>
                <w:rFonts w:asciiTheme="minorHAnsi" w:hAnsiTheme="minorHAnsi"/>
                <w:sz w:val="18"/>
                <w:szCs w:val="18"/>
              </w:rPr>
              <w:t>Prairies temporaires de + de 5 ans</w:t>
            </w:r>
          </w:p>
        </w:tc>
        <w:tc>
          <w:tcPr>
            <w:tcW w:w="1276" w:type="dxa"/>
            <w:shd w:val="clear" w:color="auto" w:fill="FFFFCC"/>
            <w:vAlign w:val="center"/>
          </w:tcPr>
          <w:p w14:paraId="758738DE" w14:textId="77777777" w:rsidR="00526672" w:rsidRPr="00691E5A" w:rsidRDefault="00526672" w:rsidP="00EA6959">
            <w:pPr>
              <w:jc w:val="center"/>
              <w:rPr>
                <w:rFonts w:asciiTheme="minorHAnsi" w:hAnsiTheme="minorHAnsi"/>
                <w:sz w:val="18"/>
                <w:szCs w:val="18"/>
              </w:rPr>
            </w:pPr>
            <w:r>
              <w:rPr>
                <w:rFonts w:asciiTheme="minorHAnsi" w:hAnsiTheme="minorHAnsi"/>
                <w:sz w:val="18"/>
                <w:szCs w:val="18"/>
              </w:rPr>
              <w:t>Prairies temporaires</w:t>
            </w:r>
          </w:p>
        </w:tc>
        <w:tc>
          <w:tcPr>
            <w:tcW w:w="1280" w:type="dxa"/>
            <w:shd w:val="clear" w:color="auto" w:fill="FFFFCC"/>
            <w:vAlign w:val="center"/>
          </w:tcPr>
          <w:p w14:paraId="5F9D985A" w14:textId="77777777" w:rsidR="00526672" w:rsidRPr="00691E5A" w:rsidRDefault="00526672" w:rsidP="00EA6959">
            <w:pPr>
              <w:jc w:val="center"/>
              <w:rPr>
                <w:rFonts w:asciiTheme="minorHAnsi" w:hAnsiTheme="minorHAnsi"/>
                <w:sz w:val="18"/>
                <w:szCs w:val="18"/>
              </w:rPr>
            </w:pPr>
            <w:r>
              <w:rPr>
                <w:rFonts w:asciiTheme="minorHAnsi" w:hAnsiTheme="minorHAnsi"/>
                <w:sz w:val="18"/>
                <w:szCs w:val="18"/>
              </w:rPr>
              <w:t>Cultures de printemps</w:t>
            </w:r>
          </w:p>
        </w:tc>
        <w:tc>
          <w:tcPr>
            <w:tcW w:w="1271" w:type="dxa"/>
            <w:shd w:val="clear" w:color="auto" w:fill="FFFFCC"/>
            <w:vAlign w:val="center"/>
          </w:tcPr>
          <w:p w14:paraId="3BEAB0B4" w14:textId="77777777" w:rsidR="00526672" w:rsidRPr="00691E5A" w:rsidRDefault="00526672" w:rsidP="00EA6959">
            <w:pPr>
              <w:jc w:val="center"/>
              <w:rPr>
                <w:rFonts w:asciiTheme="minorHAnsi" w:hAnsiTheme="minorHAnsi"/>
                <w:sz w:val="18"/>
                <w:szCs w:val="18"/>
              </w:rPr>
            </w:pPr>
            <w:r>
              <w:rPr>
                <w:rFonts w:asciiTheme="minorHAnsi" w:hAnsiTheme="minorHAnsi"/>
                <w:sz w:val="18"/>
                <w:szCs w:val="18"/>
              </w:rPr>
              <w:t>Cultures d’automne</w:t>
            </w:r>
          </w:p>
        </w:tc>
        <w:tc>
          <w:tcPr>
            <w:tcW w:w="2131" w:type="dxa"/>
            <w:shd w:val="clear" w:color="auto" w:fill="FFFFCC"/>
            <w:vAlign w:val="center"/>
          </w:tcPr>
          <w:p w14:paraId="3589B478" w14:textId="77777777" w:rsidR="00526672" w:rsidRPr="00691E5A" w:rsidRDefault="00526672" w:rsidP="00EA6959">
            <w:pPr>
              <w:jc w:val="center"/>
              <w:rPr>
                <w:rFonts w:asciiTheme="minorHAnsi" w:hAnsiTheme="minorHAnsi"/>
                <w:sz w:val="18"/>
                <w:szCs w:val="18"/>
              </w:rPr>
            </w:pPr>
            <w:r>
              <w:rPr>
                <w:rFonts w:asciiTheme="minorHAnsi" w:hAnsiTheme="minorHAnsi"/>
                <w:sz w:val="18"/>
                <w:szCs w:val="18"/>
              </w:rPr>
              <w:t>Divers (autres utilisation, vignes, verger, jachère)</w:t>
            </w:r>
          </w:p>
        </w:tc>
      </w:tr>
      <w:tr w:rsidR="00526672" w:rsidRPr="003C3A3F" w14:paraId="1B6E7E5C" w14:textId="77777777" w:rsidTr="00FC684D">
        <w:trPr>
          <w:trHeight w:val="397"/>
        </w:trPr>
        <w:tc>
          <w:tcPr>
            <w:tcW w:w="1413" w:type="dxa"/>
            <w:vAlign w:val="center"/>
          </w:tcPr>
          <w:p w14:paraId="07F6E8BE" w14:textId="77777777" w:rsidR="00526672" w:rsidRPr="00691E5A" w:rsidRDefault="00526672" w:rsidP="00EA6959">
            <w:pPr>
              <w:jc w:val="center"/>
              <w:rPr>
                <w:rFonts w:asciiTheme="minorHAnsi" w:hAnsiTheme="minorHAnsi"/>
                <w:sz w:val="18"/>
                <w:szCs w:val="18"/>
              </w:rPr>
            </w:pPr>
            <w:r>
              <w:rPr>
                <w:rFonts w:asciiTheme="minorHAnsi" w:hAnsiTheme="minorHAnsi"/>
                <w:sz w:val="18"/>
                <w:szCs w:val="18"/>
              </w:rPr>
              <w:t>29%</w:t>
            </w:r>
          </w:p>
        </w:tc>
        <w:tc>
          <w:tcPr>
            <w:tcW w:w="1701" w:type="dxa"/>
            <w:vAlign w:val="center"/>
          </w:tcPr>
          <w:p w14:paraId="264B6BCF" w14:textId="77777777" w:rsidR="00526672" w:rsidRPr="00691E5A" w:rsidRDefault="00526672" w:rsidP="00EA6959">
            <w:pPr>
              <w:jc w:val="center"/>
              <w:rPr>
                <w:rFonts w:asciiTheme="minorHAnsi" w:hAnsiTheme="minorHAnsi"/>
                <w:sz w:val="18"/>
                <w:szCs w:val="18"/>
              </w:rPr>
            </w:pPr>
            <w:r>
              <w:rPr>
                <w:rFonts w:asciiTheme="minorHAnsi" w:hAnsiTheme="minorHAnsi"/>
                <w:sz w:val="18"/>
                <w:szCs w:val="18"/>
              </w:rPr>
              <w:t>7%</w:t>
            </w:r>
          </w:p>
        </w:tc>
        <w:tc>
          <w:tcPr>
            <w:tcW w:w="1276" w:type="dxa"/>
            <w:vAlign w:val="center"/>
          </w:tcPr>
          <w:p w14:paraId="3673B32D" w14:textId="77777777" w:rsidR="00526672" w:rsidRPr="00691E5A" w:rsidRDefault="00526672" w:rsidP="00EA6959">
            <w:pPr>
              <w:jc w:val="center"/>
              <w:rPr>
                <w:rFonts w:asciiTheme="minorHAnsi" w:hAnsiTheme="minorHAnsi"/>
                <w:sz w:val="18"/>
                <w:szCs w:val="18"/>
              </w:rPr>
            </w:pPr>
            <w:r>
              <w:rPr>
                <w:rFonts w:asciiTheme="minorHAnsi" w:hAnsiTheme="minorHAnsi"/>
                <w:sz w:val="18"/>
                <w:szCs w:val="18"/>
              </w:rPr>
              <w:t>35%</w:t>
            </w:r>
          </w:p>
        </w:tc>
        <w:tc>
          <w:tcPr>
            <w:tcW w:w="1280" w:type="dxa"/>
            <w:vAlign w:val="center"/>
          </w:tcPr>
          <w:p w14:paraId="0FAD8A0F" w14:textId="77777777" w:rsidR="00526672" w:rsidRPr="00691E5A" w:rsidRDefault="00526672" w:rsidP="00EA6959">
            <w:pPr>
              <w:jc w:val="center"/>
              <w:rPr>
                <w:rFonts w:asciiTheme="minorHAnsi" w:hAnsiTheme="minorHAnsi"/>
                <w:sz w:val="18"/>
                <w:szCs w:val="18"/>
              </w:rPr>
            </w:pPr>
            <w:r>
              <w:rPr>
                <w:rFonts w:asciiTheme="minorHAnsi" w:hAnsiTheme="minorHAnsi"/>
                <w:sz w:val="18"/>
                <w:szCs w:val="18"/>
              </w:rPr>
              <w:t>13%</w:t>
            </w:r>
          </w:p>
        </w:tc>
        <w:tc>
          <w:tcPr>
            <w:tcW w:w="1271" w:type="dxa"/>
            <w:vAlign w:val="center"/>
          </w:tcPr>
          <w:p w14:paraId="0F962A95" w14:textId="77777777" w:rsidR="00526672" w:rsidRPr="00691E5A" w:rsidRDefault="00526672" w:rsidP="00EA6959">
            <w:pPr>
              <w:jc w:val="center"/>
              <w:rPr>
                <w:rFonts w:asciiTheme="minorHAnsi" w:hAnsiTheme="minorHAnsi"/>
                <w:sz w:val="18"/>
                <w:szCs w:val="18"/>
              </w:rPr>
            </w:pPr>
            <w:r>
              <w:rPr>
                <w:rFonts w:asciiTheme="minorHAnsi" w:hAnsiTheme="minorHAnsi"/>
                <w:sz w:val="18"/>
                <w:szCs w:val="18"/>
              </w:rPr>
              <w:t>15%</w:t>
            </w:r>
          </w:p>
        </w:tc>
        <w:tc>
          <w:tcPr>
            <w:tcW w:w="2131" w:type="dxa"/>
            <w:vAlign w:val="center"/>
          </w:tcPr>
          <w:p w14:paraId="0EEC5466" w14:textId="77777777" w:rsidR="00526672" w:rsidRPr="00691E5A" w:rsidRDefault="00526672" w:rsidP="00EA6959">
            <w:pPr>
              <w:jc w:val="center"/>
              <w:rPr>
                <w:rFonts w:asciiTheme="minorHAnsi" w:hAnsiTheme="minorHAnsi"/>
                <w:sz w:val="18"/>
                <w:szCs w:val="18"/>
              </w:rPr>
            </w:pPr>
            <w:r>
              <w:rPr>
                <w:rFonts w:asciiTheme="minorHAnsi" w:hAnsiTheme="minorHAnsi"/>
                <w:sz w:val="18"/>
                <w:szCs w:val="18"/>
              </w:rPr>
              <w:t>1%</w:t>
            </w:r>
          </w:p>
        </w:tc>
      </w:tr>
    </w:tbl>
    <w:p w14:paraId="78F256D3" w14:textId="77777777" w:rsidR="00526672" w:rsidRPr="003C3A3F" w:rsidRDefault="00526672" w:rsidP="00526672">
      <w:pPr>
        <w:pStyle w:val="Lgende"/>
        <w:rPr>
          <w:rFonts w:ascii="Calibri" w:hAnsi="Calibri"/>
          <w:b w:val="0"/>
          <w:sz w:val="12"/>
          <w:szCs w:val="12"/>
        </w:rPr>
      </w:pPr>
    </w:p>
    <w:p w14:paraId="03F9E0D4" w14:textId="1967861A" w:rsidR="00526672" w:rsidRPr="003C3A3F" w:rsidRDefault="00526672" w:rsidP="00526672">
      <w:pPr>
        <w:pStyle w:val="Lgende"/>
        <w:rPr>
          <w:rFonts w:ascii="Calibri" w:hAnsi="Calibri"/>
          <w:sz w:val="18"/>
          <w:szCs w:val="18"/>
        </w:rPr>
      </w:pPr>
      <w:bookmarkStart w:id="98" w:name="_Toc46479211"/>
      <w:r w:rsidRPr="003C3A3F">
        <w:rPr>
          <w:rFonts w:ascii="Calibri" w:hAnsi="Calibri"/>
          <w:sz w:val="18"/>
          <w:szCs w:val="18"/>
        </w:rPr>
        <w:t xml:space="preserve">Tableau </w:t>
      </w:r>
      <w:r w:rsidR="00006C1C" w:rsidRPr="003C3A3F">
        <w:rPr>
          <w:rFonts w:ascii="Calibri" w:hAnsi="Calibri"/>
          <w:sz w:val="18"/>
          <w:szCs w:val="18"/>
        </w:rPr>
        <w:fldChar w:fldCharType="begin"/>
      </w:r>
      <w:r w:rsidRPr="003C3A3F">
        <w:rPr>
          <w:rFonts w:ascii="Calibri" w:hAnsi="Calibri"/>
          <w:sz w:val="18"/>
          <w:szCs w:val="18"/>
        </w:rPr>
        <w:instrText xml:space="preserve"> SEQ Tableau \* ARABIC </w:instrText>
      </w:r>
      <w:r w:rsidR="00006C1C" w:rsidRPr="003C3A3F">
        <w:rPr>
          <w:rFonts w:ascii="Calibri" w:hAnsi="Calibri"/>
          <w:sz w:val="18"/>
          <w:szCs w:val="18"/>
        </w:rPr>
        <w:fldChar w:fldCharType="separate"/>
      </w:r>
      <w:r w:rsidR="00D616CA">
        <w:rPr>
          <w:rFonts w:ascii="Calibri" w:hAnsi="Calibri"/>
          <w:noProof/>
          <w:sz w:val="18"/>
          <w:szCs w:val="18"/>
        </w:rPr>
        <w:t>7</w:t>
      </w:r>
      <w:r w:rsidR="00006C1C" w:rsidRPr="003C3A3F">
        <w:rPr>
          <w:rFonts w:ascii="Calibri" w:hAnsi="Calibri"/>
          <w:sz w:val="18"/>
          <w:szCs w:val="18"/>
        </w:rPr>
        <w:fldChar w:fldCharType="end"/>
      </w:r>
      <w:r w:rsidRPr="003C3A3F">
        <w:rPr>
          <w:rFonts w:ascii="Calibri" w:hAnsi="Calibri"/>
          <w:sz w:val="18"/>
          <w:szCs w:val="18"/>
        </w:rPr>
        <w:t xml:space="preserve"> : </w:t>
      </w:r>
      <w:r>
        <w:rPr>
          <w:rFonts w:ascii="Calibri" w:hAnsi="Calibri"/>
          <w:sz w:val="18"/>
          <w:szCs w:val="18"/>
        </w:rPr>
        <w:t>Répartition globale de l’assolement des cultures sur le BV Orain amont</w:t>
      </w:r>
      <w:bookmarkEnd w:id="98"/>
    </w:p>
    <w:p w14:paraId="2432E861" w14:textId="77777777" w:rsidR="00526672" w:rsidRPr="003C3A3F" w:rsidRDefault="00526672" w:rsidP="00526672">
      <w:pPr>
        <w:pStyle w:val="Para3"/>
        <w:rPr>
          <w:sz w:val="22"/>
          <w:szCs w:val="22"/>
        </w:rPr>
      </w:pPr>
    </w:p>
    <w:p w14:paraId="50099007" w14:textId="77777777" w:rsidR="00526672" w:rsidRDefault="00526672" w:rsidP="00526672">
      <w:pPr>
        <w:rPr>
          <w:rFonts w:ascii="Calibri" w:hAnsi="Calibri"/>
          <w:szCs w:val="22"/>
        </w:rPr>
      </w:pPr>
    </w:p>
    <w:p w14:paraId="19E73EA0" w14:textId="77777777" w:rsidR="00526672" w:rsidRDefault="00526672" w:rsidP="0046543B">
      <w:pPr>
        <w:pStyle w:val="Para3"/>
        <w:rPr>
          <w:sz w:val="22"/>
          <w:szCs w:val="22"/>
        </w:rPr>
        <w:sectPr w:rsidR="00526672" w:rsidSect="002509C8">
          <w:headerReference w:type="default" r:id="rId102"/>
          <w:pgSz w:w="11907" w:h="16840" w:code="9"/>
          <w:pgMar w:top="1021" w:right="1021" w:bottom="1021" w:left="1134" w:header="720" w:footer="567" w:gutter="0"/>
          <w:cols w:space="720"/>
        </w:sectPr>
      </w:pPr>
    </w:p>
    <w:p w14:paraId="575A510C" w14:textId="77777777" w:rsidR="00526672" w:rsidRPr="008F62A9" w:rsidRDefault="00526672" w:rsidP="00526672">
      <w:pPr>
        <w:pStyle w:val="Titre2"/>
      </w:pPr>
      <w:bookmarkStart w:id="99" w:name="_Toc46479292"/>
      <w:r>
        <w:lastRenderedPageBreak/>
        <w:t>3 – BASSIN VERSANT GLANTINE</w:t>
      </w:r>
      <w:bookmarkEnd w:id="99"/>
    </w:p>
    <w:p w14:paraId="3EE419CB" w14:textId="77777777" w:rsidR="00FA3F29" w:rsidRPr="006B5AE2" w:rsidRDefault="00FA3F29" w:rsidP="00A11B90">
      <w:pPr>
        <w:rPr>
          <w:rFonts w:ascii="Calibri" w:hAnsi="Calibri"/>
          <w:sz w:val="24"/>
          <w:szCs w:val="24"/>
        </w:rPr>
      </w:pPr>
    </w:p>
    <w:p w14:paraId="4FBE51D1" w14:textId="77777777" w:rsidR="00FA3F29" w:rsidRPr="006B5AE2" w:rsidRDefault="00526672" w:rsidP="00A11B90">
      <w:pPr>
        <w:rPr>
          <w:rFonts w:ascii="Calibri" w:hAnsi="Calibri"/>
          <w:sz w:val="24"/>
          <w:szCs w:val="24"/>
        </w:rPr>
      </w:pPr>
      <w:r w:rsidRPr="006B5AE2">
        <w:rPr>
          <w:rFonts w:ascii="Calibri" w:hAnsi="Calibri"/>
          <w:sz w:val="24"/>
          <w:szCs w:val="24"/>
        </w:rPr>
        <w:t>Le bassin versant de la Glantine est subdivisé en deux sous bassins versants : Glantine amont et Glantine aval.</w:t>
      </w:r>
    </w:p>
    <w:p w14:paraId="5355AD4B" w14:textId="77777777" w:rsidR="00FA3F29" w:rsidRPr="006B5AE2" w:rsidRDefault="00FA3F29" w:rsidP="00A11B90">
      <w:pPr>
        <w:rPr>
          <w:rFonts w:ascii="Calibri" w:hAnsi="Calibri"/>
          <w:sz w:val="24"/>
          <w:szCs w:val="24"/>
        </w:rPr>
      </w:pPr>
    </w:p>
    <w:p w14:paraId="18E60571" w14:textId="77777777" w:rsidR="00A11B90" w:rsidRPr="00526672" w:rsidRDefault="00526672" w:rsidP="00A11B90">
      <w:pPr>
        <w:pStyle w:val="Titre3"/>
      </w:pPr>
      <w:bookmarkStart w:id="100" w:name="_Toc46479293"/>
      <w:r>
        <w:t>3</w:t>
      </w:r>
      <w:r w:rsidR="00A11B90" w:rsidRPr="00526672">
        <w:t>.</w:t>
      </w:r>
      <w:r>
        <w:t>1</w:t>
      </w:r>
      <w:r w:rsidR="00A11B90" w:rsidRPr="00526672">
        <w:t xml:space="preserve"> – </w:t>
      </w:r>
      <w:r w:rsidRPr="00526672">
        <w:t>Bassin versant Glantine amont</w:t>
      </w:r>
      <w:bookmarkEnd w:id="100"/>
    </w:p>
    <w:p w14:paraId="4B6B88CE" w14:textId="77777777" w:rsidR="00A11B90" w:rsidRPr="006B5AE2" w:rsidRDefault="00A11B90" w:rsidP="00A11B90">
      <w:pPr>
        <w:rPr>
          <w:rFonts w:ascii="Calibri" w:hAnsi="Calibri"/>
          <w:sz w:val="24"/>
          <w:szCs w:val="24"/>
        </w:rPr>
      </w:pPr>
    </w:p>
    <w:p w14:paraId="776C2EFC" w14:textId="77777777" w:rsidR="00526672" w:rsidRPr="006B5AE2" w:rsidRDefault="00526672" w:rsidP="00526672">
      <w:pPr>
        <w:rPr>
          <w:rFonts w:ascii="Calibri" w:hAnsi="Calibri"/>
          <w:sz w:val="24"/>
          <w:szCs w:val="24"/>
        </w:rPr>
      </w:pPr>
      <w:r w:rsidRPr="006B5AE2">
        <w:rPr>
          <w:rFonts w:ascii="Calibri" w:hAnsi="Calibri"/>
          <w:sz w:val="24"/>
          <w:szCs w:val="24"/>
        </w:rPr>
        <w:t xml:space="preserve">Ce bassin versant est suivi au niveau de </w:t>
      </w:r>
      <w:r w:rsidRPr="006B5AE2">
        <w:rPr>
          <w:rFonts w:ascii="Calibri" w:hAnsi="Calibri"/>
          <w:b/>
          <w:sz w:val="24"/>
          <w:szCs w:val="24"/>
        </w:rPr>
        <w:t>la station « la Glantine à Vaux-sur-Poligny ».</w:t>
      </w:r>
    </w:p>
    <w:p w14:paraId="0C5365D2" w14:textId="77777777" w:rsidR="00526672" w:rsidRPr="006B5AE2" w:rsidRDefault="00526672" w:rsidP="00526672">
      <w:pPr>
        <w:rPr>
          <w:rFonts w:ascii="Calibri" w:hAnsi="Calibri"/>
          <w:sz w:val="24"/>
          <w:szCs w:val="24"/>
          <w:highlight w:val="yellow"/>
        </w:rPr>
      </w:pPr>
    </w:p>
    <w:p w14:paraId="7675EEE5" w14:textId="49FFB4DC" w:rsidR="00526672" w:rsidRDefault="00EA6959" w:rsidP="00526672">
      <w:pPr>
        <w:pStyle w:val="Para3"/>
        <w:rPr>
          <w:szCs w:val="24"/>
        </w:rPr>
      </w:pPr>
      <w:r w:rsidRPr="006B5AE2">
        <w:rPr>
          <w:szCs w:val="24"/>
        </w:rPr>
        <w:t xml:space="preserve">Huit </w:t>
      </w:r>
      <w:r w:rsidR="00526672" w:rsidRPr="006B5AE2">
        <w:rPr>
          <w:szCs w:val="24"/>
        </w:rPr>
        <w:t>exploitations agricoles sont recensées sur ce bassin versant pour une</w:t>
      </w:r>
      <w:r w:rsidRPr="006B5AE2">
        <w:rPr>
          <w:szCs w:val="24"/>
        </w:rPr>
        <w:t xml:space="preserve"> surface agricole utile de 841</w:t>
      </w:r>
      <w:r w:rsidR="00526672" w:rsidRPr="006B5AE2">
        <w:rPr>
          <w:szCs w:val="24"/>
        </w:rPr>
        <w:t xml:space="preserve"> hectares</w:t>
      </w:r>
      <w:r w:rsidRPr="006B5AE2">
        <w:rPr>
          <w:szCs w:val="24"/>
        </w:rPr>
        <w:t>. Une seule d’entre elle bénéficie du statut d’Installation Classée pour la Protection de l’Environnement, les</w:t>
      </w:r>
      <w:r w:rsidR="00E13C27" w:rsidRPr="006B5AE2">
        <w:rPr>
          <w:szCs w:val="24"/>
        </w:rPr>
        <w:t xml:space="preserve"> </w:t>
      </w:r>
      <w:r w:rsidRPr="006B5AE2">
        <w:rPr>
          <w:szCs w:val="24"/>
        </w:rPr>
        <w:t>7</w:t>
      </w:r>
      <w:r w:rsidR="00526672" w:rsidRPr="006B5AE2">
        <w:rPr>
          <w:szCs w:val="24"/>
        </w:rPr>
        <w:t xml:space="preserve"> </w:t>
      </w:r>
      <w:r w:rsidR="009A6F3A" w:rsidRPr="006B5AE2">
        <w:rPr>
          <w:szCs w:val="24"/>
        </w:rPr>
        <w:t xml:space="preserve">autres </w:t>
      </w:r>
      <w:r w:rsidR="00526672" w:rsidRPr="006B5AE2">
        <w:rPr>
          <w:szCs w:val="24"/>
        </w:rPr>
        <w:t>étant soumises au régime sanitaire départemental</w:t>
      </w:r>
      <w:r w:rsidRPr="006B5AE2">
        <w:rPr>
          <w:szCs w:val="24"/>
        </w:rPr>
        <w:t>.</w:t>
      </w:r>
    </w:p>
    <w:p w14:paraId="71CA3229" w14:textId="77777777" w:rsidR="006B5AE2" w:rsidRPr="006B5AE2" w:rsidRDefault="006B5AE2" w:rsidP="00526672">
      <w:pPr>
        <w:pStyle w:val="Para3"/>
        <w:rPr>
          <w:szCs w:val="24"/>
        </w:rPr>
      </w:pPr>
    </w:p>
    <w:p w14:paraId="255ABD94" w14:textId="1682C8FC" w:rsidR="00526672" w:rsidRPr="006B5AE2" w:rsidRDefault="006B5AE2" w:rsidP="00526672">
      <w:pPr>
        <w:pStyle w:val="Para3"/>
        <w:rPr>
          <w:szCs w:val="24"/>
        </w:rPr>
      </w:pPr>
      <w:r>
        <w:rPr>
          <w:szCs w:val="24"/>
        </w:rPr>
        <w:t>En 2012</w:t>
      </w:r>
      <w:r w:rsidR="00526672" w:rsidRPr="006B5AE2">
        <w:rPr>
          <w:szCs w:val="24"/>
        </w:rPr>
        <w:t xml:space="preserve">, </w:t>
      </w:r>
      <w:r w:rsidR="00E13C27" w:rsidRPr="006B5AE2">
        <w:rPr>
          <w:b/>
          <w:szCs w:val="24"/>
        </w:rPr>
        <w:t>4</w:t>
      </w:r>
      <w:r w:rsidR="00526672" w:rsidRPr="006B5AE2">
        <w:rPr>
          <w:b/>
          <w:szCs w:val="24"/>
        </w:rPr>
        <w:t xml:space="preserve"> exploitations agricoles</w:t>
      </w:r>
      <w:r w:rsidR="00526672" w:rsidRPr="006B5AE2">
        <w:rPr>
          <w:szCs w:val="24"/>
        </w:rPr>
        <w:t xml:space="preserve"> se sont engagées dans l’opération collective en signant la fiche d’engagement.</w:t>
      </w:r>
    </w:p>
    <w:p w14:paraId="7EA37C7F" w14:textId="77777777" w:rsidR="00526672" w:rsidRPr="006B5AE2" w:rsidRDefault="00526672" w:rsidP="00526672">
      <w:pPr>
        <w:pStyle w:val="Para3"/>
        <w:rPr>
          <w:szCs w:val="24"/>
        </w:rPr>
      </w:pPr>
    </w:p>
    <w:p w14:paraId="60EBFE02" w14:textId="77777777" w:rsidR="00526672" w:rsidRPr="006B5AE2" w:rsidRDefault="00526672" w:rsidP="00526672">
      <w:pPr>
        <w:pStyle w:val="Para3"/>
        <w:rPr>
          <w:szCs w:val="24"/>
        </w:rPr>
      </w:pPr>
      <w:r w:rsidRPr="006B5AE2">
        <w:rPr>
          <w:szCs w:val="24"/>
        </w:rPr>
        <w:t xml:space="preserve">Cette opération collective va permettre de diminuer </w:t>
      </w:r>
      <w:r w:rsidR="00E13C27" w:rsidRPr="006B5AE2">
        <w:rPr>
          <w:szCs w:val="24"/>
        </w:rPr>
        <w:t>très nettement</w:t>
      </w:r>
      <w:r w:rsidRPr="006B5AE2">
        <w:rPr>
          <w:szCs w:val="24"/>
        </w:rPr>
        <w:t xml:space="preserve"> la pression des élevages sur le milieu</w:t>
      </w:r>
      <w:r w:rsidR="00E13C27" w:rsidRPr="006B5AE2">
        <w:rPr>
          <w:szCs w:val="24"/>
        </w:rPr>
        <w:t xml:space="preserve"> et notamment en tête de bassin. Au minimum, 83</w:t>
      </w:r>
      <w:r w:rsidRPr="006B5AE2">
        <w:rPr>
          <w:szCs w:val="24"/>
        </w:rPr>
        <w:t xml:space="preserve"> % des UGB se</w:t>
      </w:r>
      <w:r w:rsidR="00E13C27" w:rsidRPr="006B5AE2">
        <w:rPr>
          <w:szCs w:val="24"/>
        </w:rPr>
        <w:t>ront ainsi aux normes, contre 22</w:t>
      </w:r>
      <w:r w:rsidRPr="006B5AE2">
        <w:rPr>
          <w:szCs w:val="24"/>
        </w:rPr>
        <w:t>% à l’heure actuelle. Cela se traduira par une meilleure gestion de l’azote produite avec des capacités de stockage qui vont au-delà de la durée réglementaire, de façon à avoir une gestion plus agronomique de cet azote. Ceci sera renforcé par le développement des surfaces concernées par des plans d’épandage (</w:t>
      </w:r>
      <w:r w:rsidR="00E13C27" w:rsidRPr="006B5AE2">
        <w:rPr>
          <w:szCs w:val="24"/>
        </w:rPr>
        <w:t>15</w:t>
      </w:r>
      <w:r w:rsidRPr="006B5AE2">
        <w:rPr>
          <w:szCs w:val="24"/>
        </w:rPr>
        <w:t>% actuellement</w:t>
      </w:r>
      <w:r w:rsidR="00E13C27" w:rsidRPr="006B5AE2">
        <w:rPr>
          <w:szCs w:val="24"/>
        </w:rPr>
        <w:t>, soit une seule exploitation</w:t>
      </w:r>
      <w:r w:rsidRPr="006B5AE2">
        <w:rPr>
          <w:szCs w:val="24"/>
        </w:rPr>
        <w:t>) qui permettront une gestion adaptée des effluents, en fonction des types de sol, de la topographie et de la période d’épandage.</w:t>
      </w:r>
    </w:p>
    <w:p w14:paraId="3C295CA3" w14:textId="77777777" w:rsidR="00526672" w:rsidRPr="006B5AE2" w:rsidRDefault="00526672" w:rsidP="00526672">
      <w:pPr>
        <w:pStyle w:val="Para3"/>
        <w:rPr>
          <w:szCs w:val="24"/>
        </w:rPr>
      </w:pPr>
    </w:p>
    <w:p w14:paraId="19D3A6C5" w14:textId="77777777" w:rsidR="00526672" w:rsidRPr="006B5AE2" w:rsidRDefault="00526672" w:rsidP="00526672">
      <w:pPr>
        <w:pStyle w:val="Para3"/>
        <w:rPr>
          <w:szCs w:val="24"/>
        </w:rPr>
      </w:pPr>
      <w:r w:rsidRPr="006B5AE2">
        <w:rPr>
          <w:szCs w:val="24"/>
        </w:rPr>
        <w:t>Les différentes quantités d’effluents solides et liquides produites et leur gestion actuelle au sein de ce bassin versant est présenté dans le tableau ci-dessous :</w:t>
      </w:r>
    </w:p>
    <w:p w14:paraId="67B186F7" w14:textId="77777777" w:rsidR="00526672" w:rsidRPr="006B5AE2" w:rsidRDefault="00526672" w:rsidP="00526672">
      <w:pPr>
        <w:rPr>
          <w:rFonts w:ascii="Calibri" w:hAnsi="Calibri"/>
          <w:sz w:val="24"/>
          <w:szCs w:val="24"/>
        </w:rPr>
      </w:pPr>
    </w:p>
    <w:tbl>
      <w:tblPr>
        <w:tblStyle w:val="Grilledutableau"/>
        <w:tblW w:w="9634" w:type="dxa"/>
        <w:tblLayout w:type="fixed"/>
        <w:tblLook w:val="04A0" w:firstRow="1" w:lastRow="0" w:firstColumn="1" w:lastColumn="0" w:noHBand="0" w:noVBand="1"/>
      </w:tblPr>
      <w:tblGrid>
        <w:gridCol w:w="1512"/>
        <w:gridCol w:w="1512"/>
        <w:gridCol w:w="1649"/>
        <w:gridCol w:w="1701"/>
        <w:gridCol w:w="1134"/>
        <w:gridCol w:w="1134"/>
        <w:gridCol w:w="992"/>
      </w:tblGrid>
      <w:tr w:rsidR="00526672" w:rsidRPr="003C3A3F" w14:paraId="07F5CB49" w14:textId="77777777" w:rsidTr="00FC684D">
        <w:trPr>
          <w:trHeight w:val="397"/>
        </w:trPr>
        <w:tc>
          <w:tcPr>
            <w:tcW w:w="3024" w:type="dxa"/>
            <w:gridSpan w:val="2"/>
            <w:tcBorders>
              <w:bottom w:val="single" w:sz="4" w:space="0" w:color="000000"/>
              <w:right w:val="single" w:sz="4" w:space="0" w:color="000000"/>
            </w:tcBorders>
            <w:shd w:val="clear" w:color="auto" w:fill="FFFFCC"/>
            <w:vAlign w:val="center"/>
          </w:tcPr>
          <w:p w14:paraId="2093A2CD" w14:textId="77777777" w:rsidR="00526672" w:rsidRPr="00A83330" w:rsidRDefault="00526672" w:rsidP="00EA6959">
            <w:pPr>
              <w:jc w:val="center"/>
              <w:rPr>
                <w:rFonts w:asciiTheme="minorHAnsi" w:hAnsiTheme="minorHAnsi"/>
                <w:b/>
                <w:sz w:val="18"/>
                <w:szCs w:val="18"/>
              </w:rPr>
            </w:pPr>
            <w:r w:rsidRPr="00A83330">
              <w:rPr>
                <w:rFonts w:asciiTheme="minorHAnsi" w:hAnsiTheme="minorHAnsi"/>
                <w:b/>
                <w:sz w:val="18"/>
                <w:szCs w:val="18"/>
              </w:rPr>
              <w:t>EFFLUENTS PRODUITS</w:t>
            </w:r>
          </w:p>
        </w:tc>
        <w:tc>
          <w:tcPr>
            <w:tcW w:w="1649" w:type="dxa"/>
            <w:vMerge w:val="restart"/>
            <w:tcBorders>
              <w:left w:val="single" w:sz="4" w:space="0" w:color="000000"/>
              <w:right w:val="double" w:sz="4" w:space="0" w:color="auto"/>
            </w:tcBorders>
            <w:shd w:val="clear" w:color="auto" w:fill="FFFFCC"/>
            <w:vAlign w:val="center"/>
          </w:tcPr>
          <w:p w14:paraId="5AD9499E" w14:textId="77777777" w:rsidR="00526672" w:rsidRPr="00A83330" w:rsidRDefault="00526672" w:rsidP="00EA6959">
            <w:pPr>
              <w:jc w:val="center"/>
              <w:rPr>
                <w:rFonts w:asciiTheme="minorHAnsi" w:hAnsiTheme="minorHAnsi"/>
                <w:b/>
                <w:sz w:val="18"/>
                <w:szCs w:val="18"/>
              </w:rPr>
            </w:pPr>
            <w:r w:rsidRPr="00A83330">
              <w:rPr>
                <w:rFonts w:asciiTheme="minorHAnsi" w:hAnsiTheme="minorHAnsi"/>
                <w:b/>
                <w:sz w:val="18"/>
                <w:szCs w:val="18"/>
              </w:rPr>
              <w:t>AZOTE AU PATURAGE</w:t>
            </w:r>
          </w:p>
        </w:tc>
        <w:tc>
          <w:tcPr>
            <w:tcW w:w="1701" w:type="dxa"/>
            <w:vMerge w:val="restart"/>
            <w:tcBorders>
              <w:left w:val="double" w:sz="4" w:space="0" w:color="auto"/>
              <w:right w:val="single" w:sz="4" w:space="0" w:color="000000"/>
            </w:tcBorders>
            <w:shd w:val="clear" w:color="auto" w:fill="FFFFCC"/>
            <w:vAlign w:val="center"/>
          </w:tcPr>
          <w:p w14:paraId="5CEA269C" w14:textId="77777777" w:rsidR="00526672" w:rsidRPr="00A83330" w:rsidRDefault="00526672" w:rsidP="00EA6959">
            <w:pPr>
              <w:jc w:val="center"/>
              <w:rPr>
                <w:rFonts w:asciiTheme="minorHAnsi" w:hAnsiTheme="minorHAnsi"/>
                <w:b/>
                <w:sz w:val="18"/>
                <w:szCs w:val="18"/>
              </w:rPr>
            </w:pPr>
            <w:r w:rsidRPr="00A83330">
              <w:rPr>
                <w:rFonts w:asciiTheme="minorHAnsi" w:hAnsiTheme="minorHAnsi"/>
                <w:b/>
                <w:sz w:val="18"/>
                <w:szCs w:val="18"/>
              </w:rPr>
              <w:t>AZOTE MAITRISABLE</w:t>
            </w:r>
          </w:p>
        </w:tc>
        <w:tc>
          <w:tcPr>
            <w:tcW w:w="3260" w:type="dxa"/>
            <w:gridSpan w:val="3"/>
            <w:tcBorders>
              <w:left w:val="single" w:sz="4" w:space="0" w:color="000000"/>
              <w:bottom w:val="single" w:sz="4" w:space="0" w:color="000000"/>
            </w:tcBorders>
            <w:shd w:val="clear" w:color="auto" w:fill="FFFFCC"/>
            <w:vAlign w:val="center"/>
          </w:tcPr>
          <w:p w14:paraId="1DD82450" w14:textId="77777777" w:rsidR="00526672" w:rsidRPr="00A83330" w:rsidRDefault="00526672" w:rsidP="00EA6959">
            <w:pPr>
              <w:jc w:val="center"/>
              <w:rPr>
                <w:rFonts w:asciiTheme="minorHAnsi" w:hAnsiTheme="minorHAnsi"/>
                <w:b/>
                <w:sz w:val="18"/>
                <w:szCs w:val="18"/>
              </w:rPr>
            </w:pPr>
            <w:r w:rsidRPr="00A83330">
              <w:rPr>
                <w:rFonts w:asciiTheme="minorHAnsi" w:hAnsiTheme="minorHAnsi"/>
                <w:b/>
                <w:sz w:val="18"/>
                <w:szCs w:val="18"/>
              </w:rPr>
              <w:t>AZOTE MAITRISE</w:t>
            </w:r>
          </w:p>
        </w:tc>
      </w:tr>
      <w:tr w:rsidR="00526672" w:rsidRPr="003C3A3F" w14:paraId="3078DC00" w14:textId="77777777" w:rsidTr="00FC684D">
        <w:trPr>
          <w:trHeight w:val="397"/>
        </w:trPr>
        <w:tc>
          <w:tcPr>
            <w:tcW w:w="1512" w:type="dxa"/>
            <w:shd w:val="clear" w:color="auto" w:fill="FFFFCC"/>
            <w:vAlign w:val="center"/>
          </w:tcPr>
          <w:p w14:paraId="7B846829" w14:textId="77777777" w:rsidR="00526672" w:rsidRPr="00A83330" w:rsidRDefault="00526672" w:rsidP="00EA6959">
            <w:pPr>
              <w:jc w:val="center"/>
              <w:rPr>
                <w:rFonts w:asciiTheme="minorHAnsi" w:hAnsiTheme="minorHAnsi"/>
                <w:b/>
                <w:sz w:val="18"/>
                <w:szCs w:val="18"/>
              </w:rPr>
            </w:pPr>
            <w:r w:rsidRPr="00A83330">
              <w:rPr>
                <w:rFonts w:asciiTheme="minorHAnsi" w:hAnsiTheme="minorHAnsi"/>
                <w:b/>
                <w:sz w:val="18"/>
                <w:szCs w:val="18"/>
              </w:rPr>
              <w:t>FUMIER</w:t>
            </w:r>
          </w:p>
        </w:tc>
        <w:tc>
          <w:tcPr>
            <w:tcW w:w="1512" w:type="dxa"/>
            <w:tcBorders>
              <w:right w:val="single" w:sz="4" w:space="0" w:color="000000"/>
            </w:tcBorders>
            <w:shd w:val="clear" w:color="auto" w:fill="FFFFCC"/>
            <w:vAlign w:val="center"/>
          </w:tcPr>
          <w:p w14:paraId="219CF963" w14:textId="77777777" w:rsidR="00526672" w:rsidRPr="00A83330" w:rsidRDefault="00526672" w:rsidP="00EA6959">
            <w:pPr>
              <w:jc w:val="center"/>
              <w:rPr>
                <w:rFonts w:asciiTheme="minorHAnsi" w:hAnsiTheme="minorHAnsi"/>
                <w:b/>
                <w:sz w:val="18"/>
                <w:szCs w:val="18"/>
              </w:rPr>
            </w:pPr>
            <w:r w:rsidRPr="00A83330">
              <w:rPr>
                <w:rFonts w:asciiTheme="minorHAnsi" w:hAnsiTheme="minorHAnsi"/>
                <w:b/>
                <w:sz w:val="18"/>
                <w:szCs w:val="18"/>
              </w:rPr>
              <w:t>LISIER, PURIN</w:t>
            </w:r>
          </w:p>
        </w:tc>
        <w:tc>
          <w:tcPr>
            <w:tcW w:w="1649" w:type="dxa"/>
            <w:vMerge/>
            <w:tcBorders>
              <w:left w:val="single" w:sz="4" w:space="0" w:color="000000"/>
              <w:right w:val="double" w:sz="4" w:space="0" w:color="auto"/>
            </w:tcBorders>
            <w:vAlign w:val="center"/>
          </w:tcPr>
          <w:p w14:paraId="1E18149F" w14:textId="77777777" w:rsidR="00526672" w:rsidRPr="00A83330" w:rsidRDefault="00526672" w:rsidP="00EA6959">
            <w:pPr>
              <w:jc w:val="center"/>
              <w:rPr>
                <w:rFonts w:asciiTheme="minorHAnsi" w:hAnsiTheme="minorHAnsi"/>
                <w:b/>
                <w:sz w:val="18"/>
                <w:szCs w:val="18"/>
              </w:rPr>
            </w:pPr>
          </w:p>
        </w:tc>
        <w:tc>
          <w:tcPr>
            <w:tcW w:w="1701" w:type="dxa"/>
            <w:vMerge/>
            <w:tcBorders>
              <w:left w:val="double" w:sz="4" w:space="0" w:color="auto"/>
              <w:right w:val="single" w:sz="4" w:space="0" w:color="000000"/>
            </w:tcBorders>
            <w:vAlign w:val="center"/>
          </w:tcPr>
          <w:p w14:paraId="1CDBE072" w14:textId="77777777" w:rsidR="00526672" w:rsidRPr="00A83330" w:rsidRDefault="00526672" w:rsidP="00EA6959">
            <w:pPr>
              <w:jc w:val="center"/>
              <w:rPr>
                <w:rFonts w:asciiTheme="minorHAnsi" w:hAnsiTheme="minorHAnsi"/>
                <w:b/>
                <w:sz w:val="18"/>
                <w:szCs w:val="18"/>
              </w:rPr>
            </w:pPr>
          </w:p>
        </w:tc>
        <w:tc>
          <w:tcPr>
            <w:tcW w:w="1134" w:type="dxa"/>
            <w:tcBorders>
              <w:left w:val="single" w:sz="4" w:space="0" w:color="000000"/>
              <w:bottom w:val="single" w:sz="4" w:space="0" w:color="000000"/>
            </w:tcBorders>
            <w:shd w:val="clear" w:color="auto" w:fill="FFFFCC"/>
            <w:vAlign w:val="center"/>
          </w:tcPr>
          <w:p w14:paraId="3A3E303C" w14:textId="77777777" w:rsidR="00526672" w:rsidRPr="00A83330" w:rsidRDefault="00526672" w:rsidP="00EA6959">
            <w:pPr>
              <w:jc w:val="center"/>
              <w:rPr>
                <w:rFonts w:asciiTheme="minorHAnsi" w:hAnsiTheme="minorHAnsi"/>
                <w:b/>
                <w:sz w:val="18"/>
                <w:szCs w:val="18"/>
              </w:rPr>
            </w:pPr>
            <w:r w:rsidRPr="00A83330">
              <w:rPr>
                <w:rFonts w:asciiTheme="minorHAnsi" w:hAnsiTheme="minorHAnsi"/>
                <w:b/>
                <w:sz w:val="18"/>
                <w:szCs w:val="18"/>
              </w:rPr>
              <w:t>Bien</w:t>
            </w:r>
          </w:p>
        </w:tc>
        <w:tc>
          <w:tcPr>
            <w:tcW w:w="1134" w:type="dxa"/>
            <w:tcBorders>
              <w:bottom w:val="single" w:sz="4" w:space="0" w:color="000000"/>
            </w:tcBorders>
            <w:shd w:val="clear" w:color="auto" w:fill="FFFFCC"/>
            <w:vAlign w:val="center"/>
          </w:tcPr>
          <w:p w14:paraId="7ECD37D3" w14:textId="77777777" w:rsidR="00526672" w:rsidRPr="00A83330" w:rsidRDefault="00526672" w:rsidP="00EA6959">
            <w:pPr>
              <w:jc w:val="center"/>
              <w:rPr>
                <w:rFonts w:asciiTheme="minorHAnsi" w:hAnsiTheme="minorHAnsi"/>
                <w:b/>
                <w:sz w:val="18"/>
                <w:szCs w:val="18"/>
              </w:rPr>
            </w:pPr>
            <w:r w:rsidRPr="00A83330">
              <w:rPr>
                <w:rFonts w:asciiTheme="minorHAnsi" w:hAnsiTheme="minorHAnsi"/>
                <w:b/>
                <w:sz w:val="18"/>
                <w:szCs w:val="18"/>
              </w:rPr>
              <w:t>Mal</w:t>
            </w:r>
          </w:p>
        </w:tc>
        <w:tc>
          <w:tcPr>
            <w:tcW w:w="992" w:type="dxa"/>
            <w:tcBorders>
              <w:bottom w:val="single" w:sz="4" w:space="0" w:color="000000"/>
            </w:tcBorders>
            <w:shd w:val="clear" w:color="auto" w:fill="FFFFCC"/>
            <w:vAlign w:val="center"/>
          </w:tcPr>
          <w:p w14:paraId="21E3852D" w14:textId="77777777" w:rsidR="00526672" w:rsidRPr="00A83330" w:rsidRDefault="00526672" w:rsidP="00EA6959">
            <w:pPr>
              <w:jc w:val="center"/>
              <w:rPr>
                <w:rFonts w:asciiTheme="minorHAnsi" w:hAnsiTheme="minorHAnsi"/>
                <w:b/>
                <w:sz w:val="18"/>
                <w:szCs w:val="18"/>
              </w:rPr>
            </w:pPr>
            <w:r w:rsidRPr="00A83330">
              <w:rPr>
                <w:rFonts w:asciiTheme="minorHAnsi" w:hAnsiTheme="minorHAnsi"/>
                <w:b/>
                <w:sz w:val="18"/>
                <w:szCs w:val="18"/>
              </w:rPr>
              <w:t>Non</w:t>
            </w:r>
          </w:p>
        </w:tc>
      </w:tr>
      <w:tr w:rsidR="00526672" w:rsidRPr="003C3A3F" w14:paraId="120B9BA6" w14:textId="77777777" w:rsidTr="00FC684D">
        <w:trPr>
          <w:trHeight w:val="397"/>
        </w:trPr>
        <w:tc>
          <w:tcPr>
            <w:tcW w:w="1512" w:type="dxa"/>
            <w:vAlign w:val="center"/>
          </w:tcPr>
          <w:p w14:paraId="279CBEDF" w14:textId="77777777" w:rsidR="00526672" w:rsidRPr="00691E5A" w:rsidRDefault="00E13C27" w:rsidP="00EA6959">
            <w:pPr>
              <w:jc w:val="center"/>
              <w:rPr>
                <w:rFonts w:asciiTheme="minorHAnsi" w:hAnsiTheme="minorHAnsi"/>
                <w:sz w:val="18"/>
                <w:szCs w:val="18"/>
              </w:rPr>
            </w:pPr>
            <w:r>
              <w:rPr>
                <w:rFonts w:asciiTheme="minorHAnsi" w:hAnsiTheme="minorHAnsi"/>
                <w:sz w:val="18"/>
                <w:szCs w:val="18"/>
              </w:rPr>
              <w:t>3 826</w:t>
            </w:r>
            <w:r w:rsidR="00526672">
              <w:rPr>
                <w:rFonts w:asciiTheme="minorHAnsi" w:hAnsiTheme="minorHAnsi"/>
                <w:sz w:val="18"/>
                <w:szCs w:val="18"/>
              </w:rPr>
              <w:t xml:space="preserve"> T</w:t>
            </w:r>
          </w:p>
        </w:tc>
        <w:tc>
          <w:tcPr>
            <w:tcW w:w="1512" w:type="dxa"/>
            <w:tcBorders>
              <w:right w:val="single" w:sz="4" w:space="0" w:color="000000"/>
            </w:tcBorders>
            <w:vAlign w:val="center"/>
          </w:tcPr>
          <w:p w14:paraId="435346CE" w14:textId="77777777" w:rsidR="00526672" w:rsidRPr="00691E5A" w:rsidRDefault="00E13C27" w:rsidP="00EA6959">
            <w:pPr>
              <w:jc w:val="center"/>
              <w:rPr>
                <w:rFonts w:asciiTheme="minorHAnsi" w:hAnsiTheme="minorHAnsi"/>
                <w:sz w:val="18"/>
                <w:szCs w:val="18"/>
              </w:rPr>
            </w:pPr>
            <w:r>
              <w:rPr>
                <w:rFonts w:asciiTheme="minorHAnsi" w:hAnsiTheme="minorHAnsi"/>
                <w:sz w:val="18"/>
                <w:szCs w:val="18"/>
              </w:rPr>
              <w:t>982</w:t>
            </w:r>
            <w:r w:rsidR="00526672">
              <w:rPr>
                <w:rFonts w:asciiTheme="minorHAnsi" w:hAnsiTheme="minorHAnsi"/>
                <w:sz w:val="18"/>
                <w:szCs w:val="18"/>
              </w:rPr>
              <w:t xml:space="preserve"> </w:t>
            </w:r>
            <w:r>
              <w:rPr>
                <w:rFonts w:asciiTheme="minorHAnsi" w:hAnsiTheme="minorHAnsi"/>
                <w:sz w:val="18"/>
                <w:szCs w:val="18"/>
              </w:rPr>
              <w:t>m</w:t>
            </w:r>
            <w:r w:rsidRPr="00E13C27">
              <w:rPr>
                <w:rFonts w:asciiTheme="minorHAnsi" w:hAnsiTheme="minorHAnsi"/>
                <w:sz w:val="18"/>
                <w:szCs w:val="18"/>
                <w:vertAlign w:val="superscript"/>
              </w:rPr>
              <w:t>3</w:t>
            </w:r>
          </w:p>
        </w:tc>
        <w:tc>
          <w:tcPr>
            <w:tcW w:w="1649" w:type="dxa"/>
            <w:vMerge w:val="restart"/>
            <w:tcBorders>
              <w:left w:val="single" w:sz="4" w:space="0" w:color="000000"/>
              <w:right w:val="double" w:sz="4" w:space="0" w:color="auto"/>
            </w:tcBorders>
            <w:vAlign w:val="center"/>
          </w:tcPr>
          <w:p w14:paraId="6CD025D9" w14:textId="77777777" w:rsidR="00526672" w:rsidRDefault="00E13C27" w:rsidP="00EA6959">
            <w:pPr>
              <w:jc w:val="center"/>
              <w:rPr>
                <w:rFonts w:asciiTheme="minorHAnsi" w:hAnsiTheme="minorHAnsi"/>
                <w:sz w:val="18"/>
                <w:szCs w:val="18"/>
              </w:rPr>
            </w:pPr>
            <w:r>
              <w:rPr>
                <w:rFonts w:asciiTheme="minorHAnsi" w:hAnsiTheme="minorHAnsi"/>
                <w:sz w:val="18"/>
                <w:szCs w:val="18"/>
              </w:rPr>
              <w:t>25 760</w:t>
            </w:r>
            <w:r w:rsidR="00526672">
              <w:rPr>
                <w:rFonts w:asciiTheme="minorHAnsi" w:hAnsiTheme="minorHAnsi"/>
                <w:sz w:val="18"/>
                <w:szCs w:val="18"/>
              </w:rPr>
              <w:t xml:space="preserve"> unités</w:t>
            </w:r>
          </w:p>
          <w:p w14:paraId="0848EDF2" w14:textId="77777777" w:rsidR="00526672" w:rsidRPr="00691E5A" w:rsidRDefault="00E13C27" w:rsidP="00EA6959">
            <w:pPr>
              <w:jc w:val="center"/>
              <w:rPr>
                <w:rFonts w:asciiTheme="minorHAnsi" w:hAnsiTheme="minorHAnsi"/>
                <w:sz w:val="18"/>
                <w:szCs w:val="18"/>
              </w:rPr>
            </w:pPr>
            <w:r>
              <w:rPr>
                <w:rFonts w:asciiTheme="minorHAnsi" w:hAnsiTheme="minorHAnsi"/>
                <w:sz w:val="18"/>
                <w:szCs w:val="18"/>
              </w:rPr>
              <w:t>54</w:t>
            </w:r>
            <w:r w:rsidR="00526672">
              <w:rPr>
                <w:rFonts w:asciiTheme="minorHAnsi" w:hAnsiTheme="minorHAnsi"/>
                <w:sz w:val="18"/>
                <w:szCs w:val="18"/>
              </w:rPr>
              <w:t>%</w:t>
            </w:r>
          </w:p>
        </w:tc>
        <w:tc>
          <w:tcPr>
            <w:tcW w:w="1701" w:type="dxa"/>
            <w:vMerge w:val="restart"/>
            <w:tcBorders>
              <w:left w:val="double" w:sz="4" w:space="0" w:color="auto"/>
              <w:right w:val="single" w:sz="4" w:space="0" w:color="000000"/>
            </w:tcBorders>
            <w:vAlign w:val="center"/>
          </w:tcPr>
          <w:p w14:paraId="70DD16FB" w14:textId="77777777" w:rsidR="00526672" w:rsidRDefault="00E13C27" w:rsidP="00EA6959">
            <w:pPr>
              <w:jc w:val="center"/>
              <w:rPr>
                <w:rFonts w:asciiTheme="minorHAnsi" w:hAnsiTheme="minorHAnsi"/>
                <w:sz w:val="18"/>
                <w:szCs w:val="18"/>
              </w:rPr>
            </w:pPr>
            <w:r>
              <w:rPr>
                <w:rFonts w:asciiTheme="minorHAnsi" w:hAnsiTheme="minorHAnsi"/>
                <w:sz w:val="18"/>
                <w:szCs w:val="18"/>
              </w:rPr>
              <w:t>22 367</w:t>
            </w:r>
            <w:r w:rsidR="00526672">
              <w:rPr>
                <w:rFonts w:asciiTheme="minorHAnsi" w:hAnsiTheme="minorHAnsi"/>
                <w:sz w:val="18"/>
                <w:szCs w:val="18"/>
              </w:rPr>
              <w:t xml:space="preserve"> unités</w:t>
            </w:r>
          </w:p>
          <w:p w14:paraId="6CC7929E" w14:textId="77777777" w:rsidR="00526672" w:rsidRPr="00691E5A" w:rsidRDefault="00E13C27" w:rsidP="00EA6959">
            <w:pPr>
              <w:jc w:val="center"/>
              <w:rPr>
                <w:rFonts w:asciiTheme="minorHAnsi" w:hAnsiTheme="minorHAnsi"/>
                <w:sz w:val="18"/>
                <w:szCs w:val="18"/>
              </w:rPr>
            </w:pPr>
            <w:r>
              <w:rPr>
                <w:rFonts w:asciiTheme="minorHAnsi" w:hAnsiTheme="minorHAnsi"/>
                <w:sz w:val="18"/>
                <w:szCs w:val="18"/>
              </w:rPr>
              <w:t>46</w:t>
            </w:r>
            <w:r w:rsidR="00526672">
              <w:rPr>
                <w:rFonts w:asciiTheme="minorHAnsi" w:hAnsiTheme="minorHAnsi"/>
                <w:sz w:val="18"/>
                <w:szCs w:val="18"/>
              </w:rPr>
              <w:t>%</w:t>
            </w:r>
          </w:p>
        </w:tc>
        <w:tc>
          <w:tcPr>
            <w:tcW w:w="1134" w:type="dxa"/>
            <w:vMerge w:val="restart"/>
            <w:tcBorders>
              <w:left w:val="single" w:sz="4" w:space="0" w:color="000000"/>
            </w:tcBorders>
            <w:shd w:val="clear" w:color="auto" w:fill="FFFFFF" w:themeFill="background1"/>
            <w:vAlign w:val="center"/>
          </w:tcPr>
          <w:p w14:paraId="3F50A5EB" w14:textId="77777777" w:rsidR="00526672" w:rsidRPr="00691E5A" w:rsidRDefault="00E13C27" w:rsidP="00EA6959">
            <w:pPr>
              <w:jc w:val="center"/>
              <w:rPr>
                <w:rFonts w:asciiTheme="minorHAnsi" w:hAnsiTheme="minorHAnsi"/>
                <w:sz w:val="18"/>
                <w:szCs w:val="18"/>
              </w:rPr>
            </w:pPr>
            <w:r>
              <w:rPr>
                <w:rFonts w:asciiTheme="minorHAnsi" w:hAnsiTheme="minorHAnsi"/>
                <w:sz w:val="18"/>
                <w:szCs w:val="18"/>
              </w:rPr>
              <w:t>60</w:t>
            </w:r>
            <w:r w:rsidR="00526672">
              <w:rPr>
                <w:rFonts w:asciiTheme="minorHAnsi" w:hAnsiTheme="minorHAnsi"/>
                <w:sz w:val="18"/>
                <w:szCs w:val="18"/>
              </w:rPr>
              <w:t>%</w:t>
            </w:r>
          </w:p>
        </w:tc>
        <w:tc>
          <w:tcPr>
            <w:tcW w:w="1134" w:type="dxa"/>
            <w:vMerge w:val="restart"/>
            <w:shd w:val="clear" w:color="auto" w:fill="FFFFFF" w:themeFill="background1"/>
            <w:vAlign w:val="center"/>
          </w:tcPr>
          <w:p w14:paraId="13F9FF37" w14:textId="77777777" w:rsidR="00526672" w:rsidRPr="00691E5A" w:rsidRDefault="00E13C27" w:rsidP="00EA6959">
            <w:pPr>
              <w:jc w:val="center"/>
              <w:rPr>
                <w:rFonts w:asciiTheme="minorHAnsi" w:hAnsiTheme="minorHAnsi"/>
                <w:sz w:val="18"/>
                <w:szCs w:val="18"/>
              </w:rPr>
            </w:pPr>
            <w:r>
              <w:rPr>
                <w:rFonts w:asciiTheme="minorHAnsi" w:hAnsiTheme="minorHAnsi"/>
                <w:sz w:val="18"/>
                <w:szCs w:val="18"/>
              </w:rPr>
              <w:t>40</w:t>
            </w:r>
            <w:r w:rsidR="00526672">
              <w:rPr>
                <w:rFonts w:asciiTheme="minorHAnsi" w:hAnsiTheme="minorHAnsi"/>
                <w:sz w:val="18"/>
                <w:szCs w:val="18"/>
              </w:rPr>
              <w:t>%</w:t>
            </w:r>
          </w:p>
        </w:tc>
        <w:tc>
          <w:tcPr>
            <w:tcW w:w="992" w:type="dxa"/>
            <w:vMerge w:val="restart"/>
            <w:shd w:val="clear" w:color="auto" w:fill="FFFFFF" w:themeFill="background1"/>
            <w:vAlign w:val="center"/>
          </w:tcPr>
          <w:p w14:paraId="78C0A875" w14:textId="77777777" w:rsidR="00526672" w:rsidRPr="00691E5A" w:rsidRDefault="00E13C27" w:rsidP="00EA6959">
            <w:pPr>
              <w:jc w:val="center"/>
              <w:rPr>
                <w:rFonts w:asciiTheme="minorHAnsi" w:hAnsiTheme="minorHAnsi"/>
                <w:sz w:val="18"/>
                <w:szCs w:val="18"/>
              </w:rPr>
            </w:pPr>
            <w:r>
              <w:rPr>
                <w:rFonts w:asciiTheme="minorHAnsi" w:hAnsiTheme="minorHAnsi"/>
                <w:sz w:val="18"/>
                <w:szCs w:val="18"/>
              </w:rPr>
              <w:t>/</w:t>
            </w:r>
          </w:p>
        </w:tc>
      </w:tr>
      <w:tr w:rsidR="00526672" w:rsidRPr="003C3A3F" w14:paraId="3C543B2B" w14:textId="77777777" w:rsidTr="00FC684D">
        <w:trPr>
          <w:trHeight w:val="397"/>
        </w:trPr>
        <w:tc>
          <w:tcPr>
            <w:tcW w:w="1512" w:type="dxa"/>
            <w:vAlign w:val="center"/>
          </w:tcPr>
          <w:p w14:paraId="625EEE9E" w14:textId="77777777" w:rsidR="00526672" w:rsidRDefault="00E13C27" w:rsidP="00EA6959">
            <w:pPr>
              <w:jc w:val="center"/>
              <w:rPr>
                <w:rFonts w:asciiTheme="minorHAnsi" w:hAnsiTheme="minorHAnsi"/>
                <w:sz w:val="18"/>
                <w:szCs w:val="18"/>
              </w:rPr>
            </w:pPr>
            <w:r>
              <w:rPr>
                <w:rFonts w:asciiTheme="minorHAnsi" w:hAnsiTheme="minorHAnsi"/>
                <w:sz w:val="18"/>
                <w:szCs w:val="18"/>
              </w:rPr>
              <w:t>35</w:t>
            </w:r>
            <w:r w:rsidR="00526672">
              <w:rPr>
                <w:rFonts w:asciiTheme="minorHAnsi" w:hAnsiTheme="minorHAnsi"/>
                <w:sz w:val="18"/>
                <w:szCs w:val="18"/>
              </w:rPr>
              <w:t>% cultures</w:t>
            </w:r>
          </w:p>
          <w:p w14:paraId="6EF50FE4" w14:textId="77777777" w:rsidR="00526672" w:rsidRPr="00691E5A" w:rsidRDefault="00E13C27" w:rsidP="00EA6959">
            <w:pPr>
              <w:jc w:val="center"/>
              <w:rPr>
                <w:rFonts w:asciiTheme="minorHAnsi" w:hAnsiTheme="minorHAnsi"/>
                <w:sz w:val="18"/>
                <w:szCs w:val="18"/>
              </w:rPr>
            </w:pPr>
            <w:r>
              <w:rPr>
                <w:rFonts w:asciiTheme="minorHAnsi" w:hAnsiTheme="minorHAnsi"/>
                <w:sz w:val="18"/>
                <w:szCs w:val="18"/>
              </w:rPr>
              <w:t>65</w:t>
            </w:r>
            <w:r w:rsidR="00526672">
              <w:rPr>
                <w:rFonts w:asciiTheme="minorHAnsi" w:hAnsiTheme="minorHAnsi"/>
                <w:sz w:val="18"/>
                <w:szCs w:val="18"/>
              </w:rPr>
              <w:t>% prairies</w:t>
            </w:r>
          </w:p>
        </w:tc>
        <w:tc>
          <w:tcPr>
            <w:tcW w:w="1512" w:type="dxa"/>
            <w:tcBorders>
              <w:right w:val="single" w:sz="4" w:space="0" w:color="000000"/>
            </w:tcBorders>
            <w:vAlign w:val="center"/>
          </w:tcPr>
          <w:p w14:paraId="4A6F9EA1" w14:textId="77777777" w:rsidR="00526672" w:rsidRPr="00691E5A" w:rsidRDefault="00E13C27" w:rsidP="00E13C27">
            <w:pPr>
              <w:jc w:val="center"/>
              <w:rPr>
                <w:rFonts w:asciiTheme="minorHAnsi" w:hAnsiTheme="minorHAnsi"/>
                <w:sz w:val="18"/>
                <w:szCs w:val="18"/>
              </w:rPr>
            </w:pPr>
            <w:r>
              <w:rPr>
                <w:rFonts w:asciiTheme="minorHAnsi" w:hAnsiTheme="minorHAnsi"/>
                <w:sz w:val="18"/>
                <w:szCs w:val="18"/>
              </w:rPr>
              <w:t>100</w:t>
            </w:r>
            <w:r w:rsidR="00526672">
              <w:rPr>
                <w:rFonts w:asciiTheme="minorHAnsi" w:hAnsiTheme="minorHAnsi"/>
                <w:sz w:val="18"/>
                <w:szCs w:val="18"/>
              </w:rPr>
              <w:t>% prairies</w:t>
            </w:r>
          </w:p>
        </w:tc>
        <w:tc>
          <w:tcPr>
            <w:tcW w:w="1649" w:type="dxa"/>
            <w:vMerge/>
            <w:tcBorders>
              <w:left w:val="single" w:sz="4" w:space="0" w:color="000000"/>
              <w:right w:val="double" w:sz="4" w:space="0" w:color="auto"/>
            </w:tcBorders>
            <w:vAlign w:val="center"/>
          </w:tcPr>
          <w:p w14:paraId="3725699F" w14:textId="77777777" w:rsidR="00526672" w:rsidRPr="00691E5A" w:rsidRDefault="00526672" w:rsidP="00EA6959">
            <w:pPr>
              <w:jc w:val="center"/>
              <w:rPr>
                <w:rFonts w:asciiTheme="minorHAnsi" w:hAnsiTheme="minorHAnsi"/>
                <w:sz w:val="18"/>
                <w:szCs w:val="18"/>
              </w:rPr>
            </w:pPr>
          </w:p>
        </w:tc>
        <w:tc>
          <w:tcPr>
            <w:tcW w:w="1701" w:type="dxa"/>
            <w:vMerge/>
            <w:tcBorders>
              <w:left w:val="double" w:sz="4" w:space="0" w:color="auto"/>
              <w:right w:val="single" w:sz="4" w:space="0" w:color="000000"/>
            </w:tcBorders>
            <w:vAlign w:val="center"/>
          </w:tcPr>
          <w:p w14:paraId="3151B827" w14:textId="77777777" w:rsidR="00526672" w:rsidRPr="00691E5A" w:rsidRDefault="00526672" w:rsidP="00EA6959">
            <w:pPr>
              <w:jc w:val="center"/>
              <w:rPr>
                <w:rFonts w:asciiTheme="minorHAnsi" w:hAnsiTheme="minorHAnsi"/>
                <w:sz w:val="18"/>
                <w:szCs w:val="18"/>
              </w:rPr>
            </w:pPr>
          </w:p>
        </w:tc>
        <w:tc>
          <w:tcPr>
            <w:tcW w:w="1134" w:type="dxa"/>
            <w:vMerge/>
            <w:tcBorders>
              <w:left w:val="single" w:sz="4" w:space="0" w:color="000000"/>
            </w:tcBorders>
            <w:shd w:val="clear" w:color="auto" w:fill="FFFFFF" w:themeFill="background1"/>
            <w:vAlign w:val="center"/>
          </w:tcPr>
          <w:p w14:paraId="27127D45" w14:textId="77777777" w:rsidR="00526672" w:rsidRPr="00691E5A" w:rsidRDefault="00526672" w:rsidP="00EA6959">
            <w:pPr>
              <w:jc w:val="center"/>
              <w:rPr>
                <w:rFonts w:asciiTheme="minorHAnsi" w:hAnsiTheme="minorHAnsi"/>
                <w:sz w:val="18"/>
                <w:szCs w:val="18"/>
              </w:rPr>
            </w:pPr>
          </w:p>
        </w:tc>
        <w:tc>
          <w:tcPr>
            <w:tcW w:w="1134" w:type="dxa"/>
            <w:vMerge/>
            <w:shd w:val="clear" w:color="auto" w:fill="FFFFFF" w:themeFill="background1"/>
            <w:vAlign w:val="center"/>
          </w:tcPr>
          <w:p w14:paraId="0B5C9663" w14:textId="77777777" w:rsidR="00526672" w:rsidRPr="00691E5A" w:rsidRDefault="00526672" w:rsidP="00EA6959">
            <w:pPr>
              <w:jc w:val="center"/>
              <w:rPr>
                <w:rFonts w:asciiTheme="minorHAnsi" w:hAnsiTheme="minorHAnsi"/>
                <w:sz w:val="18"/>
                <w:szCs w:val="18"/>
              </w:rPr>
            </w:pPr>
          </w:p>
        </w:tc>
        <w:tc>
          <w:tcPr>
            <w:tcW w:w="992" w:type="dxa"/>
            <w:vMerge/>
            <w:shd w:val="clear" w:color="auto" w:fill="FFFFFF" w:themeFill="background1"/>
            <w:vAlign w:val="center"/>
          </w:tcPr>
          <w:p w14:paraId="7A021107" w14:textId="77777777" w:rsidR="00526672" w:rsidRPr="00691E5A" w:rsidRDefault="00526672" w:rsidP="00EA6959">
            <w:pPr>
              <w:jc w:val="center"/>
              <w:rPr>
                <w:rFonts w:asciiTheme="minorHAnsi" w:hAnsiTheme="minorHAnsi"/>
                <w:sz w:val="18"/>
                <w:szCs w:val="18"/>
              </w:rPr>
            </w:pPr>
          </w:p>
        </w:tc>
      </w:tr>
    </w:tbl>
    <w:p w14:paraId="066EC3C1" w14:textId="77777777" w:rsidR="00526672" w:rsidRPr="003C3A3F" w:rsidRDefault="00526672" w:rsidP="00526672">
      <w:pPr>
        <w:pStyle w:val="Lgende"/>
        <w:rPr>
          <w:rFonts w:ascii="Calibri" w:hAnsi="Calibri"/>
          <w:b w:val="0"/>
          <w:sz w:val="12"/>
          <w:szCs w:val="12"/>
        </w:rPr>
      </w:pPr>
    </w:p>
    <w:p w14:paraId="62588280" w14:textId="372072C6" w:rsidR="00526672" w:rsidRPr="003C3A3F" w:rsidRDefault="00526672" w:rsidP="00526672">
      <w:pPr>
        <w:pStyle w:val="Lgende"/>
        <w:rPr>
          <w:rFonts w:ascii="Calibri" w:hAnsi="Calibri"/>
          <w:sz w:val="18"/>
          <w:szCs w:val="18"/>
        </w:rPr>
      </w:pPr>
      <w:bookmarkStart w:id="101" w:name="_Toc46479212"/>
      <w:r w:rsidRPr="003C3A3F">
        <w:rPr>
          <w:rFonts w:ascii="Calibri" w:hAnsi="Calibri"/>
          <w:sz w:val="18"/>
          <w:szCs w:val="18"/>
        </w:rPr>
        <w:t xml:space="preserve">Tableau </w:t>
      </w:r>
      <w:r w:rsidR="00006C1C" w:rsidRPr="003C3A3F">
        <w:rPr>
          <w:rFonts w:ascii="Calibri" w:hAnsi="Calibri"/>
          <w:sz w:val="18"/>
          <w:szCs w:val="18"/>
        </w:rPr>
        <w:fldChar w:fldCharType="begin"/>
      </w:r>
      <w:r w:rsidRPr="003C3A3F">
        <w:rPr>
          <w:rFonts w:ascii="Calibri" w:hAnsi="Calibri"/>
          <w:sz w:val="18"/>
          <w:szCs w:val="18"/>
        </w:rPr>
        <w:instrText xml:space="preserve"> SEQ Tableau \* ARABIC </w:instrText>
      </w:r>
      <w:r w:rsidR="00006C1C" w:rsidRPr="003C3A3F">
        <w:rPr>
          <w:rFonts w:ascii="Calibri" w:hAnsi="Calibri"/>
          <w:sz w:val="18"/>
          <w:szCs w:val="18"/>
        </w:rPr>
        <w:fldChar w:fldCharType="separate"/>
      </w:r>
      <w:r w:rsidR="00D616CA">
        <w:rPr>
          <w:rFonts w:ascii="Calibri" w:hAnsi="Calibri"/>
          <w:noProof/>
          <w:sz w:val="18"/>
          <w:szCs w:val="18"/>
        </w:rPr>
        <w:t>8</w:t>
      </w:r>
      <w:r w:rsidR="00006C1C" w:rsidRPr="003C3A3F">
        <w:rPr>
          <w:rFonts w:ascii="Calibri" w:hAnsi="Calibri"/>
          <w:sz w:val="18"/>
          <w:szCs w:val="18"/>
        </w:rPr>
        <w:fldChar w:fldCharType="end"/>
      </w:r>
      <w:r w:rsidRPr="003C3A3F">
        <w:rPr>
          <w:rFonts w:ascii="Calibri" w:hAnsi="Calibri"/>
          <w:sz w:val="18"/>
          <w:szCs w:val="18"/>
        </w:rPr>
        <w:t xml:space="preserve"> : </w:t>
      </w:r>
      <w:r>
        <w:rPr>
          <w:rFonts w:ascii="Calibri" w:hAnsi="Calibri"/>
          <w:sz w:val="18"/>
          <w:szCs w:val="18"/>
        </w:rPr>
        <w:t xml:space="preserve">Quantités d’effluents produits et </w:t>
      </w:r>
      <w:r w:rsidR="00E13C27">
        <w:rPr>
          <w:rFonts w:ascii="Calibri" w:hAnsi="Calibri"/>
          <w:sz w:val="18"/>
          <w:szCs w:val="18"/>
        </w:rPr>
        <w:t>gestion actuelle sur le BV Glantine</w:t>
      </w:r>
      <w:r>
        <w:rPr>
          <w:rFonts w:ascii="Calibri" w:hAnsi="Calibri"/>
          <w:sz w:val="18"/>
          <w:szCs w:val="18"/>
        </w:rPr>
        <w:t xml:space="preserve"> amont</w:t>
      </w:r>
      <w:bookmarkEnd w:id="101"/>
    </w:p>
    <w:p w14:paraId="5A81E9A1" w14:textId="77777777" w:rsidR="006B5AE2" w:rsidRPr="003C3A3F" w:rsidRDefault="006B5AE2" w:rsidP="00526672">
      <w:pPr>
        <w:pStyle w:val="Para3"/>
        <w:rPr>
          <w:sz w:val="22"/>
          <w:szCs w:val="22"/>
        </w:rPr>
      </w:pPr>
    </w:p>
    <w:p w14:paraId="483BE90C" w14:textId="77777777" w:rsidR="00526672" w:rsidRPr="006B5AE2" w:rsidRDefault="00526672" w:rsidP="00526672">
      <w:pPr>
        <w:pStyle w:val="Para3"/>
        <w:rPr>
          <w:sz w:val="28"/>
          <w:szCs w:val="24"/>
        </w:rPr>
      </w:pPr>
      <w:r w:rsidRPr="006B5AE2">
        <w:rPr>
          <w:szCs w:val="24"/>
        </w:rPr>
        <w:t>Ainsi, suite à cette opération collective, la part de l’azote mal maîtrisée (capacité de stockage insuffisante) diminuera</w:t>
      </w:r>
      <w:r w:rsidR="00D20B5E" w:rsidRPr="006B5AE2">
        <w:rPr>
          <w:szCs w:val="24"/>
        </w:rPr>
        <w:t xml:space="preserve"> nettement</w:t>
      </w:r>
      <w:r w:rsidRPr="006B5AE2">
        <w:rPr>
          <w:szCs w:val="24"/>
        </w:rPr>
        <w:t>.</w:t>
      </w:r>
    </w:p>
    <w:p w14:paraId="3D6854CA" w14:textId="77777777" w:rsidR="00526672" w:rsidRPr="00972E3C" w:rsidRDefault="00526672" w:rsidP="00526672">
      <w:pPr>
        <w:pStyle w:val="Para3"/>
        <w:rPr>
          <w:sz w:val="22"/>
          <w:szCs w:val="22"/>
        </w:rPr>
      </w:pPr>
    </w:p>
    <w:p w14:paraId="6689A4A5" w14:textId="77777777" w:rsidR="00526672" w:rsidRPr="00972E3C" w:rsidRDefault="00526672" w:rsidP="00526672">
      <w:pPr>
        <w:rPr>
          <w:rFonts w:ascii="Calibri" w:hAnsi="Calibri"/>
          <w:szCs w:val="22"/>
        </w:rPr>
      </w:pPr>
    </w:p>
    <w:p w14:paraId="497E30EC" w14:textId="77777777" w:rsidR="00526672" w:rsidRPr="006B5AE2" w:rsidRDefault="00526672" w:rsidP="00526672">
      <w:pPr>
        <w:rPr>
          <w:rFonts w:ascii="Calibri" w:hAnsi="Calibri"/>
          <w:sz w:val="24"/>
          <w:szCs w:val="24"/>
        </w:rPr>
      </w:pPr>
      <w:r w:rsidRPr="006B5AE2">
        <w:rPr>
          <w:rFonts w:ascii="Calibri" w:hAnsi="Calibri"/>
          <w:sz w:val="24"/>
          <w:szCs w:val="24"/>
        </w:rPr>
        <w:t xml:space="preserve">L’assolement des cultures est réparti </w:t>
      </w:r>
      <w:r w:rsidR="00D20B5E" w:rsidRPr="006B5AE2">
        <w:rPr>
          <w:rFonts w:ascii="Calibri" w:hAnsi="Calibri"/>
          <w:sz w:val="24"/>
          <w:szCs w:val="24"/>
        </w:rPr>
        <w:t>comme suit sur les 699 hectares de surface agricole</w:t>
      </w:r>
      <w:r w:rsidRPr="006B5AE2">
        <w:rPr>
          <w:rFonts w:ascii="Calibri" w:hAnsi="Calibri"/>
          <w:sz w:val="24"/>
          <w:szCs w:val="24"/>
        </w:rPr>
        <w:t> :</w:t>
      </w:r>
    </w:p>
    <w:p w14:paraId="0927A58E" w14:textId="77777777" w:rsidR="00526672" w:rsidRPr="00FC684D" w:rsidRDefault="00526672" w:rsidP="00526672">
      <w:pPr>
        <w:rPr>
          <w:rFonts w:ascii="Calibri" w:hAnsi="Calibri"/>
          <w:sz w:val="24"/>
          <w:szCs w:val="24"/>
        </w:rPr>
      </w:pPr>
    </w:p>
    <w:tbl>
      <w:tblPr>
        <w:tblStyle w:val="Grilledutableau"/>
        <w:tblW w:w="9634" w:type="dxa"/>
        <w:tblLayout w:type="fixed"/>
        <w:tblLook w:val="04A0" w:firstRow="1" w:lastRow="0" w:firstColumn="1" w:lastColumn="0" w:noHBand="0" w:noVBand="1"/>
      </w:tblPr>
      <w:tblGrid>
        <w:gridCol w:w="1413"/>
        <w:gridCol w:w="1843"/>
        <w:gridCol w:w="1275"/>
        <w:gridCol w:w="1560"/>
        <w:gridCol w:w="1417"/>
        <w:gridCol w:w="2126"/>
      </w:tblGrid>
      <w:tr w:rsidR="00526672" w:rsidRPr="003C3A3F" w14:paraId="40C00C8A" w14:textId="77777777" w:rsidTr="00FC684D">
        <w:trPr>
          <w:trHeight w:val="659"/>
        </w:trPr>
        <w:tc>
          <w:tcPr>
            <w:tcW w:w="1413" w:type="dxa"/>
            <w:shd w:val="clear" w:color="auto" w:fill="FFFFCC"/>
            <w:vAlign w:val="center"/>
          </w:tcPr>
          <w:p w14:paraId="5106E791" w14:textId="77777777" w:rsidR="00526672" w:rsidRPr="00691E5A" w:rsidRDefault="00526672" w:rsidP="00EA6959">
            <w:pPr>
              <w:jc w:val="center"/>
              <w:rPr>
                <w:rFonts w:asciiTheme="minorHAnsi" w:hAnsiTheme="minorHAnsi"/>
                <w:sz w:val="18"/>
                <w:szCs w:val="18"/>
              </w:rPr>
            </w:pPr>
            <w:r>
              <w:rPr>
                <w:rFonts w:asciiTheme="minorHAnsi" w:hAnsiTheme="minorHAnsi"/>
                <w:sz w:val="18"/>
                <w:szCs w:val="18"/>
              </w:rPr>
              <w:t>Prairies permanentes</w:t>
            </w:r>
          </w:p>
        </w:tc>
        <w:tc>
          <w:tcPr>
            <w:tcW w:w="1843" w:type="dxa"/>
            <w:shd w:val="clear" w:color="auto" w:fill="FFFFCC"/>
            <w:vAlign w:val="center"/>
          </w:tcPr>
          <w:p w14:paraId="10EE7B3F" w14:textId="77777777" w:rsidR="00526672" w:rsidRPr="00691E5A" w:rsidRDefault="00526672" w:rsidP="00EA6959">
            <w:pPr>
              <w:jc w:val="center"/>
              <w:rPr>
                <w:rFonts w:asciiTheme="minorHAnsi" w:hAnsiTheme="minorHAnsi"/>
                <w:sz w:val="18"/>
                <w:szCs w:val="18"/>
              </w:rPr>
            </w:pPr>
            <w:r>
              <w:rPr>
                <w:rFonts w:asciiTheme="minorHAnsi" w:hAnsiTheme="minorHAnsi"/>
                <w:sz w:val="18"/>
                <w:szCs w:val="18"/>
              </w:rPr>
              <w:t>Prairies temporaires de + de 5 ans</w:t>
            </w:r>
          </w:p>
        </w:tc>
        <w:tc>
          <w:tcPr>
            <w:tcW w:w="1275" w:type="dxa"/>
            <w:shd w:val="clear" w:color="auto" w:fill="FFFFCC"/>
            <w:vAlign w:val="center"/>
          </w:tcPr>
          <w:p w14:paraId="27FAE400" w14:textId="77777777" w:rsidR="00526672" w:rsidRPr="00691E5A" w:rsidRDefault="00526672" w:rsidP="00EA6959">
            <w:pPr>
              <w:jc w:val="center"/>
              <w:rPr>
                <w:rFonts w:asciiTheme="minorHAnsi" w:hAnsiTheme="minorHAnsi"/>
                <w:sz w:val="18"/>
                <w:szCs w:val="18"/>
              </w:rPr>
            </w:pPr>
            <w:r>
              <w:rPr>
                <w:rFonts w:asciiTheme="minorHAnsi" w:hAnsiTheme="minorHAnsi"/>
                <w:sz w:val="18"/>
                <w:szCs w:val="18"/>
              </w:rPr>
              <w:t>Prairies temporaires</w:t>
            </w:r>
          </w:p>
        </w:tc>
        <w:tc>
          <w:tcPr>
            <w:tcW w:w="1560" w:type="dxa"/>
            <w:shd w:val="clear" w:color="auto" w:fill="FFFFCC"/>
            <w:vAlign w:val="center"/>
          </w:tcPr>
          <w:p w14:paraId="5F098BBF" w14:textId="77777777" w:rsidR="00526672" w:rsidRPr="00691E5A" w:rsidRDefault="00526672" w:rsidP="00EA6959">
            <w:pPr>
              <w:jc w:val="center"/>
              <w:rPr>
                <w:rFonts w:asciiTheme="minorHAnsi" w:hAnsiTheme="minorHAnsi"/>
                <w:sz w:val="18"/>
                <w:szCs w:val="18"/>
              </w:rPr>
            </w:pPr>
            <w:r>
              <w:rPr>
                <w:rFonts w:asciiTheme="minorHAnsi" w:hAnsiTheme="minorHAnsi"/>
                <w:sz w:val="18"/>
                <w:szCs w:val="18"/>
              </w:rPr>
              <w:t>Cultures de printemps</w:t>
            </w:r>
          </w:p>
        </w:tc>
        <w:tc>
          <w:tcPr>
            <w:tcW w:w="1417" w:type="dxa"/>
            <w:shd w:val="clear" w:color="auto" w:fill="FFFFCC"/>
            <w:vAlign w:val="center"/>
          </w:tcPr>
          <w:p w14:paraId="0C42FDA0" w14:textId="77777777" w:rsidR="00526672" w:rsidRPr="00691E5A" w:rsidRDefault="00526672" w:rsidP="00EA6959">
            <w:pPr>
              <w:jc w:val="center"/>
              <w:rPr>
                <w:rFonts w:asciiTheme="minorHAnsi" w:hAnsiTheme="minorHAnsi"/>
                <w:sz w:val="18"/>
                <w:szCs w:val="18"/>
              </w:rPr>
            </w:pPr>
            <w:r>
              <w:rPr>
                <w:rFonts w:asciiTheme="minorHAnsi" w:hAnsiTheme="minorHAnsi"/>
                <w:sz w:val="18"/>
                <w:szCs w:val="18"/>
              </w:rPr>
              <w:t>Cultures d’automne</w:t>
            </w:r>
          </w:p>
        </w:tc>
        <w:tc>
          <w:tcPr>
            <w:tcW w:w="2126" w:type="dxa"/>
            <w:shd w:val="clear" w:color="auto" w:fill="FFFFCC"/>
            <w:vAlign w:val="center"/>
          </w:tcPr>
          <w:p w14:paraId="0108916F" w14:textId="77777777" w:rsidR="00526672" w:rsidRPr="00691E5A" w:rsidRDefault="00526672" w:rsidP="00EA6959">
            <w:pPr>
              <w:jc w:val="center"/>
              <w:rPr>
                <w:rFonts w:asciiTheme="minorHAnsi" w:hAnsiTheme="minorHAnsi"/>
                <w:sz w:val="18"/>
                <w:szCs w:val="18"/>
              </w:rPr>
            </w:pPr>
            <w:r>
              <w:rPr>
                <w:rFonts w:asciiTheme="minorHAnsi" w:hAnsiTheme="minorHAnsi"/>
                <w:sz w:val="18"/>
                <w:szCs w:val="18"/>
              </w:rPr>
              <w:t>Divers (autres utilisation, vignes, verger, jachère)</w:t>
            </w:r>
          </w:p>
        </w:tc>
      </w:tr>
      <w:tr w:rsidR="00526672" w:rsidRPr="003C3A3F" w14:paraId="092457CA" w14:textId="77777777" w:rsidTr="00FC684D">
        <w:trPr>
          <w:trHeight w:val="397"/>
        </w:trPr>
        <w:tc>
          <w:tcPr>
            <w:tcW w:w="1413" w:type="dxa"/>
            <w:vAlign w:val="center"/>
          </w:tcPr>
          <w:p w14:paraId="22ADF356" w14:textId="77777777" w:rsidR="00526672" w:rsidRPr="00691E5A" w:rsidRDefault="00D20B5E" w:rsidP="00EA6959">
            <w:pPr>
              <w:jc w:val="center"/>
              <w:rPr>
                <w:rFonts w:asciiTheme="minorHAnsi" w:hAnsiTheme="minorHAnsi"/>
                <w:sz w:val="18"/>
                <w:szCs w:val="18"/>
              </w:rPr>
            </w:pPr>
            <w:r>
              <w:rPr>
                <w:rFonts w:asciiTheme="minorHAnsi" w:hAnsiTheme="minorHAnsi"/>
                <w:sz w:val="18"/>
                <w:szCs w:val="18"/>
              </w:rPr>
              <w:t>17</w:t>
            </w:r>
            <w:r w:rsidR="00526672">
              <w:rPr>
                <w:rFonts w:asciiTheme="minorHAnsi" w:hAnsiTheme="minorHAnsi"/>
                <w:sz w:val="18"/>
                <w:szCs w:val="18"/>
              </w:rPr>
              <w:t>%</w:t>
            </w:r>
          </w:p>
        </w:tc>
        <w:tc>
          <w:tcPr>
            <w:tcW w:w="1843" w:type="dxa"/>
            <w:vAlign w:val="center"/>
          </w:tcPr>
          <w:p w14:paraId="065CEA16" w14:textId="77777777" w:rsidR="00526672" w:rsidRPr="00691E5A" w:rsidRDefault="00D20B5E" w:rsidP="00EA6959">
            <w:pPr>
              <w:jc w:val="center"/>
              <w:rPr>
                <w:rFonts w:asciiTheme="minorHAnsi" w:hAnsiTheme="minorHAnsi"/>
                <w:sz w:val="18"/>
                <w:szCs w:val="18"/>
              </w:rPr>
            </w:pPr>
            <w:r>
              <w:rPr>
                <w:rFonts w:asciiTheme="minorHAnsi" w:hAnsiTheme="minorHAnsi"/>
                <w:sz w:val="18"/>
                <w:szCs w:val="18"/>
              </w:rPr>
              <w:t>25</w:t>
            </w:r>
            <w:r w:rsidR="00526672">
              <w:rPr>
                <w:rFonts w:asciiTheme="minorHAnsi" w:hAnsiTheme="minorHAnsi"/>
                <w:sz w:val="18"/>
                <w:szCs w:val="18"/>
              </w:rPr>
              <w:t>%</w:t>
            </w:r>
          </w:p>
        </w:tc>
        <w:tc>
          <w:tcPr>
            <w:tcW w:w="1275" w:type="dxa"/>
            <w:vAlign w:val="center"/>
          </w:tcPr>
          <w:p w14:paraId="358CF82E" w14:textId="77777777" w:rsidR="00526672" w:rsidRPr="00691E5A" w:rsidRDefault="00D20B5E" w:rsidP="00EA6959">
            <w:pPr>
              <w:jc w:val="center"/>
              <w:rPr>
                <w:rFonts w:asciiTheme="minorHAnsi" w:hAnsiTheme="minorHAnsi"/>
                <w:sz w:val="18"/>
                <w:szCs w:val="18"/>
              </w:rPr>
            </w:pPr>
            <w:r>
              <w:rPr>
                <w:rFonts w:asciiTheme="minorHAnsi" w:hAnsiTheme="minorHAnsi"/>
                <w:sz w:val="18"/>
                <w:szCs w:val="18"/>
              </w:rPr>
              <w:t>44</w:t>
            </w:r>
            <w:r w:rsidR="00526672">
              <w:rPr>
                <w:rFonts w:asciiTheme="minorHAnsi" w:hAnsiTheme="minorHAnsi"/>
                <w:sz w:val="18"/>
                <w:szCs w:val="18"/>
              </w:rPr>
              <w:t>%</w:t>
            </w:r>
          </w:p>
        </w:tc>
        <w:tc>
          <w:tcPr>
            <w:tcW w:w="1560" w:type="dxa"/>
            <w:vAlign w:val="center"/>
          </w:tcPr>
          <w:p w14:paraId="7C19BA4C" w14:textId="77777777" w:rsidR="00526672" w:rsidRPr="00691E5A" w:rsidRDefault="00D20B5E" w:rsidP="00EA6959">
            <w:pPr>
              <w:jc w:val="center"/>
              <w:rPr>
                <w:rFonts w:asciiTheme="minorHAnsi" w:hAnsiTheme="minorHAnsi"/>
                <w:sz w:val="18"/>
                <w:szCs w:val="18"/>
              </w:rPr>
            </w:pPr>
            <w:r>
              <w:rPr>
                <w:rFonts w:asciiTheme="minorHAnsi" w:hAnsiTheme="minorHAnsi"/>
                <w:sz w:val="18"/>
                <w:szCs w:val="18"/>
              </w:rPr>
              <w:t>2</w:t>
            </w:r>
            <w:r w:rsidR="00526672">
              <w:rPr>
                <w:rFonts w:asciiTheme="minorHAnsi" w:hAnsiTheme="minorHAnsi"/>
                <w:sz w:val="18"/>
                <w:szCs w:val="18"/>
              </w:rPr>
              <w:t>%</w:t>
            </w:r>
          </w:p>
        </w:tc>
        <w:tc>
          <w:tcPr>
            <w:tcW w:w="1417" w:type="dxa"/>
            <w:vAlign w:val="center"/>
          </w:tcPr>
          <w:p w14:paraId="020D01A8" w14:textId="77777777" w:rsidR="00526672" w:rsidRPr="00691E5A" w:rsidRDefault="00D20B5E" w:rsidP="00EA6959">
            <w:pPr>
              <w:jc w:val="center"/>
              <w:rPr>
                <w:rFonts w:asciiTheme="minorHAnsi" w:hAnsiTheme="minorHAnsi"/>
                <w:sz w:val="18"/>
                <w:szCs w:val="18"/>
              </w:rPr>
            </w:pPr>
            <w:r>
              <w:rPr>
                <w:rFonts w:asciiTheme="minorHAnsi" w:hAnsiTheme="minorHAnsi"/>
                <w:sz w:val="18"/>
                <w:szCs w:val="18"/>
              </w:rPr>
              <w:t>12</w:t>
            </w:r>
            <w:r w:rsidR="00526672">
              <w:rPr>
                <w:rFonts w:asciiTheme="minorHAnsi" w:hAnsiTheme="minorHAnsi"/>
                <w:sz w:val="18"/>
                <w:szCs w:val="18"/>
              </w:rPr>
              <w:t>%</w:t>
            </w:r>
          </w:p>
        </w:tc>
        <w:tc>
          <w:tcPr>
            <w:tcW w:w="2126" w:type="dxa"/>
            <w:vAlign w:val="center"/>
          </w:tcPr>
          <w:p w14:paraId="480529E0" w14:textId="77777777" w:rsidR="00526672" w:rsidRPr="00691E5A" w:rsidRDefault="00526672" w:rsidP="00EA6959">
            <w:pPr>
              <w:jc w:val="center"/>
              <w:rPr>
                <w:rFonts w:asciiTheme="minorHAnsi" w:hAnsiTheme="minorHAnsi"/>
                <w:sz w:val="18"/>
                <w:szCs w:val="18"/>
              </w:rPr>
            </w:pPr>
            <w:r>
              <w:rPr>
                <w:rFonts w:asciiTheme="minorHAnsi" w:hAnsiTheme="minorHAnsi"/>
                <w:sz w:val="18"/>
                <w:szCs w:val="18"/>
              </w:rPr>
              <w:t>1%</w:t>
            </w:r>
          </w:p>
        </w:tc>
      </w:tr>
    </w:tbl>
    <w:p w14:paraId="52488998" w14:textId="77777777" w:rsidR="00526672" w:rsidRPr="003C3A3F" w:rsidRDefault="00526672" w:rsidP="00526672">
      <w:pPr>
        <w:pStyle w:val="Lgende"/>
        <w:rPr>
          <w:rFonts w:ascii="Calibri" w:hAnsi="Calibri"/>
          <w:b w:val="0"/>
          <w:sz w:val="12"/>
          <w:szCs w:val="12"/>
        </w:rPr>
      </w:pPr>
    </w:p>
    <w:p w14:paraId="43D36250" w14:textId="3DEB8B4A" w:rsidR="00526672" w:rsidRPr="003C3A3F" w:rsidRDefault="00526672" w:rsidP="00526672">
      <w:pPr>
        <w:pStyle w:val="Lgende"/>
        <w:rPr>
          <w:rFonts w:ascii="Calibri" w:hAnsi="Calibri"/>
          <w:sz w:val="18"/>
          <w:szCs w:val="18"/>
        </w:rPr>
      </w:pPr>
      <w:bookmarkStart w:id="102" w:name="_Toc46479213"/>
      <w:r w:rsidRPr="003C3A3F">
        <w:rPr>
          <w:rFonts w:ascii="Calibri" w:hAnsi="Calibri"/>
          <w:sz w:val="18"/>
          <w:szCs w:val="18"/>
        </w:rPr>
        <w:t xml:space="preserve">Tableau </w:t>
      </w:r>
      <w:r w:rsidR="00006C1C" w:rsidRPr="003C3A3F">
        <w:rPr>
          <w:rFonts w:ascii="Calibri" w:hAnsi="Calibri"/>
          <w:sz w:val="18"/>
          <w:szCs w:val="18"/>
        </w:rPr>
        <w:fldChar w:fldCharType="begin"/>
      </w:r>
      <w:r w:rsidRPr="003C3A3F">
        <w:rPr>
          <w:rFonts w:ascii="Calibri" w:hAnsi="Calibri"/>
          <w:sz w:val="18"/>
          <w:szCs w:val="18"/>
        </w:rPr>
        <w:instrText xml:space="preserve"> SEQ Tableau \* ARABIC </w:instrText>
      </w:r>
      <w:r w:rsidR="00006C1C" w:rsidRPr="003C3A3F">
        <w:rPr>
          <w:rFonts w:ascii="Calibri" w:hAnsi="Calibri"/>
          <w:sz w:val="18"/>
          <w:szCs w:val="18"/>
        </w:rPr>
        <w:fldChar w:fldCharType="separate"/>
      </w:r>
      <w:r w:rsidR="00D616CA">
        <w:rPr>
          <w:rFonts w:ascii="Calibri" w:hAnsi="Calibri"/>
          <w:noProof/>
          <w:sz w:val="18"/>
          <w:szCs w:val="18"/>
        </w:rPr>
        <w:t>9</w:t>
      </w:r>
      <w:r w:rsidR="00006C1C" w:rsidRPr="003C3A3F">
        <w:rPr>
          <w:rFonts w:ascii="Calibri" w:hAnsi="Calibri"/>
          <w:sz w:val="18"/>
          <w:szCs w:val="18"/>
        </w:rPr>
        <w:fldChar w:fldCharType="end"/>
      </w:r>
      <w:r w:rsidRPr="003C3A3F">
        <w:rPr>
          <w:rFonts w:ascii="Calibri" w:hAnsi="Calibri"/>
          <w:sz w:val="18"/>
          <w:szCs w:val="18"/>
        </w:rPr>
        <w:t xml:space="preserve"> : </w:t>
      </w:r>
      <w:r>
        <w:rPr>
          <w:rFonts w:ascii="Calibri" w:hAnsi="Calibri"/>
          <w:sz w:val="18"/>
          <w:szCs w:val="18"/>
        </w:rPr>
        <w:t>Répartition globale de l’assolement des cultures sur le BV</w:t>
      </w:r>
      <w:r w:rsidR="00D20B5E">
        <w:rPr>
          <w:rFonts w:ascii="Calibri" w:hAnsi="Calibri"/>
          <w:sz w:val="18"/>
          <w:szCs w:val="18"/>
        </w:rPr>
        <w:t xml:space="preserve"> Glantine </w:t>
      </w:r>
      <w:r>
        <w:rPr>
          <w:rFonts w:ascii="Calibri" w:hAnsi="Calibri"/>
          <w:sz w:val="18"/>
          <w:szCs w:val="18"/>
        </w:rPr>
        <w:t>amont</w:t>
      </w:r>
      <w:bookmarkEnd w:id="102"/>
    </w:p>
    <w:p w14:paraId="1F6F6597" w14:textId="77777777" w:rsidR="00526672" w:rsidRDefault="00526672" w:rsidP="00A11B90">
      <w:pPr>
        <w:rPr>
          <w:rFonts w:ascii="Calibri" w:hAnsi="Calibri"/>
          <w:szCs w:val="22"/>
        </w:rPr>
      </w:pPr>
    </w:p>
    <w:p w14:paraId="0F99131F" w14:textId="77777777" w:rsidR="00D20B5E" w:rsidRDefault="00D20B5E">
      <w:pPr>
        <w:jc w:val="left"/>
        <w:rPr>
          <w:rFonts w:ascii="Calibri" w:hAnsi="Calibri"/>
          <w:szCs w:val="22"/>
        </w:rPr>
      </w:pPr>
      <w:r>
        <w:rPr>
          <w:rFonts w:ascii="Calibri" w:hAnsi="Calibri"/>
          <w:szCs w:val="22"/>
        </w:rPr>
        <w:br w:type="page"/>
      </w:r>
    </w:p>
    <w:p w14:paraId="7E7F47C0" w14:textId="77777777" w:rsidR="00D20B5E" w:rsidRPr="00526672" w:rsidRDefault="00D20B5E" w:rsidP="00D20B5E">
      <w:pPr>
        <w:rPr>
          <w:rFonts w:ascii="Calibri" w:hAnsi="Calibri"/>
          <w:szCs w:val="22"/>
        </w:rPr>
      </w:pPr>
    </w:p>
    <w:p w14:paraId="73F0997E" w14:textId="77777777" w:rsidR="00D20B5E" w:rsidRPr="00526672" w:rsidRDefault="00D20B5E" w:rsidP="00D20B5E">
      <w:pPr>
        <w:pStyle w:val="Titre3"/>
      </w:pPr>
      <w:bookmarkStart w:id="103" w:name="_Toc46479294"/>
      <w:r>
        <w:t>3</w:t>
      </w:r>
      <w:r w:rsidRPr="00526672">
        <w:t>.</w:t>
      </w:r>
      <w:r>
        <w:t>2</w:t>
      </w:r>
      <w:r w:rsidRPr="00526672">
        <w:t xml:space="preserve"> – </w:t>
      </w:r>
      <w:r>
        <w:t>Bassin versant Glantine aval</w:t>
      </w:r>
      <w:bookmarkEnd w:id="103"/>
    </w:p>
    <w:p w14:paraId="703D63A4" w14:textId="77777777" w:rsidR="00D20B5E" w:rsidRPr="00FC684D" w:rsidRDefault="00D20B5E" w:rsidP="00D20B5E">
      <w:pPr>
        <w:rPr>
          <w:rFonts w:ascii="Calibri" w:hAnsi="Calibri"/>
          <w:sz w:val="24"/>
          <w:szCs w:val="24"/>
        </w:rPr>
      </w:pPr>
    </w:p>
    <w:p w14:paraId="7E2487EE" w14:textId="77777777" w:rsidR="00D20B5E" w:rsidRPr="00FC684D" w:rsidRDefault="00D20B5E" w:rsidP="00D20B5E">
      <w:pPr>
        <w:rPr>
          <w:rFonts w:ascii="Calibri" w:hAnsi="Calibri"/>
          <w:sz w:val="24"/>
          <w:szCs w:val="24"/>
        </w:rPr>
      </w:pPr>
      <w:r w:rsidRPr="00FC684D">
        <w:rPr>
          <w:rFonts w:ascii="Calibri" w:hAnsi="Calibri"/>
          <w:sz w:val="24"/>
          <w:szCs w:val="24"/>
        </w:rPr>
        <w:t xml:space="preserve">Ce bassin versant est suivi au niveau de </w:t>
      </w:r>
      <w:r w:rsidRPr="00FC684D">
        <w:rPr>
          <w:rFonts w:ascii="Calibri" w:hAnsi="Calibri"/>
          <w:b/>
          <w:sz w:val="24"/>
          <w:szCs w:val="24"/>
        </w:rPr>
        <w:t>la station « la Glantine à Tourmont ».</w:t>
      </w:r>
    </w:p>
    <w:p w14:paraId="5A7FB151" w14:textId="77777777" w:rsidR="00D20B5E" w:rsidRPr="00FC684D" w:rsidRDefault="00D20B5E" w:rsidP="00D20B5E">
      <w:pPr>
        <w:rPr>
          <w:rFonts w:ascii="Calibri" w:hAnsi="Calibri"/>
          <w:sz w:val="24"/>
          <w:szCs w:val="24"/>
          <w:highlight w:val="yellow"/>
        </w:rPr>
      </w:pPr>
    </w:p>
    <w:p w14:paraId="2A0D8D33" w14:textId="77777777" w:rsidR="00FC684D" w:rsidRDefault="00E84451" w:rsidP="00D20B5E">
      <w:pPr>
        <w:pStyle w:val="Para3"/>
        <w:rPr>
          <w:szCs w:val="24"/>
        </w:rPr>
      </w:pPr>
      <w:r w:rsidRPr="00FC684D">
        <w:rPr>
          <w:szCs w:val="24"/>
        </w:rPr>
        <w:t>Quatre</w:t>
      </w:r>
      <w:r w:rsidR="00D20B5E" w:rsidRPr="00FC684D">
        <w:rPr>
          <w:szCs w:val="24"/>
        </w:rPr>
        <w:t xml:space="preserve"> exploitations agricoles sont recensées sur ce bassin versant pour u</w:t>
      </w:r>
      <w:r w:rsidRPr="00FC684D">
        <w:rPr>
          <w:szCs w:val="24"/>
        </w:rPr>
        <w:t xml:space="preserve">ne surface agricole utile de 355 hectares, toutes </w:t>
      </w:r>
      <w:r w:rsidR="00D20B5E" w:rsidRPr="00FC684D">
        <w:rPr>
          <w:szCs w:val="24"/>
        </w:rPr>
        <w:t>soumises au régime sanitaire départemental.</w:t>
      </w:r>
    </w:p>
    <w:p w14:paraId="339EB299" w14:textId="77777777" w:rsidR="00FC684D" w:rsidRDefault="00FC684D" w:rsidP="00D20B5E">
      <w:pPr>
        <w:pStyle w:val="Para3"/>
        <w:rPr>
          <w:szCs w:val="24"/>
        </w:rPr>
      </w:pPr>
    </w:p>
    <w:p w14:paraId="6FC25401" w14:textId="39FC72EE" w:rsidR="00D20B5E" w:rsidRPr="00FC684D" w:rsidRDefault="00FC684D" w:rsidP="00D20B5E">
      <w:pPr>
        <w:pStyle w:val="Para3"/>
        <w:rPr>
          <w:szCs w:val="24"/>
        </w:rPr>
      </w:pPr>
      <w:r>
        <w:rPr>
          <w:szCs w:val="24"/>
        </w:rPr>
        <w:t>En 2012</w:t>
      </w:r>
      <w:r w:rsidR="00D20B5E" w:rsidRPr="00FC684D">
        <w:rPr>
          <w:szCs w:val="24"/>
        </w:rPr>
        <w:t xml:space="preserve">, </w:t>
      </w:r>
      <w:r w:rsidR="00E84451" w:rsidRPr="00FC684D">
        <w:rPr>
          <w:b/>
          <w:szCs w:val="24"/>
        </w:rPr>
        <w:t>une seule exploitation</w:t>
      </w:r>
      <w:r w:rsidR="00D20B5E" w:rsidRPr="00FC684D">
        <w:rPr>
          <w:b/>
          <w:szCs w:val="24"/>
        </w:rPr>
        <w:t xml:space="preserve"> agricole</w:t>
      </w:r>
      <w:r w:rsidR="00E84451" w:rsidRPr="00FC684D">
        <w:rPr>
          <w:szCs w:val="24"/>
        </w:rPr>
        <w:t xml:space="preserve"> est engagée</w:t>
      </w:r>
      <w:r w:rsidR="00D20B5E" w:rsidRPr="00FC684D">
        <w:rPr>
          <w:szCs w:val="24"/>
        </w:rPr>
        <w:t xml:space="preserve"> dans l’opération collective en signant la fiche d’engagement.</w:t>
      </w:r>
    </w:p>
    <w:p w14:paraId="42B2D60D" w14:textId="77777777" w:rsidR="00D20B5E" w:rsidRPr="00FC684D" w:rsidRDefault="00D20B5E" w:rsidP="00D20B5E">
      <w:pPr>
        <w:pStyle w:val="Para3"/>
        <w:rPr>
          <w:szCs w:val="24"/>
        </w:rPr>
      </w:pPr>
    </w:p>
    <w:p w14:paraId="61CA8949" w14:textId="77777777" w:rsidR="00D20B5E" w:rsidRPr="00FC684D" w:rsidRDefault="00D20B5E" w:rsidP="00D20B5E">
      <w:pPr>
        <w:pStyle w:val="Para3"/>
        <w:rPr>
          <w:szCs w:val="24"/>
        </w:rPr>
      </w:pPr>
      <w:r w:rsidRPr="00FC684D">
        <w:rPr>
          <w:szCs w:val="24"/>
        </w:rPr>
        <w:t>Cette opération collective permettr</w:t>
      </w:r>
      <w:r w:rsidR="00E84451" w:rsidRPr="00FC684D">
        <w:rPr>
          <w:szCs w:val="24"/>
        </w:rPr>
        <w:t>a</w:t>
      </w:r>
      <w:r w:rsidRPr="00FC684D">
        <w:rPr>
          <w:szCs w:val="24"/>
        </w:rPr>
        <w:t xml:space="preserve"> de diminuer </w:t>
      </w:r>
      <w:r w:rsidR="00E84451" w:rsidRPr="00FC684D">
        <w:rPr>
          <w:szCs w:val="24"/>
        </w:rPr>
        <w:t>nettement</w:t>
      </w:r>
      <w:r w:rsidRPr="00FC684D">
        <w:rPr>
          <w:szCs w:val="24"/>
        </w:rPr>
        <w:t xml:space="preserve"> la pression des élevages sur le</w:t>
      </w:r>
      <w:r w:rsidR="00E84451" w:rsidRPr="00FC684D">
        <w:rPr>
          <w:szCs w:val="24"/>
        </w:rPr>
        <w:t xml:space="preserve"> milieu</w:t>
      </w:r>
      <w:r w:rsidRPr="00FC684D">
        <w:rPr>
          <w:szCs w:val="24"/>
        </w:rPr>
        <w:t xml:space="preserve">. Au minimum, </w:t>
      </w:r>
      <w:r w:rsidR="00E84451" w:rsidRPr="00FC684D">
        <w:rPr>
          <w:szCs w:val="24"/>
        </w:rPr>
        <w:t>63</w:t>
      </w:r>
      <w:r w:rsidRPr="00FC684D">
        <w:rPr>
          <w:szCs w:val="24"/>
        </w:rPr>
        <w:t xml:space="preserve"> % des UGB seront ainsi aux normes, contre 22% à l’heure actuelle. Cela se traduira par une meilleure gestion de l’azote produite avec des capacités de stockage qui vont au-delà de la durée réglementaire, de façon à avoir une gestion plus agronomique de cet azote. Ceci sera renforcé par le développement des surfaces concernées par des plans d’épandage </w:t>
      </w:r>
      <w:r w:rsidR="00E84451" w:rsidRPr="00FC684D">
        <w:rPr>
          <w:szCs w:val="24"/>
        </w:rPr>
        <w:t>(aucune parcelle concernée actuellement</w:t>
      </w:r>
      <w:r w:rsidRPr="00FC684D">
        <w:rPr>
          <w:szCs w:val="24"/>
        </w:rPr>
        <w:t>) qui permettront une gestion adaptée des effluents, en fonction des types de sol, de la topographie et de la période d’épandage.</w:t>
      </w:r>
    </w:p>
    <w:p w14:paraId="04EA9FCD" w14:textId="77777777" w:rsidR="00D20B5E" w:rsidRPr="00FC684D" w:rsidRDefault="00D20B5E" w:rsidP="00D20B5E">
      <w:pPr>
        <w:pStyle w:val="Para3"/>
        <w:rPr>
          <w:szCs w:val="24"/>
        </w:rPr>
      </w:pPr>
    </w:p>
    <w:p w14:paraId="38011CF7" w14:textId="77777777" w:rsidR="00D20B5E" w:rsidRPr="00FC684D" w:rsidRDefault="00D20B5E" w:rsidP="00D20B5E">
      <w:pPr>
        <w:pStyle w:val="Para3"/>
        <w:rPr>
          <w:szCs w:val="24"/>
        </w:rPr>
      </w:pPr>
      <w:r w:rsidRPr="00FC684D">
        <w:rPr>
          <w:szCs w:val="24"/>
        </w:rPr>
        <w:t>Les différentes quantités d’effluents solides et liquides produites et leur gestion actuelle au sein de ce bassin versant est présenté dans le tableau ci-dessous :</w:t>
      </w:r>
    </w:p>
    <w:p w14:paraId="1DC110FD" w14:textId="77777777" w:rsidR="00D20B5E" w:rsidRPr="00FC684D" w:rsidRDefault="00D20B5E" w:rsidP="00D20B5E">
      <w:pPr>
        <w:rPr>
          <w:rFonts w:ascii="Calibri" w:hAnsi="Calibri"/>
          <w:sz w:val="24"/>
          <w:szCs w:val="24"/>
        </w:rPr>
      </w:pPr>
    </w:p>
    <w:tbl>
      <w:tblPr>
        <w:tblStyle w:val="Grilledutableau"/>
        <w:tblW w:w="9634" w:type="dxa"/>
        <w:tblLayout w:type="fixed"/>
        <w:tblLook w:val="04A0" w:firstRow="1" w:lastRow="0" w:firstColumn="1" w:lastColumn="0" w:noHBand="0" w:noVBand="1"/>
      </w:tblPr>
      <w:tblGrid>
        <w:gridCol w:w="1512"/>
        <w:gridCol w:w="1512"/>
        <w:gridCol w:w="1649"/>
        <w:gridCol w:w="1559"/>
        <w:gridCol w:w="1134"/>
        <w:gridCol w:w="1134"/>
        <w:gridCol w:w="1134"/>
      </w:tblGrid>
      <w:tr w:rsidR="00D20B5E" w:rsidRPr="003C3A3F" w14:paraId="3EE0E8E8" w14:textId="77777777" w:rsidTr="00FC684D">
        <w:trPr>
          <w:trHeight w:val="397"/>
        </w:trPr>
        <w:tc>
          <w:tcPr>
            <w:tcW w:w="3024" w:type="dxa"/>
            <w:gridSpan w:val="2"/>
            <w:tcBorders>
              <w:bottom w:val="single" w:sz="4" w:space="0" w:color="000000"/>
              <w:right w:val="single" w:sz="4" w:space="0" w:color="000000"/>
            </w:tcBorders>
            <w:shd w:val="clear" w:color="auto" w:fill="FFFFCC"/>
            <w:vAlign w:val="center"/>
          </w:tcPr>
          <w:p w14:paraId="12B58AE9" w14:textId="77777777" w:rsidR="00D20B5E" w:rsidRPr="00A83330" w:rsidRDefault="00D20B5E" w:rsidP="00D20B5E">
            <w:pPr>
              <w:jc w:val="center"/>
              <w:rPr>
                <w:rFonts w:asciiTheme="minorHAnsi" w:hAnsiTheme="minorHAnsi"/>
                <w:b/>
                <w:sz w:val="18"/>
                <w:szCs w:val="18"/>
              </w:rPr>
            </w:pPr>
            <w:r w:rsidRPr="00A83330">
              <w:rPr>
                <w:rFonts w:asciiTheme="minorHAnsi" w:hAnsiTheme="minorHAnsi"/>
                <w:b/>
                <w:sz w:val="18"/>
                <w:szCs w:val="18"/>
              </w:rPr>
              <w:t>EFFLUENTS PRODUITS</w:t>
            </w:r>
          </w:p>
        </w:tc>
        <w:tc>
          <w:tcPr>
            <w:tcW w:w="1649" w:type="dxa"/>
            <w:vMerge w:val="restart"/>
            <w:tcBorders>
              <w:left w:val="single" w:sz="4" w:space="0" w:color="000000"/>
              <w:right w:val="double" w:sz="4" w:space="0" w:color="auto"/>
            </w:tcBorders>
            <w:shd w:val="clear" w:color="auto" w:fill="FFFFCC"/>
            <w:vAlign w:val="center"/>
          </w:tcPr>
          <w:p w14:paraId="599ECDAE" w14:textId="77777777" w:rsidR="00D20B5E" w:rsidRPr="00A83330" w:rsidRDefault="00D20B5E" w:rsidP="00D20B5E">
            <w:pPr>
              <w:jc w:val="center"/>
              <w:rPr>
                <w:rFonts w:asciiTheme="minorHAnsi" w:hAnsiTheme="minorHAnsi"/>
                <w:b/>
                <w:sz w:val="18"/>
                <w:szCs w:val="18"/>
              </w:rPr>
            </w:pPr>
            <w:r w:rsidRPr="00A83330">
              <w:rPr>
                <w:rFonts w:asciiTheme="minorHAnsi" w:hAnsiTheme="minorHAnsi"/>
                <w:b/>
                <w:sz w:val="18"/>
                <w:szCs w:val="18"/>
              </w:rPr>
              <w:t>AZOTE AU PATURAGE</w:t>
            </w:r>
          </w:p>
        </w:tc>
        <w:tc>
          <w:tcPr>
            <w:tcW w:w="1559" w:type="dxa"/>
            <w:vMerge w:val="restart"/>
            <w:tcBorders>
              <w:left w:val="double" w:sz="4" w:space="0" w:color="auto"/>
              <w:right w:val="single" w:sz="4" w:space="0" w:color="000000"/>
            </w:tcBorders>
            <w:shd w:val="clear" w:color="auto" w:fill="FFFFCC"/>
            <w:vAlign w:val="center"/>
          </w:tcPr>
          <w:p w14:paraId="3C457F87" w14:textId="77777777" w:rsidR="00D20B5E" w:rsidRPr="00A83330" w:rsidRDefault="00D20B5E" w:rsidP="00D20B5E">
            <w:pPr>
              <w:jc w:val="center"/>
              <w:rPr>
                <w:rFonts w:asciiTheme="minorHAnsi" w:hAnsiTheme="minorHAnsi"/>
                <w:b/>
                <w:sz w:val="18"/>
                <w:szCs w:val="18"/>
              </w:rPr>
            </w:pPr>
            <w:r w:rsidRPr="00A83330">
              <w:rPr>
                <w:rFonts w:asciiTheme="minorHAnsi" w:hAnsiTheme="minorHAnsi"/>
                <w:b/>
                <w:sz w:val="18"/>
                <w:szCs w:val="18"/>
              </w:rPr>
              <w:t>AZOTE MAITRISABLE</w:t>
            </w:r>
          </w:p>
        </w:tc>
        <w:tc>
          <w:tcPr>
            <w:tcW w:w="3402" w:type="dxa"/>
            <w:gridSpan w:val="3"/>
            <w:tcBorders>
              <w:left w:val="single" w:sz="4" w:space="0" w:color="000000"/>
              <w:bottom w:val="single" w:sz="4" w:space="0" w:color="000000"/>
            </w:tcBorders>
            <w:shd w:val="clear" w:color="auto" w:fill="FFFFCC"/>
            <w:vAlign w:val="center"/>
          </w:tcPr>
          <w:p w14:paraId="513A266C" w14:textId="77777777" w:rsidR="00D20B5E" w:rsidRPr="00A83330" w:rsidRDefault="00D20B5E" w:rsidP="00D20B5E">
            <w:pPr>
              <w:jc w:val="center"/>
              <w:rPr>
                <w:rFonts w:asciiTheme="minorHAnsi" w:hAnsiTheme="minorHAnsi"/>
                <w:b/>
                <w:sz w:val="18"/>
                <w:szCs w:val="18"/>
              </w:rPr>
            </w:pPr>
            <w:r w:rsidRPr="00A83330">
              <w:rPr>
                <w:rFonts w:asciiTheme="minorHAnsi" w:hAnsiTheme="minorHAnsi"/>
                <w:b/>
                <w:sz w:val="18"/>
                <w:szCs w:val="18"/>
              </w:rPr>
              <w:t>AZOTE MAITRISE</w:t>
            </w:r>
          </w:p>
        </w:tc>
      </w:tr>
      <w:tr w:rsidR="00D20B5E" w:rsidRPr="003C3A3F" w14:paraId="6B2F1A76" w14:textId="77777777" w:rsidTr="00FC684D">
        <w:trPr>
          <w:trHeight w:val="397"/>
        </w:trPr>
        <w:tc>
          <w:tcPr>
            <w:tcW w:w="1512" w:type="dxa"/>
            <w:shd w:val="clear" w:color="auto" w:fill="FFFFCC"/>
            <w:vAlign w:val="center"/>
          </w:tcPr>
          <w:p w14:paraId="5553E6CB" w14:textId="77777777" w:rsidR="00D20B5E" w:rsidRPr="00A83330" w:rsidRDefault="00D20B5E" w:rsidP="00D20B5E">
            <w:pPr>
              <w:jc w:val="center"/>
              <w:rPr>
                <w:rFonts w:asciiTheme="minorHAnsi" w:hAnsiTheme="minorHAnsi"/>
                <w:b/>
                <w:sz w:val="18"/>
                <w:szCs w:val="18"/>
              </w:rPr>
            </w:pPr>
            <w:r w:rsidRPr="00A83330">
              <w:rPr>
                <w:rFonts w:asciiTheme="minorHAnsi" w:hAnsiTheme="minorHAnsi"/>
                <w:b/>
                <w:sz w:val="18"/>
                <w:szCs w:val="18"/>
              </w:rPr>
              <w:t>FUMIER</w:t>
            </w:r>
          </w:p>
        </w:tc>
        <w:tc>
          <w:tcPr>
            <w:tcW w:w="1512" w:type="dxa"/>
            <w:tcBorders>
              <w:right w:val="single" w:sz="4" w:space="0" w:color="000000"/>
            </w:tcBorders>
            <w:shd w:val="clear" w:color="auto" w:fill="FFFFCC"/>
            <w:vAlign w:val="center"/>
          </w:tcPr>
          <w:p w14:paraId="0EC9E3C6" w14:textId="77777777" w:rsidR="00D20B5E" w:rsidRPr="00A83330" w:rsidRDefault="00D20B5E" w:rsidP="00D20B5E">
            <w:pPr>
              <w:jc w:val="center"/>
              <w:rPr>
                <w:rFonts w:asciiTheme="minorHAnsi" w:hAnsiTheme="minorHAnsi"/>
                <w:b/>
                <w:sz w:val="18"/>
                <w:szCs w:val="18"/>
              </w:rPr>
            </w:pPr>
            <w:r w:rsidRPr="00A83330">
              <w:rPr>
                <w:rFonts w:asciiTheme="minorHAnsi" w:hAnsiTheme="minorHAnsi"/>
                <w:b/>
                <w:sz w:val="18"/>
                <w:szCs w:val="18"/>
              </w:rPr>
              <w:t>LISIER, PURIN</w:t>
            </w:r>
          </w:p>
        </w:tc>
        <w:tc>
          <w:tcPr>
            <w:tcW w:w="1649" w:type="dxa"/>
            <w:vMerge/>
            <w:tcBorders>
              <w:left w:val="single" w:sz="4" w:space="0" w:color="000000"/>
              <w:right w:val="double" w:sz="4" w:space="0" w:color="auto"/>
            </w:tcBorders>
            <w:vAlign w:val="center"/>
          </w:tcPr>
          <w:p w14:paraId="7233D73A" w14:textId="77777777" w:rsidR="00D20B5E" w:rsidRPr="00A83330" w:rsidRDefault="00D20B5E" w:rsidP="00D20B5E">
            <w:pPr>
              <w:jc w:val="center"/>
              <w:rPr>
                <w:rFonts w:asciiTheme="minorHAnsi" w:hAnsiTheme="minorHAnsi"/>
                <w:b/>
                <w:sz w:val="18"/>
                <w:szCs w:val="18"/>
              </w:rPr>
            </w:pPr>
          </w:p>
        </w:tc>
        <w:tc>
          <w:tcPr>
            <w:tcW w:w="1559" w:type="dxa"/>
            <w:vMerge/>
            <w:tcBorders>
              <w:left w:val="double" w:sz="4" w:space="0" w:color="auto"/>
              <w:right w:val="single" w:sz="4" w:space="0" w:color="000000"/>
            </w:tcBorders>
            <w:vAlign w:val="center"/>
          </w:tcPr>
          <w:p w14:paraId="49D4C408" w14:textId="77777777" w:rsidR="00D20B5E" w:rsidRPr="00A83330" w:rsidRDefault="00D20B5E" w:rsidP="00D20B5E">
            <w:pPr>
              <w:jc w:val="center"/>
              <w:rPr>
                <w:rFonts w:asciiTheme="minorHAnsi" w:hAnsiTheme="minorHAnsi"/>
                <w:b/>
                <w:sz w:val="18"/>
                <w:szCs w:val="18"/>
              </w:rPr>
            </w:pPr>
          </w:p>
        </w:tc>
        <w:tc>
          <w:tcPr>
            <w:tcW w:w="1134" w:type="dxa"/>
            <w:tcBorders>
              <w:left w:val="single" w:sz="4" w:space="0" w:color="000000"/>
              <w:bottom w:val="single" w:sz="4" w:space="0" w:color="000000"/>
            </w:tcBorders>
            <w:shd w:val="clear" w:color="auto" w:fill="FFFFCC"/>
            <w:vAlign w:val="center"/>
          </w:tcPr>
          <w:p w14:paraId="02713968" w14:textId="77777777" w:rsidR="00D20B5E" w:rsidRPr="00A83330" w:rsidRDefault="00D20B5E" w:rsidP="00D20B5E">
            <w:pPr>
              <w:jc w:val="center"/>
              <w:rPr>
                <w:rFonts w:asciiTheme="minorHAnsi" w:hAnsiTheme="minorHAnsi"/>
                <w:b/>
                <w:sz w:val="18"/>
                <w:szCs w:val="18"/>
              </w:rPr>
            </w:pPr>
            <w:r w:rsidRPr="00A83330">
              <w:rPr>
                <w:rFonts w:asciiTheme="minorHAnsi" w:hAnsiTheme="minorHAnsi"/>
                <w:b/>
                <w:sz w:val="18"/>
                <w:szCs w:val="18"/>
              </w:rPr>
              <w:t>Bien</w:t>
            </w:r>
          </w:p>
        </w:tc>
        <w:tc>
          <w:tcPr>
            <w:tcW w:w="1134" w:type="dxa"/>
            <w:tcBorders>
              <w:bottom w:val="single" w:sz="4" w:space="0" w:color="000000"/>
            </w:tcBorders>
            <w:shd w:val="clear" w:color="auto" w:fill="FFFFCC"/>
            <w:vAlign w:val="center"/>
          </w:tcPr>
          <w:p w14:paraId="4CB3FDBB" w14:textId="77777777" w:rsidR="00D20B5E" w:rsidRPr="00A83330" w:rsidRDefault="00D20B5E" w:rsidP="00D20B5E">
            <w:pPr>
              <w:jc w:val="center"/>
              <w:rPr>
                <w:rFonts w:asciiTheme="minorHAnsi" w:hAnsiTheme="minorHAnsi"/>
                <w:b/>
                <w:sz w:val="18"/>
                <w:szCs w:val="18"/>
              </w:rPr>
            </w:pPr>
            <w:r w:rsidRPr="00A83330">
              <w:rPr>
                <w:rFonts w:asciiTheme="minorHAnsi" w:hAnsiTheme="minorHAnsi"/>
                <w:b/>
                <w:sz w:val="18"/>
                <w:szCs w:val="18"/>
              </w:rPr>
              <w:t>Mal</w:t>
            </w:r>
          </w:p>
        </w:tc>
        <w:tc>
          <w:tcPr>
            <w:tcW w:w="1134" w:type="dxa"/>
            <w:tcBorders>
              <w:bottom w:val="single" w:sz="4" w:space="0" w:color="000000"/>
            </w:tcBorders>
            <w:shd w:val="clear" w:color="auto" w:fill="FFFFCC"/>
            <w:vAlign w:val="center"/>
          </w:tcPr>
          <w:p w14:paraId="3019DC8F" w14:textId="77777777" w:rsidR="00D20B5E" w:rsidRPr="00A83330" w:rsidRDefault="00D20B5E" w:rsidP="00D20B5E">
            <w:pPr>
              <w:jc w:val="center"/>
              <w:rPr>
                <w:rFonts w:asciiTheme="minorHAnsi" w:hAnsiTheme="minorHAnsi"/>
                <w:b/>
                <w:sz w:val="18"/>
                <w:szCs w:val="18"/>
              </w:rPr>
            </w:pPr>
            <w:r w:rsidRPr="00A83330">
              <w:rPr>
                <w:rFonts w:asciiTheme="minorHAnsi" w:hAnsiTheme="minorHAnsi"/>
                <w:b/>
                <w:sz w:val="18"/>
                <w:szCs w:val="18"/>
              </w:rPr>
              <w:t>Non</w:t>
            </w:r>
          </w:p>
        </w:tc>
      </w:tr>
      <w:tr w:rsidR="00D20B5E" w:rsidRPr="003C3A3F" w14:paraId="054CC29E" w14:textId="77777777" w:rsidTr="00FC684D">
        <w:trPr>
          <w:trHeight w:val="397"/>
        </w:trPr>
        <w:tc>
          <w:tcPr>
            <w:tcW w:w="1512" w:type="dxa"/>
            <w:vAlign w:val="center"/>
          </w:tcPr>
          <w:p w14:paraId="091709C5" w14:textId="77777777" w:rsidR="00D20B5E" w:rsidRPr="00691E5A" w:rsidRDefault="00E84451" w:rsidP="00D20B5E">
            <w:pPr>
              <w:jc w:val="center"/>
              <w:rPr>
                <w:rFonts w:asciiTheme="minorHAnsi" w:hAnsiTheme="minorHAnsi"/>
                <w:sz w:val="18"/>
                <w:szCs w:val="18"/>
              </w:rPr>
            </w:pPr>
            <w:r>
              <w:rPr>
                <w:rFonts w:asciiTheme="minorHAnsi" w:hAnsiTheme="minorHAnsi"/>
                <w:sz w:val="18"/>
                <w:szCs w:val="18"/>
              </w:rPr>
              <w:t>1 988</w:t>
            </w:r>
            <w:r w:rsidR="00D20B5E">
              <w:rPr>
                <w:rFonts w:asciiTheme="minorHAnsi" w:hAnsiTheme="minorHAnsi"/>
                <w:sz w:val="18"/>
                <w:szCs w:val="18"/>
              </w:rPr>
              <w:t xml:space="preserve"> T</w:t>
            </w:r>
          </w:p>
        </w:tc>
        <w:tc>
          <w:tcPr>
            <w:tcW w:w="1512" w:type="dxa"/>
            <w:tcBorders>
              <w:right w:val="single" w:sz="4" w:space="0" w:color="000000"/>
            </w:tcBorders>
            <w:vAlign w:val="center"/>
          </w:tcPr>
          <w:p w14:paraId="53DE896E" w14:textId="77777777" w:rsidR="00D20B5E" w:rsidRPr="00691E5A" w:rsidRDefault="00E84451" w:rsidP="00D20B5E">
            <w:pPr>
              <w:jc w:val="center"/>
              <w:rPr>
                <w:rFonts w:asciiTheme="minorHAnsi" w:hAnsiTheme="minorHAnsi"/>
                <w:sz w:val="18"/>
                <w:szCs w:val="18"/>
              </w:rPr>
            </w:pPr>
            <w:r>
              <w:rPr>
                <w:rFonts w:asciiTheme="minorHAnsi" w:hAnsiTheme="minorHAnsi"/>
                <w:sz w:val="18"/>
                <w:szCs w:val="18"/>
              </w:rPr>
              <w:t>330</w:t>
            </w:r>
            <w:r w:rsidR="00D20B5E">
              <w:rPr>
                <w:rFonts w:asciiTheme="minorHAnsi" w:hAnsiTheme="minorHAnsi"/>
                <w:sz w:val="18"/>
                <w:szCs w:val="18"/>
              </w:rPr>
              <w:t xml:space="preserve"> m</w:t>
            </w:r>
            <w:r w:rsidR="00D20B5E" w:rsidRPr="00E13C27">
              <w:rPr>
                <w:rFonts w:asciiTheme="minorHAnsi" w:hAnsiTheme="minorHAnsi"/>
                <w:sz w:val="18"/>
                <w:szCs w:val="18"/>
                <w:vertAlign w:val="superscript"/>
              </w:rPr>
              <w:t>3</w:t>
            </w:r>
          </w:p>
        </w:tc>
        <w:tc>
          <w:tcPr>
            <w:tcW w:w="1649" w:type="dxa"/>
            <w:vMerge w:val="restart"/>
            <w:tcBorders>
              <w:left w:val="single" w:sz="4" w:space="0" w:color="000000"/>
              <w:right w:val="double" w:sz="4" w:space="0" w:color="auto"/>
            </w:tcBorders>
            <w:vAlign w:val="center"/>
          </w:tcPr>
          <w:p w14:paraId="1B4B2A03" w14:textId="77777777" w:rsidR="00D20B5E" w:rsidRDefault="00E84451" w:rsidP="00D20B5E">
            <w:pPr>
              <w:jc w:val="center"/>
              <w:rPr>
                <w:rFonts w:asciiTheme="minorHAnsi" w:hAnsiTheme="minorHAnsi"/>
                <w:sz w:val="18"/>
                <w:szCs w:val="18"/>
              </w:rPr>
            </w:pPr>
            <w:r>
              <w:rPr>
                <w:rFonts w:asciiTheme="minorHAnsi" w:hAnsiTheme="minorHAnsi"/>
                <w:sz w:val="18"/>
                <w:szCs w:val="18"/>
              </w:rPr>
              <w:t xml:space="preserve">12 860 </w:t>
            </w:r>
            <w:r w:rsidR="00D20B5E">
              <w:rPr>
                <w:rFonts w:asciiTheme="minorHAnsi" w:hAnsiTheme="minorHAnsi"/>
                <w:sz w:val="18"/>
                <w:szCs w:val="18"/>
              </w:rPr>
              <w:t>unités</w:t>
            </w:r>
          </w:p>
          <w:p w14:paraId="2D9781E5" w14:textId="77777777" w:rsidR="00D20B5E" w:rsidRPr="00691E5A" w:rsidRDefault="00E84451" w:rsidP="00D20B5E">
            <w:pPr>
              <w:jc w:val="center"/>
              <w:rPr>
                <w:rFonts w:asciiTheme="minorHAnsi" w:hAnsiTheme="minorHAnsi"/>
                <w:sz w:val="18"/>
                <w:szCs w:val="18"/>
              </w:rPr>
            </w:pPr>
            <w:r>
              <w:rPr>
                <w:rFonts w:asciiTheme="minorHAnsi" w:hAnsiTheme="minorHAnsi"/>
                <w:sz w:val="18"/>
                <w:szCs w:val="18"/>
              </w:rPr>
              <w:t>52</w:t>
            </w:r>
            <w:r w:rsidR="00D20B5E">
              <w:rPr>
                <w:rFonts w:asciiTheme="minorHAnsi" w:hAnsiTheme="minorHAnsi"/>
                <w:sz w:val="18"/>
                <w:szCs w:val="18"/>
              </w:rPr>
              <w:t>%</w:t>
            </w:r>
          </w:p>
        </w:tc>
        <w:tc>
          <w:tcPr>
            <w:tcW w:w="1559" w:type="dxa"/>
            <w:vMerge w:val="restart"/>
            <w:tcBorders>
              <w:left w:val="double" w:sz="4" w:space="0" w:color="auto"/>
              <w:right w:val="single" w:sz="4" w:space="0" w:color="000000"/>
            </w:tcBorders>
            <w:vAlign w:val="center"/>
          </w:tcPr>
          <w:p w14:paraId="285EE8A3" w14:textId="77777777" w:rsidR="00D20B5E" w:rsidRDefault="00E84451" w:rsidP="00D20B5E">
            <w:pPr>
              <w:jc w:val="center"/>
              <w:rPr>
                <w:rFonts w:asciiTheme="minorHAnsi" w:hAnsiTheme="minorHAnsi"/>
                <w:sz w:val="18"/>
                <w:szCs w:val="18"/>
              </w:rPr>
            </w:pPr>
            <w:r>
              <w:rPr>
                <w:rFonts w:asciiTheme="minorHAnsi" w:hAnsiTheme="minorHAnsi"/>
                <w:sz w:val="18"/>
                <w:szCs w:val="18"/>
              </w:rPr>
              <w:t>12 006</w:t>
            </w:r>
            <w:r w:rsidR="00D20B5E">
              <w:rPr>
                <w:rFonts w:asciiTheme="minorHAnsi" w:hAnsiTheme="minorHAnsi"/>
                <w:sz w:val="18"/>
                <w:szCs w:val="18"/>
              </w:rPr>
              <w:t xml:space="preserve"> unités</w:t>
            </w:r>
          </w:p>
          <w:p w14:paraId="5C0F82C4" w14:textId="77777777" w:rsidR="00D20B5E" w:rsidRPr="00691E5A" w:rsidRDefault="00E84451" w:rsidP="00D20B5E">
            <w:pPr>
              <w:jc w:val="center"/>
              <w:rPr>
                <w:rFonts w:asciiTheme="minorHAnsi" w:hAnsiTheme="minorHAnsi"/>
                <w:sz w:val="18"/>
                <w:szCs w:val="18"/>
              </w:rPr>
            </w:pPr>
            <w:r>
              <w:rPr>
                <w:rFonts w:asciiTheme="minorHAnsi" w:hAnsiTheme="minorHAnsi"/>
                <w:sz w:val="18"/>
                <w:szCs w:val="18"/>
              </w:rPr>
              <w:t>48</w:t>
            </w:r>
            <w:r w:rsidR="00D20B5E">
              <w:rPr>
                <w:rFonts w:asciiTheme="minorHAnsi" w:hAnsiTheme="minorHAnsi"/>
                <w:sz w:val="18"/>
                <w:szCs w:val="18"/>
              </w:rPr>
              <w:t>%</w:t>
            </w:r>
          </w:p>
        </w:tc>
        <w:tc>
          <w:tcPr>
            <w:tcW w:w="1134" w:type="dxa"/>
            <w:vMerge w:val="restart"/>
            <w:tcBorders>
              <w:left w:val="single" w:sz="4" w:space="0" w:color="000000"/>
            </w:tcBorders>
            <w:shd w:val="clear" w:color="auto" w:fill="FFFFFF" w:themeFill="background1"/>
            <w:vAlign w:val="center"/>
          </w:tcPr>
          <w:p w14:paraId="5A1872F7" w14:textId="77777777" w:rsidR="00D20B5E" w:rsidRPr="00691E5A" w:rsidRDefault="00E84451" w:rsidP="00D20B5E">
            <w:pPr>
              <w:jc w:val="center"/>
              <w:rPr>
                <w:rFonts w:asciiTheme="minorHAnsi" w:hAnsiTheme="minorHAnsi"/>
                <w:sz w:val="18"/>
                <w:szCs w:val="18"/>
              </w:rPr>
            </w:pPr>
            <w:r>
              <w:rPr>
                <w:rFonts w:asciiTheme="minorHAnsi" w:hAnsiTheme="minorHAnsi"/>
                <w:sz w:val="18"/>
                <w:szCs w:val="18"/>
              </w:rPr>
              <w:t>7</w:t>
            </w:r>
            <w:r w:rsidR="00D20B5E">
              <w:rPr>
                <w:rFonts w:asciiTheme="minorHAnsi" w:hAnsiTheme="minorHAnsi"/>
                <w:sz w:val="18"/>
                <w:szCs w:val="18"/>
              </w:rPr>
              <w:t>0%</w:t>
            </w:r>
          </w:p>
        </w:tc>
        <w:tc>
          <w:tcPr>
            <w:tcW w:w="1134" w:type="dxa"/>
            <w:vMerge w:val="restart"/>
            <w:shd w:val="clear" w:color="auto" w:fill="FFFFFF" w:themeFill="background1"/>
            <w:vAlign w:val="center"/>
          </w:tcPr>
          <w:p w14:paraId="76FF5ECB" w14:textId="77777777" w:rsidR="00D20B5E" w:rsidRPr="00691E5A" w:rsidRDefault="00E84451" w:rsidP="00D20B5E">
            <w:pPr>
              <w:jc w:val="center"/>
              <w:rPr>
                <w:rFonts w:asciiTheme="minorHAnsi" w:hAnsiTheme="minorHAnsi"/>
                <w:sz w:val="18"/>
                <w:szCs w:val="18"/>
              </w:rPr>
            </w:pPr>
            <w:r>
              <w:rPr>
                <w:rFonts w:asciiTheme="minorHAnsi" w:hAnsiTheme="minorHAnsi"/>
                <w:sz w:val="18"/>
                <w:szCs w:val="18"/>
              </w:rPr>
              <w:t>22</w:t>
            </w:r>
            <w:r w:rsidR="00D20B5E">
              <w:rPr>
                <w:rFonts w:asciiTheme="minorHAnsi" w:hAnsiTheme="minorHAnsi"/>
                <w:sz w:val="18"/>
                <w:szCs w:val="18"/>
              </w:rPr>
              <w:t>%</w:t>
            </w:r>
          </w:p>
        </w:tc>
        <w:tc>
          <w:tcPr>
            <w:tcW w:w="1134" w:type="dxa"/>
            <w:vMerge w:val="restart"/>
            <w:shd w:val="clear" w:color="auto" w:fill="FFFFFF" w:themeFill="background1"/>
            <w:vAlign w:val="center"/>
          </w:tcPr>
          <w:p w14:paraId="3DE4959F" w14:textId="77777777" w:rsidR="00D20B5E" w:rsidRPr="00691E5A" w:rsidRDefault="00E84451" w:rsidP="00D20B5E">
            <w:pPr>
              <w:jc w:val="center"/>
              <w:rPr>
                <w:rFonts w:asciiTheme="minorHAnsi" w:hAnsiTheme="minorHAnsi"/>
                <w:sz w:val="18"/>
                <w:szCs w:val="18"/>
              </w:rPr>
            </w:pPr>
            <w:r>
              <w:rPr>
                <w:rFonts w:asciiTheme="minorHAnsi" w:hAnsiTheme="minorHAnsi"/>
                <w:sz w:val="18"/>
                <w:szCs w:val="18"/>
              </w:rPr>
              <w:t>8%</w:t>
            </w:r>
          </w:p>
        </w:tc>
      </w:tr>
      <w:tr w:rsidR="00E84451" w:rsidRPr="003C3A3F" w14:paraId="78BD0218" w14:textId="77777777" w:rsidTr="00FC684D">
        <w:trPr>
          <w:trHeight w:val="397"/>
        </w:trPr>
        <w:tc>
          <w:tcPr>
            <w:tcW w:w="1512" w:type="dxa"/>
            <w:vAlign w:val="center"/>
          </w:tcPr>
          <w:p w14:paraId="6CD2D04F" w14:textId="77777777" w:rsidR="00E84451" w:rsidRDefault="002E1303" w:rsidP="00D20B5E">
            <w:pPr>
              <w:jc w:val="center"/>
              <w:rPr>
                <w:rFonts w:asciiTheme="minorHAnsi" w:hAnsiTheme="minorHAnsi"/>
                <w:sz w:val="18"/>
                <w:szCs w:val="18"/>
              </w:rPr>
            </w:pPr>
            <w:r>
              <w:rPr>
                <w:rFonts w:asciiTheme="minorHAnsi" w:hAnsiTheme="minorHAnsi"/>
                <w:sz w:val="18"/>
                <w:szCs w:val="18"/>
              </w:rPr>
              <w:t>3</w:t>
            </w:r>
            <w:r w:rsidR="00E84451">
              <w:rPr>
                <w:rFonts w:asciiTheme="minorHAnsi" w:hAnsiTheme="minorHAnsi"/>
                <w:sz w:val="18"/>
                <w:szCs w:val="18"/>
              </w:rPr>
              <w:t>7% cultures</w:t>
            </w:r>
          </w:p>
          <w:p w14:paraId="6E8E4747" w14:textId="77777777" w:rsidR="00E84451" w:rsidRPr="00691E5A" w:rsidRDefault="00E84451" w:rsidP="00D20B5E">
            <w:pPr>
              <w:jc w:val="center"/>
              <w:rPr>
                <w:rFonts w:asciiTheme="minorHAnsi" w:hAnsiTheme="minorHAnsi"/>
                <w:sz w:val="18"/>
                <w:szCs w:val="18"/>
              </w:rPr>
            </w:pPr>
            <w:r>
              <w:rPr>
                <w:rFonts w:asciiTheme="minorHAnsi" w:hAnsiTheme="minorHAnsi"/>
                <w:sz w:val="18"/>
                <w:szCs w:val="18"/>
              </w:rPr>
              <w:t>63% prairies</w:t>
            </w:r>
          </w:p>
        </w:tc>
        <w:tc>
          <w:tcPr>
            <w:tcW w:w="1512" w:type="dxa"/>
            <w:tcBorders>
              <w:right w:val="single" w:sz="4" w:space="0" w:color="000000"/>
            </w:tcBorders>
            <w:vAlign w:val="center"/>
          </w:tcPr>
          <w:p w14:paraId="6351743D" w14:textId="77777777" w:rsidR="00E84451" w:rsidRDefault="00E84451" w:rsidP="00E84451">
            <w:pPr>
              <w:jc w:val="center"/>
              <w:rPr>
                <w:rFonts w:asciiTheme="minorHAnsi" w:hAnsiTheme="minorHAnsi"/>
                <w:sz w:val="18"/>
                <w:szCs w:val="18"/>
              </w:rPr>
            </w:pPr>
            <w:r>
              <w:rPr>
                <w:rFonts w:asciiTheme="minorHAnsi" w:hAnsiTheme="minorHAnsi"/>
                <w:sz w:val="18"/>
                <w:szCs w:val="18"/>
              </w:rPr>
              <w:t>1% cultures</w:t>
            </w:r>
          </w:p>
          <w:p w14:paraId="46E53555" w14:textId="77777777" w:rsidR="00E84451" w:rsidRPr="00691E5A" w:rsidRDefault="00E84451" w:rsidP="00E84451">
            <w:pPr>
              <w:jc w:val="center"/>
              <w:rPr>
                <w:rFonts w:asciiTheme="minorHAnsi" w:hAnsiTheme="minorHAnsi"/>
                <w:sz w:val="18"/>
                <w:szCs w:val="18"/>
              </w:rPr>
            </w:pPr>
            <w:r>
              <w:rPr>
                <w:rFonts w:asciiTheme="minorHAnsi" w:hAnsiTheme="minorHAnsi"/>
                <w:sz w:val="18"/>
                <w:szCs w:val="18"/>
              </w:rPr>
              <w:t>99% prairies</w:t>
            </w:r>
          </w:p>
        </w:tc>
        <w:tc>
          <w:tcPr>
            <w:tcW w:w="1649" w:type="dxa"/>
            <w:vMerge/>
            <w:tcBorders>
              <w:left w:val="single" w:sz="4" w:space="0" w:color="000000"/>
              <w:right w:val="double" w:sz="4" w:space="0" w:color="auto"/>
            </w:tcBorders>
            <w:vAlign w:val="center"/>
          </w:tcPr>
          <w:p w14:paraId="623BCA4E" w14:textId="77777777" w:rsidR="00E84451" w:rsidRPr="00691E5A" w:rsidRDefault="00E84451" w:rsidP="00D20B5E">
            <w:pPr>
              <w:jc w:val="center"/>
              <w:rPr>
                <w:rFonts w:asciiTheme="minorHAnsi" w:hAnsiTheme="minorHAnsi"/>
                <w:sz w:val="18"/>
                <w:szCs w:val="18"/>
              </w:rPr>
            </w:pPr>
          </w:p>
        </w:tc>
        <w:tc>
          <w:tcPr>
            <w:tcW w:w="1559" w:type="dxa"/>
            <w:vMerge/>
            <w:tcBorders>
              <w:left w:val="double" w:sz="4" w:space="0" w:color="auto"/>
              <w:right w:val="single" w:sz="4" w:space="0" w:color="000000"/>
            </w:tcBorders>
            <w:vAlign w:val="center"/>
          </w:tcPr>
          <w:p w14:paraId="2ACCF6AB" w14:textId="77777777" w:rsidR="00E84451" w:rsidRPr="00691E5A" w:rsidRDefault="00E84451" w:rsidP="00D20B5E">
            <w:pPr>
              <w:jc w:val="center"/>
              <w:rPr>
                <w:rFonts w:asciiTheme="minorHAnsi" w:hAnsiTheme="minorHAnsi"/>
                <w:sz w:val="18"/>
                <w:szCs w:val="18"/>
              </w:rPr>
            </w:pPr>
          </w:p>
        </w:tc>
        <w:tc>
          <w:tcPr>
            <w:tcW w:w="1134" w:type="dxa"/>
            <w:vMerge/>
            <w:tcBorders>
              <w:left w:val="single" w:sz="4" w:space="0" w:color="000000"/>
            </w:tcBorders>
            <w:shd w:val="clear" w:color="auto" w:fill="FFFFFF" w:themeFill="background1"/>
            <w:vAlign w:val="center"/>
          </w:tcPr>
          <w:p w14:paraId="141FB9EB" w14:textId="77777777" w:rsidR="00E84451" w:rsidRPr="00691E5A" w:rsidRDefault="00E84451" w:rsidP="00D20B5E">
            <w:pPr>
              <w:jc w:val="center"/>
              <w:rPr>
                <w:rFonts w:asciiTheme="minorHAnsi" w:hAnsiTheme="minorHAnsi"/>
                <w:sz w:val="18"/>
                <w:szCs w:val="18"/>
              </w:rPr>
            </w:pPr>
          </w:p>
        </w:tc>
        <w:tc>
          <w:tcPr>
            <w:tcW w:w="1134" w:type="dxa"/>
            <w:vMerge/>
            <w:shd w:val="clear" w:color="auto" w:fill="FFFFFF" w:themeFill="background1"/>
            <w:vAlign w:val="center"/>
          </w:tcPr>
          <w:p w14:paraId="202C1DE7" w14:textId="77777777" w:rsidR="00E84451" w:rsidRPr="00691E5A" w:rsidRDefault="00E84451" w:rsidP="00D20B5E">
            <w:pPr>
              <w:jc w:val="center"/>
              <w:rPr>
                <w:rFonts w:asciiTheme="minorHAnsi" w:hAnsiTheme="minorHAnsi"/>
                <w:sz w:val="18"/>
                <w:szCs w:val="18"/>
              </w:rPr>
            </w:pPr>
          </w:p>
        </w:tc>
        <w:tc>
          <w:tcPr>
            <w:tcW w:w="1134" w:type="dxa"/>
            <w:vMerge/>
            <w:shd w:val="clear" w:color="auto" w:fill="FFFFFF" w:themeFill="background1"/>
            <w:vAlign w:val="center"/>
          </w:tcPr>
          <w:p w14:paraId="5783DCDD" w14:textId="77777777" w:rsidR="00E84451" w:rsidRPr="00691E5A" w:rsidRDefault="00E84451" w:rsidP="00D20B5E">
            <w:pPr>
              <w:jc w:val="center"/>
              <w:rPr>
                <w:rFonts w:asciiTheme="minorHAnsi" w:hAnsiTheme="minorHAnsi"/>
                <w:sz w:val="18"/>
                <w:szCs w:val="18"/>
              </w:rPr>
            </w:pPr>
          </w:p>
        </w:tc>
      </w:tr>
    </w:tbl>
    <w:p w14:paraId="06063D92" w14:textId="77777777" w:rsidR="00D20B5E" w:rsidRPr="003C3A3F" w:rsidRDefault="00D20B5E" w:rsidP="00D20B5E">
      <w:pPr>
        <w:pStyle w:val="Lgende"/>
        <w:rPr>
          <w:rFonts w:ascii="Calibri" w:hAnsi="Calibri"/>
          <w:b w:val="0"/>
          <w:sz w:val="12"/>
          <w:szCs w:val="12"/>
        </w:rPr>
      </w:pPr>
    </w:p>
    <w:p w14:paraId="3874BE6A" w14:textId="13987B8D" w:rsidR="00D20B5E" w:rsidRPr="003C3A3F" w:rsidRDefault="00D20B5E" w:rsidP="00D20B5E">
      <w:pPr>
        <w:pStyle w:val="Lgende"/>
        <w:rPr>
          <w:rFonts w:ascii="Calibri" w:hAnsi="Calibri"/>
          <w:sz w:val="18"/>
          <w:szCs w:val="18"/>
        </w:rPr>
      </w:pPr>
      <w:bookmarkStart w:id="104" w:name="_Toc46479214"/>
      <w:r w:rsidRPr="003C3A3F">
        <w:rPr>
          <w:rFonts w:ascii="Calibri" w:hAnsi="Calibri"/>
          <w:sz w:val="18"/>
          <w:szCs w:val="18"/>
        </w:rPr>
        <w:t xml:space="preserve">Tableau </w:t>
      </w:r>
      <w:r w:rsidR="00006C1C" w:rsidRPr="003C3A3F">
        <w:rPr>
          <w:rFonts w:ascii="Calibri" w:hAnsi="Calibri"/>
          <w:sz w:val="18"/>
          <w:szCs w:val="18"/>
        </w:rPr>
        <w:fldChar w:fldCharType="begin"/>
      </w:r>
      <w:r w:rsidRPr="003C3A3F">
        <w:rPr>
          <w:rFonts w:ascii="Calibri" w:hAnsi="Calibri"/>
          <w:sz w:val="18"/>
          <w:szCs w:val="18"/>
        </w:rPr>
        <w:instrText xml:space="preserve"> SEQ Tableau \* ARABIC </w:instrText>
      </w:r>
      <w:r w:rsidR="00006C1C" w:rsidRPr="003C3A3F">
        <w:rPr>
          <w:rFonts w:ascii="Calibri" w:hAnsi="Calibri"/>
          <w:sz w:val="18"/>
          <w:szCs w:val="18"/>
        </w:rPr>
        <w:fldChar w:fldCharType="separate"/>
      </w:r>
      <w:r w:rsidR="00D616CA">
        <w:rPr>
          <w:rFonts w:ascii="Calibri" w:hAnsi="Calibri"/>
          <w:noProof/>
          <w:sz w:val="18"/>
          <w:szCs w:val="18"/>
        </w:rPr>
        <w:t>10</w:t>
      </w:r>
      <w:r w:rsidR="00006C1C" w:rsidRPr="003C3A3F">
        <w:rPr>
          <w:rFonts w:ascii="Calibri" w:hAnsi="Calibri"/>
          <w:sz w:val="18"/>
          <w:szCs w:val="18"/>
        </w:rPr>
        <w:fldChar w:fldCharType="end"/>
      </w:r>
      <w:r w:rsidRPr="003C3A3F">
        <w:rPr>
          <w:rFonts w:ascii="Calibri" w:hAnsi="Calibri"/>
          <w:sz w:val="18"/>
          <w:szCs w:val="18"/>
        </w:rPr>
        <w:t xml:space="preserve"> : </w:t>
      </w:r>
      <w:r>
        <w:rPr>
          <w:rFonts w:ascii="Calibri" w:hAnsi="Calibri"/>
          <w:sz w:val="18"/>
          <w:szCs w:val="18"/>
        </w:rPr>
        <w:t>Quantités d’effluents produits et gestion actuelle s</w:t>
      </w:r>
      <w:r w:rsidR="00E84451">
        <w:rPr>
          <w:rFonts w:ascii="Calibri" w:hAnsi="Calibri"/>
          <w:sz w:val="18"/>
          <w:szCs w:val="18"/>
        </w:rPr>
        <w:t>ur le BV Glantine aval</w:t>
      </w:r>
      <w:bookmarkEnd w:id="104"/>
    </w:p>
    <w:p w14:paraId="71B9C112" w14:textId="77777777" w:rsidR="00D20B5E" w:rsidRPr="00FC684D" w:rsidRDefault="00D20B5E" w:rsidP="00D20B5E">
      <w:pPr>
        <w:pStyle w:val="Para3"/>
        <w:rPr>
          <w:szCs w:val="24"/>
        </w:rPr>
      </w:pPr>
    </w:p>
    <w:p w14:paraId="7E30C433" w14:textId="77777777" w:rsidR="00E84451" w:rsidRPr="00FC684D" w:rsidRDefault="00E84451" w:rsidP="00E84451">
      <w:pPr>
        <w:pStyle w:val="Para3"/>
        <w:rPr>
          <w:szCs w:val="24"/>
        </w:rPr>
      </w:pPr>
      <w:r w:rsidRPr="00FC684D">
        <w:rPr>
          <w:szCs w:val="24"/>
        </w:rPr>
        <w:t>Ainsi, suite à cette opération collective, la part de l’azote non maîtrisée (pas de capacité de stockage, rejet direct essentiellement sous forme de purin) ou mal maîtrisée (capacité de stockage insuffisante) diminuera.</w:t>
      </w:r>
    </w:p>
    <w:p w14:paraId="2FE3D1B0" w14:textId="77777777" w:rsidR="00D20B5E" w:rsidRPr="00FC684D" w:rsidRDefault="00D20B5E" w:rsidP="00D20B5E">
      <w:pPr>
        <w:pStyle w:val="Para3"/>
        <w:rPr>
          <w:szCs w:val="24"/>
          <w:highlight w:val="yellow"/>
        </w:rPr>
      </w:pPr>
    </w:p>
    <w:p w14:paraId="51F01BD6" w14:textId="77777777" w:rsidR="00D20B5E" w:rsidRPr="00FC684D" w:rsidRDefault="00D20B5E" w:rsidP="00D20B5E">
      <w:pPr>
        <w:rPr>
          <w:rFonts w:ascii="Calibri" w:hAnsi="Calibri"/>
          <w:sz w:val="24"/>
          <w:szCs w:val="24"/>
        </w:rPr>
      </w:pPr>
    </w:p>
    <w:p w14:paraId="0368C4DA" w14:textId="77777777" w:rsidR="00D20B5E" w:rsidRPr="00FC684D" w:rsidRDefault="00D20B5E" w:rsidP="00D20B5E">
      <w:pPr>
        <w:rPr>
          <w:rFonts w:ascii="Calibri" w:hAnsi="Calibri"/>
          <w:sz w:val="24"/>
          <w:szCs w:val="24"/>
        </w:rPr>
      </w:pPr>
      <w:r w:rsidRPr="00FC684D">
        <w:rPr>
          <w:rFonts w:ascii="Calibri" w:hAnsi="Calibri"/>
          <w:sz w:val="24"/>
          <w:szCs w:val="24"/>
        </w:rPr>
        <w:t>L’assolement des cultures es</w:t>
      </w:r>
      <w:r w:rsidR="00E84451" w:rsidRPr="00FC684D">
        <w:rPr>
          <w:rFonts w:ascii="Calibri" w:hAnsi="Calibri"/>
          <w:sz w:val="24"/>
          <w:szCs w:val="24"/>
        </w:rPr>
        <w:t>t réparti comme suit sur les 622</w:t>
      </w:r>
      <w:r w:rsidRPr="00FC684D">
        <w:rPr>
          <w:rFonts w:ascii="Calibri" w:hAnsi="Calibri"/>
          <w:sz w:val="24"/>
          <w:szCs w:val="24"/>
        </w:rPr>
        <w:t xml:space="preserve"> hectares de surface agricole :</w:t>
      </w:r>
    </w:p>
    <w:p w14:paraId="65548615" w14:textId="77777777" w:rsidR="00D20B5E" w:rsidRPr="00FC684D" w:rsidRDefault="00D20B5E" w:rsidP="00D20B5E">
      <w:pPr>
        <w:rPr>
          <w:rFonts w:ascii="Calibri" w:hAnsi="Calibri"/>
          <w:sz w:val="24"/>
          <w:szCs w:val="24"/>
        </w:rPr>
      </w:pPr>
    </w:p>
    <w:tbl>
      <w:tblPr>
        <w:tblStyle w:val="Grilledutableau"/>
        <w:tblW w:w="9634" w:type="dxa"/>
        <w:tblLayout w:type="fixed"/>
        <w:tblLook w:val="04A0" w:firstRow="1" w:lastRow="0" w:firstColumn="1" w:lastColumn="0" w:noHBand="0" w:noVBand="1"/>
      </w:tblPr>
      <w:tblGrid>
        <w:gridCol w:w="1555"/>
        <w:gridCol w:w="1842"/>
        <w:gridCol w:w="1276"/>
        <w:gridCol w:w="1418"/>
        <w:gridCol w:w="1417"/>
        <w:gridCol w:w="2126"/>
      </w:tblGrid>
      <w:tr w:rsidR="00D20B5E" w:rsidRPr="003C3A3F" w14:paraId="697AA5CD" w14:textId="77777777" w:rsidTr="00FC684D">
        <w:trPr>
          <w:trHeight w:val="665"/>
        </w:trPr>
        <w:tc>
          <w:tcPr>
            <w:tcW w:w="1555" w:type="dxa"/>
            <w:shd w:val="clear" w:color="auto" w:fill="FFFFCC"/>
            <w:vAlign w:val="center"/>
          </w:tcPr>
          <w:p w14:paraId="76A8B7E1" w14:textId="77777777" w:rsidR="00D20B5E" w:rsidRPr="00691E5A" w:rsidRDefault="00D20B5E" w:rsidP="00D20B5E">
            <w:pPr>
              <w:jc w:val="center"/>
              <w:rPr>
                <w:rFonts w:asciiTheme="minorHAnsi" w:hAnsiTheme="minorHAnsi"/>
                <w:sz w:val="18"/>
                <w:szCs w:val="18"/>
              </w:rPr>
            </w:pPr>
            <w:r>
              <w:rPr>
                <w:rFonts w:asciiTheme="minorHAnsi" w:hAnsiTheme="minorHAnsi"/>
                <w:sz w:val="18"/>
                <w:szCs w:val="18"/>
              </w:rPr>
              <w:t>Prairies permanentes</w:t>
            </w:r>
          </w:p>
        </w:tc>
        <w:tc>
          <w:tcPr>
            <w:tcW w:w="1842" w:type="dxa"/>
            <w:shd w:val="clear" w:color="auto" w:fill="FFFFCC"/>
            <w:vAlign w:val="center"/>
          </w:tcPr>
          <w:p w14:paraId="41A3344A" w14:textId="77777777" w:rsidR="00D20B5E" w:rsidRPr="00691E5A" w:rsidRDefault="00D20B5E" w:rsidP="00D20B5E">
            <w:pPr>
              <w:jc w:val="center"/>
              <w:rPr>
                <w:rFonts w:asciiTheme="minorHAnsi" w:hAnsiTheme="minorHAnsi"/>
                <w:sz w:val="18"/>
                <w:szCs w:val="18"/>
              </w:rPr>
            </w:pPr>
            <w:r>
              <w:rPr>
                <w:rFonts w:asciiTheme="minorHAnsi" w:hAnsiTheme="minorHAnsi"/>
                <w:sz w:val="18"/>
                <w:szCs w:val="18"/>
              </w:rPr>
              <w:t>Prairies temporaires de + de 5 ans</w:t>
            </w:r>
          </w:p>
        </w:tc>
        <w:tc>
          <w:tcPr>
            <w:tcW w:w="1276" w:type="dxa"/>
            <w:shd w:val="clear" w:color="auto" w:fill="FFFFCC"/>
            <w:vAlign w:val="center"/>
          </w:tcPr>
          <w:p w14:paraId="2D19D6F9" w14:textId="77777777" w:rsidR="00D20B5E" w:rsidRPr="00691E5A" w:rsidRDefault="00D20B5E" w:rsidP="00D20B5E">
            <w:pPr>
              <w:jc w:val="center"/>
              <w:rPr>
                <w:rFonts w:asciiTheme="minorHAnsi" w:hAnsiTheme="minorHAnsi"/>
                <w:sz w:val="18"/>
                <w:szCs w:val="18"/>
              </w:rPr>
            </w:pPr>
            <w:r>
              <w:rPr>
                <w:rFonts w:asciiTheme="minorHAnsi" w:hAnsiTheme="minorHAnsi"/>
                <w:sz w:val="18"/>
                <w:szCs w:val="18"/>
              </w:rPr>
              <w:t>Prairies temporaires</w:t>
            </w:r>
          </w:p>
        </w:tc>
        <w:tc>
          <w:tcPr>
            <w:tcW w:w="1418" w:type="dxa"/>
            <w:shd w:val="clear" w:color="auto" w:fill="FFFFCC"/>
            <w:vAlign w:val="center"/>
          </w:tcPr>
          <w:p w14:paraId="5358CB00" w14:textId="77777777" w:rsidR="00D20B5E" w:rsidRPr="00691E5A" w:rsidRDefault="00D20B5E" w:rsidP="00D20B5E">
            <w:pPr>
              <w:jc w:val="center"/>
              <w:rPr>
                <w:rFonts w:asciiTheme="minorHAnsi" w:hAnsiTheme="minorHAnsi"/>
                <w:sz w:val="18"/>
                <w:szCs w:val="18"/>
              </w:rPr>
            </w:pPr>
            <w:r>
              <w:rPr>
                <w:rFonts w:asciiTheme="minorHAnsi" w:hAnsiTheme="minorHAnsi"/>
                <w:sz w:val="18"/>
                <w:szCs w:val="18"/>
              </w:rPr>
              <w:t>Cultures de printemps</w:t>
            </w:r>
          </w:p>
        </w:tc>
        <w:tc>
          <w:tcPr>
            <w:tcW w:w="1417" w:type="dxa"/>
            <w:shd w:val="clear" w:color="auto" w:fill="FFFFCC"/>
            <w:vAlign w:val="center"/>
          </w:tcPr>
          <w:p w14:paraId="10708FDA" w14:textId="77777777" w:rsidR="00D20B5E" w:rsidRPr="00691E5A" w:rsidRDefault="00D20B5E" w:rsidP="00D20B5E">
            <w:pPr>
              <w:jc w:val="center"/>
              <w:rPr>
                <w:rFonts w:asciiTheme="minorHAnsi" w:hAnsiTheme="minorHAnsi"/>
                <w:sz w:val="18"/>
                <w:szCs w:val="18"/>
              </w:rPr>
            </w:pPr>
            <w:r>
              <w:rPr>
                <w:rFonts w:asciiTheme="minorHAnsi" w:hAnsiTheme="minorHAnsi"/>
                <w:sz w:val="18"/>
                <w:szCs w:val="18"/>
              </w:rPr>
              <w:t>Cultures d’automne</w:t>
            </w:r>
          </w:p>
        </w:tc>
        <w:tc>
          <w:tcPr>
            <w:tcW w:w="2126" w:type="dxa"/>
            <w:shd w:val="clear" w:color="auto" w:fill="FFFFCC"/>
            <w:vAlign w:val="center"/>
          </w:tcPr>
          <w:p w14:paraId="494B514C" w14:textId="77777777" w:rsidR="00D20B5E" w:rsidRPr="00691E5A" w:rsidRDefault="00D20B5E" w:rsidP="00D20B5E">
            <w:pPr>
              <w:jc w:val="center"/>
              <w:rPr>
                <w:rFonts w:asciiTheme="minorHAnsi" w:hAnsiTheme="minorHAnsi"/>
                <w:sz w:val="18"/>
                <w:szCs w:val="18"/>
              </w:rPr>
            </w:pPr>
            <w:r>
              <w:rPr>
                <w:rFonts w:asciiTheme="minorHAnsi" w:hAnsiTheme="minorHAnsi"/>
                <w:sz w:val="18"/>
                <w:szCs w:val="18"/>
              </w:rPr>
              <w:t>Divers (autres utilisation, vignes, verger, jachère)</w:t>
            </w:r>
          </w:p>
        </w:tc>
      </w:tr>
      <w:tr w:rsidR="00D20B5E" w:rsidRPr="003C3A3F" w14:paraId="58E66503" w14:textId="77777777" w:rsidTr="00FC684D">
        <w:trPr>
          <w:trHeight w:val="397"/>
        </w:trPr>
        <w:tc>
          <w:tcPr>
            <w:tcW w:w="1555" w:type="dxa"/>
            <w:vAlign w:val="center"/>
          </w:tcPr>
          <w:p w14:paraId="21379778" w14:textId="77777777" w:rsidR="00D20B5E" w:rsidRPr="00691E5A" w:rsidRDefault="00E84451" w:rsidP="00D20B5E">
            <w:pPr>
              <w:jc w:val="center"/>
              <w:rPr>
                <w:rFonts w:asciiTheme="minorHAnsi" w:hAnsiTheme="minorHAnsi"/>
                <w:sz w:val="18"/>
                <w:szCs w:val="18"/>
              </w:rPr>
            </w:pPr>
            <w:r>
              <w:rPr>
                <w:rFonts w:asciiTheme="minorHAnsi" w:hAnsiTheme="minorHAnsi"/>
                <w:sz w:val="18"/>
                <w:szCs w:val="18"/>
              </w:rPr>
              <w:t>54</w:t>
            </w:r>
            <w:r w:rsidR="00D20B5E">
              <w:rPr>
                <w:rFonts w:asciiTheme="minorHAnsi" w:hAnsiTheme="minorHAnsi"/>
                <w:sz w:val="18"/>
                <w:szCs w:val="18"/>
              </w:rPr>
              <w:t>%</w:t>
            </w:r>
          </w:p>
        </w:tc>
        <w:tc>
          <w:tcPr>
            <w:tcW w:w="1842" w:type="dxa"/>
            <w:vAlign w:val="center"/>
          </w:tcPr>
          <w:p w14:paraId="6CBAA2F1" w14:textId="77777777" w:rsidR="00D20B5E" w:rsidRPr="00691E5A" w:rsidRDefault="00E84451" w:rsidP="00D20B5E">
            <w:pPr>
              <w:jc w:val="center"/>
              <w:rPr>
                <w:rFonts w:asciiTheme="minorHAnsi" w:hAnsiTheme="minorHAnsi"/>
                <w:sz w:val="18"/>
                <w:szCs w:val="18"/>
              </w:rPr>
            </w:pPr>
            <w:r>
              <w:rPr>
                <w:rFonts w:asciiTheme="minorHAnsi" w:hAnsiTheme="minorHAnsi"/>
                <w:sz w:val="18"/>
                <w:szCs w:val="18"/>
              </w:rPr>
              <w:t>10</w:t>
            </w:r>
            <w:r w:rsidR="00D20B5E">
              <w:rPr>
                <w:rFonts w:asciiTheme="minorHAnsi" w:hAnsiTheme="minorHAnsi"/>
                <w:sz w:val="18"/>
                <w:szCs w:val="18"/>
              </w:rPr>
              <w:t>%</w:t>
            </w:r>
          </w:p>
        </w:tc>
        <w:tc>
          <w:tcPr>
            <w:tcW w:w="1276" w:type="dxa"/>
            <w:vAlign w:val="center"/>
          </w:tcPr>
          <w:p w14:paraId="4F09FB46" w14:textId="77777777" w:rsidR="00D20B5E" w:rsidRPr="00691E5A" w:rsidRDefault="00E84451" w:rsidP="00D20B5E">
            <w:pPr>
              <w:jc w:val="center"/>
              <w:rPr>
                <w:rFonts w:asciiTheme="minorHAnsi" w:hAnsiTheme="minorHAnsi"/>
                <w:sz w:val="18"/>
                <w:szCs w:val="18"/>
              </w:rPr>
            </w:pPr>
            <w:r>
              <w:rPr>
                <w:rFonts w:asciiTheme="minorHAnsi" w:hAnsiTheme="minorHAnsi"/>
                <w:sz w:val="18"/>
                <w:szCs w:val="18"/>
              </w:rPr>
              <w:t>20</w:t>
            </w:r>
            <w:r w:rsidR="00D20B5E">
              <w:rPr>
                <w:rFonts w:asciiTheme="minorHAnsi" w:hAnsiTheme="minorHAnsi"/>
                <w:sz w:val="18"/>
                <w:szCs w:val="18"/>
              </w:rPr>
              <w:t>%</w:t>
            </w:r>
          </w:p>
        </w:tc>
        <w:tc>
          <w:tcPr>
            <w:tcW w:w="1418" w:type="dxa"/>
            <w:vAlign w:val="center"/>
          </w:tcPr>
          <w:p w14:paraId="4CF992DB" w14:textId="77777777" w:rsidR="00D20B5E" w:rsidRPr="00691E5A" w:rsidRDefault="00E84451" w:rsidP="00D20B5E">
            <w:pPr>
              <w:jc w:val="center"/>
              <w:rPr>
                <w:rFonts w:asciiTheme="minorHAnsi" w:hAnsiTheme="minorHAnsi"/>
                <w:sz w:val="18"/>
                <w:szCs w:val="18"/>
              </w:rPr>
            </w:pPr>
            <w:r>
              <w:rPr>
                <w:rFonts w:asciiTheme="minorHAnsi" w:hAnsiTheme="minorHAnsi"/>
                <w:sz w:val="18"/>
                <w:szCs w:val="18"/>
              </w:rPr>
              <w:t>3</w:t>
            </w:r>
            <w:r w:rsidR="00D20B5E">
              <w:rPr>
                <w:rFonts w:asciiTheme="minorHAnsi" w:hAnsiTheme="minorHAnsi"/>
                <w:sz w:val="18"/>
                <w:szCs w:val="18"/>
              </w:rPr>
              <w:t>%</w:t>
            </w:r>
          </w:p>
        </w:tc>
        <w:tc>
          <w:tcPr>
            <w:tcW w:w="1417" w:type="dxa"/>
            <w:vAlign w:val="center"/>
          </w:tcPr>
          <w:p w14:paraId="1D83C104" w14:textId="77777777" w:rsidR="00D20B5E" w:rsidRPr="00691E5A" w:rsidRDefault="00E84451" w:rsidP="00D20B5E">
            <w:pPr>
              <w:jc w:val="center"/>
              <w:rPr>
                <w:rFonts w:asciiTheme="minorHAnsi" w:hAnsiTheme="minorHAnsi"/>
                <w:sz w:val="18"/>
                <w:szCs w:val="18"/>
              </w:rPr>
            </w:pPr>
            <w:r>
              <w:rPr>
                <w:rFonts w:asciiTheme="minorHAnsi" w:hAnsiTheme="minorHAnsi"/>
                <w:sz w:val="18"/>
                <w:szCs w:val="18"/>
              </w:rPr>
              <w:t>10</w:t>
            </w:r>
            <w:r w:rsidR="00D20B5E">
              <w:rPr>
                <w:rFonts w:asciiTheme="minorHAnsi" w:hAnsiTheme="minorHAnsi"/>
                <w:sz w:val="18"/>
                <w:szCs w:val="18"/>
              </w:rPr>
              <w:t>%</w:t>
            </w:r>
          </w:p>
        </w:tc>
        <w:tc>
          <w:tcPr>
            <w:tcW w:w="2126" w:type="dxa"/>
            <w:vAlign w:val="center"/>
          </w:tcPr>
          <w:p w14:paraId="629067AE" w14:textId="77777777" w:rsidR="00D20B5E" w:rsidRPr="00691E5A" w:rsidRDefault="00E84451" w:rsidP="00D20B5E">
            <w:pPr>
              <w:jc w:val="center"/>
              <w:rPr>
                <w:rFonts w:asciiTheme="minorHAnsi" w:hAnsiTheme="minorHAnsi"/>
                <w:sz w:val="18"/>
                <w:szCs w:val="18"/>
              </w:rPr>
            </w:pPr>
            <w:r>
              <w:rPr>
                <w:rFonts w:asciiTheme="minorHAnsi" w:hAnsiTheme="minorHAnsi"/>
                <w:sz w:val="18"/>
                <w:szCs w:val="18"/>
              </w:rPr>
              <w:t>3</w:t>
            </w:r>
            <w:r w:rsidR="00D20B5E">
              <w:rPr>
                <w:rFonts w:asciiTheme="minorHAnsi" w:hAnsiTheme="minorHAnsi"/>
                <w:sz w:val="18"/>
                <w:szCs w:val="18"/>
              </w:rPr>
              <w:t>%</w:t>
            </w:r>
          </w:p>
        </w:tc>
      </w:tr>
    </w:tbl>
    <w:p w14:paraId="19BE0606" w14:textId="77777777" w:rsidR="00D20B5E" w:rsidRPr="003C3A3F" w:rsidRDefault="00D20B5E" w:rsidP="00D20B5E">
      <w:pPr>
        <w:pStyle w:val="Lgende"/>
        <w:rPr>
          <w:rFonts w:ascii="Calibri" w:hAnsi="Calibri"/>
          <w:b w:val="0"/>
          <w:sz w:val="12"/>
          <w:szCs w:val="12"/>
        </w:rPr>
      </w:pPr>
    </w:p>
    <w:p w14:paraId="29F9D72B" w14:textId="147E1C3B" w:rsidR="00D20B5E" w:rsidRPr="003C3A3F" w:rsidRDefault="00D20B5E" w:rsidP="00D20B5E">
      <w:pPr>
        <w:pStyle w:val="Lgende"/>
        <w:rPr>
          <w:rFonts w:ascii="Calibri" w:hAnsi="Calibri"/>
          <w:sz w:val="18"/>
          <w:szCs w:val="18"/>
        </w:rPr>
      </w:pPr>
      <w:bookmarkStart w:id="105" w:name="_Toc46479215"/>
      <w:r w:rsidRPr="003C3A3F">
        <w:rPr>
          <w:rFonts w:ascii="Calibri" w:hAnsi="Calibri"/>
          <w:sz w:val="18"/>
          <w:szCs w:val="18"/>
        </w:rPr>
        <w:t xml:space="preserve">Tableau </w:t>
      </w:r>
      <w:r w:rsidR="00006C1C" w:rsidRPr="003C3A3F">
        <w:rPr>
          <w:rFonts w:ascii="Calibri" w:hAnsi="Calibri"/>
          <w:sz w:val="18"/>
          <w:szCs w:val="18"/>
        </w:rPr>
        <w:fldChar w:fldCharType="begin"/>
      </w:r>
      <w:r w:rsidRPr="003C3A3F">
        <w:rPr>
          <w:rFonts w:ascii="Calibri" w:hAnsi="Calibri"/>
          <w:sz w:val="18"/>
          <w:szCs w:val="18"/>
        </w:rPr>
        <w:instrText xml:space="preserve"> SEQ Tableau \* ARABIC </w:instrText>
      </w:r>
      <w:r w:rsidR="00006C1C" w:rsidRPr="003C3A3F">
        <w:rPr>
          <w:rFonts w:ascii="Calibri" w:hAnsi="Calibri"/>
          <w:sz w:val="18"/>
          <w:szCs w:val="18"/>
        </w:rPr>
        <w:fldChar w:fldCharType="separate"/>
      </w:r>
      <w:r w:rsidR="00D616CA">
        <w:rPr>
          <w:rFonts w:ascii="Calibri" w:hAnsi="Calibri"/>
          <w:noProof/>
          <w:sz w:val="18"/>
          <w:szCs w:val="18"/>
        </w:rPr>
        <w:t>11</w:t>
      </w:r>
      <w:r w:rsidR="00006C1C" w:rsidRPr="003C3A3F">
        <w:rPr>
          <w:rFonts w:ascii="Calibri" w:hAnsi="Calibri"/>
          <w:sz w:val="18"/>
          <w:szCs w:val="18"/>
        </w:rPr>
        <w:fldChar w:fldCharType="end"/>
      </w:r>
      <w:r w:rsidRPr="003C3A3F">
        <w:rPr>
          <w:rFonts w:ascii="Calibri" w:hAnsi="Calibri"/>
          <w:sz w:val="18"/>
          <w:szCs w:val="18"/>
        </w:rPr>
        <w:t xml:space="preserve"> : </w:t>
      </w:r>
      <w:r>
        <w:rPr>
          <w:rFonts w:ascii="Calibri" w:hAnsi="Calibri"/>
          <w:sz w:val="18"/>
          <w:szCs w:val="18"/>
        </w:rPr>
        <w:t>Répartition globale de l’assolement des c</w:t>
      </w:r>
      <w:r w:rsidR="00E84451">
        <w:rPr>
          <w:rFonts w:ascii="Calibri" w:hAnsi="Calibri"/>
          <w:sz w:val="18"/>
          <w:szCs w:val="18"/>
        </w:rPr>
        <w:t>ultures sur le BV Glantine aval</w:t>
      </w:r>
      <w:bookmarkEnd w:id="105"/>
    </w:p>
    <w:p w14:paraId="70C04EEE" w14:textId="77777777" w:rsidR="00D20B5E" w:rsidRDefault="00D20B5E" w:rsidP="00D20B5E">
      <w:pPr>
        <w:rPr>
          <w:rFonts w:ascii="Calibri" w:hAnsi="Calibri"/>
          <w:szCs w:val="22"/>
        </w:rPr>
      </w:pPr>
    </w:p>
    <w:p w14:paraId="1CA0F726" w14:textId="77777777" w:rsidR="00D20B5E" w:rsidRDefault="00D20B5E" w:rsidP="00A11B90">
      <w:pPr>
        <w:rPr>
          <w:rFonts w:ascii="Calibri" w:hAnsi="Calibri"/>
          <w:szCs w:val="22"/>
        </w:rPr>
      </w:pPr>
    </w:p>
    <w:p w14:paraId="66363BDA" w14:textId="77777777" w:rsidR="00D20B5E" w:rsidRDefault="00D20B5E" w:rsidP="00A11B90">
      <w:pPr>
        <w:rPr>
          <w:rFonts w:ascii="Calibri" w:hAnsi="Calibri"/>
          <w:szCs w:val="22"/>
        </w:rPr>
      </w:pPr>
    </w:p>
    <w:p w14:paraId="49A30C3C" w14:textId="77777777" w:rsidR="00E84451" w:rsidRDefault="00E84451" w:rsidP="00A11B90">
      <w:pPr>
        <w:pStyle w:val="Para3"/>
        <w:rPr>
          <w:sz w:val="22"/>
          <w:szCs w:val="22"/>
          <w:highlight w:val="yellow"/>
        </w:rPr>
        <w:sectPr w:rsidR="00E84451" w:rsidSect="00343C3A">
          <w:headerReference w:type="default" r:id="rId103"/>
          <w:pgSz w:w="11907" w:h="16840" w:code="9"/>
          <w:pgMar w:top="1021" w:right="1021" w:bottom="1021" w:left="1134" w:header="720" w:footer="567" w:gutter="0"/>
          <w:cols w:space="720"/>
        </w:sectPr>
      </w:pPr>
    </w:p>
    <w:p w14:paraId="0F19452C" w14:textId="77777777" w:rsidR="00E84451" w:rsidRPr="00526672" w:rsidRDefault="00E84451" w:rsidP="00E84451">
      <w:pPr>
        <w:rPr>
          <w:rFonts w:ascii="Calibri" w:hAnsi="Calibri"/>
          <w:szCs w:val="22"/>
        </w:rPr>
      </w:pPr>
    </w:p>
    <w:p w14:paraId="577F67A0" w14:textId="77777777" w:rsidR="00E84451" w:rsidRPr="00526672" w:rsidRDefault="00E84451" w:rsidP="00E84451">
      <w:pPr>
        <w:pStyle w:val="Titre3"/>
      </w:pPr>
      <w:bookmarkStart w:id="106" w:name="_Toc46479295"/>
      <w:r>
        <w:t>3</w:t>
      </w:r>
      <w:r w:rsidRPr="00526672">
        <w:t>.</w:t>
      </w:r>
      <w:r>
        <w:t>3</w:t>
      </w:r>
      <w:r w:rsidRPr="00526672">
        <w:t xml:space="preserve"> – </w:t>
      </w:r>
      <w:r>
        <w:t>Bassin versant global</w:t>
      </w:r>
      <w:bookmarkEnd w:id="106"/>
    </w:p>
    <w:p w14:paraId="4DB73945" w14:textId="77777777" w:rsidR="00E84451" w:rsidRPr="00D77D17" w:rsidRDefault="00E84451" w:rsidP="00E84451">
      <w:pPr>
        <w:rPr>
          <w:rFonts w:ascii="Calibri" w:hAnsi="Calibri"/>
          <w:sz w:val="24"/>
          <w:szCs w:val="24"/>
        </w:rPr>
      </w:pPr>
    </w:p>
    <w:p w14:paraId="091CE53C" w14:textId="77777777" w:rsidR="00E84451" w:rsidRPr="00D77D17" w:rsidRDefault="00E84451" w:rsidP="00E84451">
      <w:pPr>
        <w:rPr>
          <w:rFonts w:ascii="Calibri" w:hAnsi="Calibri"/>
          <w:sz w:val="24"/>
          <w:szCs w:val="24"/>
        </w:rPr>
      </w:pPr>
      <w:r w:rsidRPr="00D77D17">
        <w:rPr>
          <w:rFonts w:ascii="Calibri" w:hAnsi="Calibri"/>
          <w:sz w:val="24"/>
          <w:szCs w:val="24"/>
        </w:rPr>
        <w:t xml:space="preserve">La fermeture de ce bassin versant s’effectue au niveau de </w:t>
      </w:r>
      <w:r w:rsidRPr="00D77D17">
        <w:rPr>
          <w:rFonts w:ascii="Calibri" w:hAnsi="Calibri"/>
          <w:b/>
          <w:sz w:val="24"/>
          <w:szCs w:val="24"/>
        </w:rPr>
        <w:t xml:space="preserve">la station « la Glantine à Tourmont ». Il se compose des sous-bassins </w:t>
      </w:r>
      <w:r w:rsidR="00423AFA" w:rsidRPr="00D77D17">
        <w:rPr>
          <w:rFonts w:ascii="Calibri" w:hAnsi="Calibri"/>
          <w:b/>
          <w:sz w:val="24"/>
          <w:szCs w:val="24"/>
        </w:rPr>
        <w:t xml:space="preserve">versants </w:t>
      </w:r>
      <w:r w:rsidRPr="00D77D17">
        <w:rPr>
          <w:rFonts w:ascii="Calibri" w:hAnsi="Calibri"/>
          <w:b/>
          <w:sz w:val="24"/>
          <w:szCs w:val="24"/>
        </w:rPr>
        <w:t>« Glantine amont » et « Glantine aval ».</w:t>
      </w:r>
    </w:p>
    <w:p w14:paraId="3492E81E" w14:textId="77777777" w:rsidR="00E84451" w:rsidRPr="00D77D17" w:rsidRDefault="00E84451" w:rsidP="00E84451">
      <w:pPr>
        <w:rPr>
          <w:rFonts w:ascii="Calibri" w:hAnsi="Calibri"/>
          <w:sz w:val="24"/>
          <w:szCs w:val="24"/>
          <w:highlight w:val="yellow"/>
        </w:rPr>
      </w:pPr>
    </w:p>
    <w:p w14:paraId="02DF9F05" w14:textId="0C8D2579" w:rsidR="009A6F3A" w:rsidRDefault="009A6F3A" w:rsidP="00E84451">
      <w:pPr>
        <w:pStyle w:val="Para3"/>
        <w:rPr>
          <w:szCs w:val="24"/>
        </w:rPr>
      </w:pPr>
      <w:r w:rsidRPr="00D77D17">
        <w:rPr>
          <w:szCs w:val="24"/>
        </w:rPr>
        <w:t>Douze</w:t>
      </w:r>
      <w:r w:rsidR="00E84451" w:rsidRPr="00D77D17">
        <w:rPr>
          <w:szCs w:val="24"/>
        </w:rPr>
        <w:t xml:space="preserve"> exploitations agricoles sont recensées sur ce bassin versant pour u</w:t>
      </w:r>
      <w:r w:rsidRPr="00D77D17">
        <w:rPr>
          <w:szCs w:val="24"/>
        </w:rPr>
        <w:t>ne surface agricole utile de 1 196</w:t>
      </w:r>
      <w:r w:rsidR="00E84451" w:rsidRPr="00D77D17">
        <w:rPr>
          <w:szCs w:val="24"/>
        </w:rPr>
        <w:t xml:space="preserve"> hectares</w:t>
      </w:r>
      <w:r w:rsidRPr="00D77D17">
        <w:rPr>
          <w:szCs w:val="24"/>
        </w:rPr>
        <w:t>. Une seule d’entre elle bénéficie du statut d’Installation Classée pour la Protection de l’Environnement, les 11 autres étant soumises au régime sanitaire départemental</w:t>
      </w:r>
      <w:r w:rsidR="00E84451" w:rsidRPr="00D77D17">
        <w:rPr>
          <w:szCs w:val="24"/>
        </w:rPr>
        <w:t>.</w:t>
      </w:r>
    </w:p>
    <w:p w14:paraId="1DE35BCA" w14:textId="77777777" w:rsidR="00D77D17" w:rsidRPr="00D77D17" w:rsidRDefault="00D77D17" w:rsidP="00E84451">
      <w:pPr>
        <w:pStyle w:val="Para3"/>
        <w:rPr>
          <w:szCs w:val="24"/>
        </w:rPr>
      </w:pPr>
    </w:p>
    <w:p w14:paraId="57E4274E" w14:textId="0A6A8C9E" w:rsidR="00E84451" w:rsidRPr="00D77D17" w:rsidRDefault="00D77D17" w:rsidP="00E84451">
      <w:pPr>
        <w:pStyle w:val="Para3"/>
        <w:rPr>
          <w:szCs w:val="24"/>
        </w:rPr>
      </w:pPr>
      <w:r>
        <w:rPr>
          <w:szCs w:val="24"/>
        </w:rPr>
        <w:t>En 2012</w:t>
      </w:r>
      <w:r w:rsidR="00E84451" w:rsidRPr="00D77D17">
        <w:rPr>
          <w:szCs w:val="24"/>
        </w:rPr>
        <w:t xml:space="preserve">, </w:t>
      </w:r>
      <w:r w:rsidR="009A6F3A" w:rsidRPr="00D77D17">
        <w:rPr>
          <w:b/>
          <w:szCs w:val="24"/>
        </w:rPr>
        <w:t>5</w:t>
      </w:r>
      <w:r w:rsidR="00E84451" w:rsidRPr="00D77D17">
        <w:rPr>
          <w:b/>
          <w:szCs w:val="24"/>
        </w:rPr>
        <w:t xml:space="preserve"> exploitation</w:t>
      </w:r>
      <w:r w:rsidR="009A6F3A" w:rsidRPr="00D77D17">
        <w:rPr>
          <w:b/>
          <w:szCs w:val="24"/>
        </w:rPr>
        <w:t>s</w:t>
      </w:r>
      <w:r w:rsidR="00E84451" w:rsidRPr="00D77D17">
        <w:rPr>
          <w:b/>
          <w:szCs w:val="24"/>
        </w:rPr>
        <w:t xml:space="preserve"> agricole</w:t>
      </w:r>
      <w:r w:rsidR="009A6F3A" w:rsidRPr="00D77D17">
        <w:rPr>
          <w:b/>
          <w:szCs w:val="24"/>
        </w:rPr>
        <w:t>s</w:t>
      </w:r>
      <w:r w:rsidR="009A6F3A" w:rsidRPr="00D77D17">
        <w:rPr>
          <w:szCs w:val="24"/>
        </w:rPr>
        <w:t xml:space="preserve"> se sont</w:t>
      </w:r>
      <w:r w:rsidR="00E84451" w:rsidRPr="00D77D17">
        <w:rPr>
          <w:szCs w:val="24"/>
        </w:rPr>
        <w:t xml:space="preserve"> engagée</w:t>
      </w:r>
      <w:r w:rsidR="009A6F3A" w:rsidRPr="00D77D17">
        <w:rPr>
          <w:szCs w:val="24"/>
        </w:rPr>
        <w:t>s</w:t>
      </w:r>
      <w:r w:rsidR="00E84451" w:rsidRPr="00D77D17">
        <w:rPr>
          <w:szCs w:val="24"/>
        </w:rPr>
        <w:t xml:space="preserve"> dans l’opération collective en signant la fiche d’engagement.</w:t>
      </w:r>
    </w:p>
    <w:p w14:paraId="260AE9A2" w14:textId="77777777" w:rsidR="00E84451" w:rsidRPr="00D77D17" w:rsidRDefault="00E84451" w:rsidP="00E84451">
      <w:pPr>
        <w:pStyle w:val="Para3"/>
        <w:rPr>
          <w:szCs w:val="24"/>
        </w:rPr>
      </w:pPr>
    </w:p>
    <w:p w14:paraId="0BB1B2D0" w14:textId="77777777" w:rsidR="00E84451" w:rsidRPr="00D77D17" w:rsidRDefault="00E84451" w:rsidP="00E84451">
      <w:pPr>
        <w:pStyle w:val="Para3"/>
        <w:rPr>
          <w:szCs w:val="24"/>
        </w:rPr>
      </w:pPr>
      <w:r w:rsidRPr="00D77D17">
        <w:rPr>
          <w:szCs w:val="24"/>
        </w:rPr>
        <w:t>Cette opération collective permettra de diminuer nettement la pression des élevages sur le</w:t>
      </w:r>
      <w:r w:rsidR="009A6F3A" w:rsidRPr="00D77D17">
        <w:rPr>
          <w:szCs w:val="24"/>
        </w:rPr>
        <w:t xml:space="preserve"> milieu. Au minimum, 76</w:t>
      </w:r>
      <w:r w:rsidRPr="00D77D17">
        <w:rPr>
          <w:szCs w:val="24"/>
        </w:rPr>
        <w:t xml:space="preserve"> % des UGB se</w:t>
      </w:r>
      <w:r w:rsidR="009A6F3A" w:rsidRPr="00D77D17">
        <w:rPr>
          <w:szCs w:val="24"/>
        </w:rPr>
        <w:t>ront ainsi aux normes, contre 22</w:t>
      </w:r>
      <w:r w:rsidRPr="00D77D17">
        <w:rPr>
          <w:szCs w:val="24"/>
        </w:rPr>
        <w:t xml:space="preserve">% à l’heure actuelle. Cela se traduira par une meilleure gestion de l’azote produite avec des capacités de stockage qui vont au-delà de la durée réglementaire, de façon à avoir une gestion plus agronomique de cet azote. Ceci sera renforcé par le développement des surfaces concernées par des plans d’épandage </w:t>
      </w:r>
      <w:r w:rsidR="009A6F3A" w:rsidRPr="00D77D17">
        <w:rPr>
          <w:szCs w:val="24"/>
        </w:rPr>
        <w:t>(10% actuellement, soit une seule exploitation</w:t>
      </w:r>
      <w:r w:rsidRPr="00D77D17">
        <w:rPr>
          <w:szCs w:val="24"/>
        </w:rPr>
        <w:t>) qui permettront une gestion adaptée des effluents, en fonction des types de sol, de la topographie et de la période d’épandage.</w:t>
      </w:r>
    </w:p>
    <w:p w14:paraId="2A1B3567" w14:textId="77777777" w:rsidR="00E84451" w:rsidRPr="00D77D17" w:rsidRDefault="00E84451" w:rsidP="00E84451">
      <w:pPr>
        <w:pStyle w:val="Para3"/>
        <w:rPr>
          <w:szCs w:val="24"/>
        </w:rPr>
      </w:pPr>
    </w:p>
    <w:p w14:paraId="70DC6CF5" w14:textId="77777777" w:rsidR="00E84451" w:rsidRPr="00D77D17" w:rsidRDefault="00E84451" w:rsidP="00E84451">
      <w:pPr>
        <w:pStyle w:val="Para3"/>
        <w:rPr>
          <w:szCs w:val="24"/>
        </w:rPr>
      </w:pPr>
      <w:r w:rsidRPr="00D77D17">
        <w:rPr>
          <w:szCs w:val="24"/>
        </w:rPr>
        <w:t xml:space="preserve">Les différentes quantités d’effluents solides et liquides produites et leur gestion actuelle au sein </w:t>
      </w:r>
      <w:r w:rsidR="00F74B5C" w:rsidRPr="00D77D17">
        <w:rPr>
          <w:szCs w:val="24"/>
        </w:rPr>
        <w:t xml:space="preserve">du </w:t>
      </w:r>
      <w:r w:rsidRPr="00D77D17">
        <w:rPr>
          <w:szCs w:val="24"/>
        </w:rPr>
        <w:t xml:space="preserve">bassin versant </w:t>
      </w:r>
      <w:r w:rsidR="00F74B5C" w:rsidRPr="00D77D17">
        <w:rPr>
          <w:szCs w:val="24"/>
        </w:rPr>
        <w:t xml:space="preserve">de la Glantine </w:t>
      </w:r>
      <w:r w:rsidRPr="00D77D17">
        <w:rPr>
          <w:szCs w:val="24"/>
        </w:rPr>
        <w:t>est présenté dans le tableau ci-dessous :</w:t>
      </w:r>
    </w:p>
    <w:p w14:paraId="534CEA37" w14:textId="77777777" w:rsidR="00E84451" w:rsidRPr="00D77D17" w:rsidRDefault="00E84451" w:rsidP="00E84451">
      <w:pPr>
        <w:rPr>
          <w:rFonts w:ascii="Calibri" w:hAnsi="Calibri"/>
          <w:sz w:val="24"/>
          <w:szCs w:val="24"/>
        </w:rPr>
      </w:pPr>
    </w:p>
    <w:tbl>
      <w:tblPr>
        <w:tblStyle w:val="Grilledutableau"/>
        <w:tblW w:w="9634" w:type="dxa"/>
        <w:tblLayout w:type="fixed"/>
        <w:tblLook w:val="04A0" w:firstRow="1" w:lastRow="0" w:firstColumn="1" w:lastColumn="0" w:noHBand="0" w:noVBand="1"/>
      </w:tblPr>
      <w:tblGrid>
        <w:gridCol w:w="1512"/>
        <w:gridCol w:w="1512"/>
        <w:gridCol w:w="1649"/>
        <w:gridCol w:w="1559"/>
        <w:gridCol w:w="1134"/>
        <w:gridCol w:w="1134"/>
        <w:gridCol w:w="1134"/>
      </w:tblGrid>
      <w:tr w:rsidR="00E84451" w:rsidRPr="003C3A3F" w14:paraId="57EB83AB" w14:textId="77777777" w:rsidTr="00D77D17">
        <w:trPr>
          <w:trHeight w:val="397"/>
        </w:trPr>
        <w:tc>
          <w:tcPr>
            <w:tcW w:w="3024" w:type="dxa"/>
            <w:gridSpan w:val="2"/>
            <w:tcBorders>
              <w:bottom w:val="single" w:sz="4" w:space="0" w:color="000000"/>
              <w:right w:val="single" w:sz="4" w:space="0" w:color="000000"/>
            </w:tcBorders>
            <w:shd w:val="clear" w:color="auto" w:fill="FFFFCC"/>
            <w:vAlign w:val="center"/>
          </w:tcPr>
          <w:p w14:paraId="48C21985" w14:textId="77777777" w:rsidR="00E84451" w:rsidRPr="00A83330" w:rsidRDefault="00E84451" w:rsidP="00E84451">
            <w:pPr>
              <w:jc w:val="center"/>
              <w:rPr>
                <w:rFonts w:asciiTheme="minorHAnsi" w:hAnsiTheme="minorHAnsi"/>
                <w:b/>
                <w:sz w:val="18"/>
                <w:szCs w:val="18"/>
              </w:rPr>
            </w:pPr>
            <w:r w:rsidRPr="00A83330">
              <w:rPr>
                <w:rFonts w:asciiTheme="minorHAnsi" w:hAnsiTheme="minorHAnsi"/>
                <w:b/>
                <w:sz w:val="18"/>
                <w:szCs w:val="18"/>
              </w:rPr>
              <w:t>EFFLUENTS PRODUITS</w:t>
            </w:r>
          </w:p>
        </w:tc>
        <w:tc>
          <w:tcPr>
            <w:tcW w:w="1649" w:type="dxa"/>
            <w:vMerge w:val="restart"/>
            <w:tcBorders>
              <w:left w:val="single" w:sz="4" w:space="0" w:color="000000"/>
              <w:right w:val="double" w:sz="4" w:space="0" w:color="auto"/>
            </w:tcBorders>
            <w:shd w:val="clear" w:color="auto" w:fill="FFFFCC"/>
            <w:vAlign w:val="center"/>
          </w:tcPr>
          <w:p w14:paraId="5959DF7A" w14:textId="77777777" w:rsidR="00E84451" w:rsidRPr="00A83330" w:rsidRDefault="00E84451" w:rsidP="00E84451">
            <w:pPr>
              <w:jc w:val="center"/>
              <w:rPr>
                <w:rFonts w:asciiTheme="minorHAnsi" w:hAnsiTheme="minorHAnsi"/>
                <w:b/>
                <w:sz w:val="18"/>
                <w:szCs w:val="18"/>
              </w:rPr>
            </w:pPr>
            <w:r w:rsidRPr="00A83330">
              <w:rPr>
                <w:rFonts w:asciiTheme="minorHAnsi" w:hAnsiTheme="minorHAnsi"/>
                <w:b/>
                <w:sz w:val="18"/>
                <w:szCs w:val="18"/>
              </w:rPr>
              <w:t>AZOTE AU PATURAGE</w:t>
            </w:r>
          </w:p>
        </w:tc>
        <w:tc>
          <w:tcPr>
            <w:tcW w:w="1559" w:type="dxa"/>
            <w:vMerge w:val="restart"/>
            <w:tcBorders>
              <w:left w:val="double" w:sz="4" w:space="0" w:color="auto"/>
              <w:right w:val="single" w:sz="4" w:space="0" w:color="000000"/>
            </w:tcBorders>
            <w:shd w:val="clear" w:color="auto" w:fill="FFFFCC"/>
            <w:vAlign w:val="center"/>
          </w:tcPr>
          <w:p w14:paraId="67DF3531" w14:textId="77777777" w:rsidR="00E84451" w:rsidRPr="00A83330" w:rsidRDefault="00E84451" w:rsidP="00E84451">
            <w:pPr>
              <w:jc w:val="center"/>
              <w:rPr>
                <w:rFonts w:asciiTheme="minorHAnsi" w:hAnsiTheme="minorHAnsi"/>
                <w:b/>
                <w:sz w:val="18"/>
                <w:szCs w:val="18"/>
              </w:rPr>
            </w:pPr>
            <w:r w:rsidRPr="00A83330">
              <w:rPr>
                <w:rFonts w:asciiTheme="minorHAnsi" w:hAnsiTheme="minorHAnsi"/>
                <w:b/>
                <w:sz w:val="18"/>
                <w:szCs w:val="18"/>
              </w:rPr>
              <w:t>AZOTE MAITRISABLE</w:t>
            </w:r>
          </w:p>
        </w:tc>
        <w:tc>
          <w:tcPr>
            <w:tcW w:w="3402" w:type="dxa"/>
            <w:gridSpan w:val="3"/>
            <w:tcBorders>
              <w:left w:val="single" w:sz="4" w:space="0" w:color="000000"/>
              <w:bottom w:val="single" w:sz="4" w:space="0" w:color="000000"/>
            </w:tcBorders>
            <w:shd w:val="clear" w:color="auto" w:fill="FFFFCC"/>
            <w:vAlign w:val="center"/>
          </w:tcPr>
          <w:p w14:paraId="79088BE3" w14:textId="77777777" w:rsidR="00E84451" w:rsidRPr="00A83330" w:rsidRDefault="00E84451" w:rsidP="00E84451">
            <w:pPr>
              <w:jc w:val="center"/>
              <w:rPr>
                <w:rFonts w:asciiTheme="minorHAnsi" w:hAnsiTheme="minorHAnsi"/>
                <w:b/>
                <w:sz w:val="18"/>
                <w:szCs w:val="18"/>
              </w:rPr>
            </w:pPr>
            <w:r w:rsidRPr="00A83330">
              <w:rPr>
                <w:rFonts w:asciiTheme="minorHAnsi" w:hAnsiTheme="minorHAnsi"/>
                <w:b/>
                <w:sz w:val="18"/>
                <w:szCs w:val="18"/>
              </w:rPr>
              <w:t>AZOTE MAITRISE</w:t>
            </w:r>
          </w:p>
        </w:tc>
      </w:tr>
      <w:tr w:rsidR="00E84451" w:rsidRPr="003C3A3F" w14:paraId="2CE43F7F" w14:textId="77777777" w:rsidTr="00D77D17">
        <w:trPr>
          <w:trHeight w:val="397"/>
        </w:trPr>
        <w:tc>
          <w:tcPr>
            <w:tcW w:w="1512" w:type="dxa"/>
            <w:shd w:val="clear" w:color="auto" w:fill="FFFFCC"/>
            <w:vAlign w:val="center"/>
          </w:tcPr>
          <w:p w14:paraId="012708DF" w14:textId="77777777" w:rsidR="00E84451" w:rsidRPr="00A83330" w:rsidRDefault="00E84451" w:rsidP="00E84451">
            <w:pPr>
              <w:jc w:val="center"/>
              <w:rPr>
                <w:rFonts w:asciiTheme="minorHAnsi" w:hAnsiTheme="minorHAnsi"/>
                <w:b/>
                <w:sz w:val="18"/>
                <w:szCs w:val="18"/>
              </w:rPr>
            </w:pPr>
            <w:r w:rsidRPr="00A83330">
              <w:rPr>
                <w:rFonts w:asciiTheme="minorHAnsi" w:hAnsiTheme="minorHAnsi"/>
                <w:b/>
                <w:sz w:val="18"/>
                <w:szCs w:val="18"/>
              </w:rPr>
              <w:t>FUMIER</w:t>
            </w:r>
          </w:p>
        </w:tc>
        <w:tc>
          <w:tcPr>
            <w:tcW w:w="1512" w:type="dxa"/>
            <w:tcBorders>
              <w:right w:val="single" w:sz="4" w:space="0" w:color="000000"/>
            </w:tcBorders>
            <w:shd w:val="clear" w:color="auto" w:fill="FFFFCC"/>
            <w:vAlign w:val="center"/>
          </w:tcPr>
          <w:p w14:paraId="518C0D01" w14:textId="77777777" w:rsidR="00E84451" w:rsidRPr="00A83330" w:rsidRDefault="00E84451" w:rsidP="00E84451">
            <w:pPr>
              <w:jc w:val="center"/>
              <w:rPr>
                <w:rFonts w:asciiTheme="minorHAnsi" w:hAnsiTheme="minorHAnsi"/>
                <w:b/>
                <w:sz w:val="18"/>
                <w:szCs w:val="18"/>
              </w:rPr>
            </w:pPr>
            <w:r w:rsidRPr="00A83330">
              <w:rPr>
                <w:rFonts w:asciiTheme="minorHAnsi" w:hAnsiTheme="minorHAnsi"/>
                <w:b/>
                <w:sz w:val="18"/>
                <w:szCs w:val="18"/>
              </w:rPr>
              <w:t>LISIER, PURIN</w:t>
            </w:r>
          </w:p>
        </w:tc>
        <w:tc>
          <w:tcPr>
            <w:tcW w:w="1649" w:type="dxa"/>
            <w:vMerge/>
            <w:tcBorders>
              <w:left w:val="single" w:sz="4" w:space="0" w:color="000000"/>
              <w:right w:val="double" w:sz="4" w:space="0" w:color="auto"/>
            </w:tcBorders>
            <w:vAlign w:val="center"/>
          </w:tcPr>
          <w:p w14:paraId="04DBCFD6" w14:textId="77777777" w:rsidR="00E84451" w:rsidRPr="00A83330" w:rsidRDefault="00E84451" w:rsidP="00E84451">
            <w:pPr>
              <w:jc w:val="center"/>
              <w:rPr>
                <w:rFonts w:asciiTheme="minorHAnsi" w:hAnsiTheme="minorHAnsi"/>
                <w:b/>
                <w:sz w:val="18"/>
                <w:szCs w:val="18"/>
              </w:rPr>
            </w:pPr>
          </w:p>
        </w:tc>
        <w:tc>
          <w:tcPr>
            <w:tcW w:w="1559" w:type="dxa"/>
            <w:vMerge/>
            <w:tcBorders>
              <w:left w:val="double" w:sz="4" w:space="0" w:color="auto"/>
              <w:right w:val="single" w:sz="4" w:space="0" w:color="000000"/>
            </w:tcBorders>
            <w:vAlign w:val="center"/>
          </w:tcPr>
          <w:p w14:paraId="7FC0F5F7" w14:textId="77777777" w:rsidR="00E84451" w:rsidRPr="00A83330" w:rsidRDefault="00E84451" w:rsidP="00E84451">
            <w:pPr>
              <w:jc w:val="center"/>
              <w:rPr>
                <w:rFonts w:asciiTheme="minorHAnsi" w:hAnsiTheme="minorHAnsi"/>
                <w:b/>
                <w:sz w:val="18"/>
                <w:szCs w:val="18"/>
              </w:rPr>
            </w:pPr>
          </w:p>
        </w:tc>
        <w:tc>
          <w:tcPr>
            <w:tcW w:w="1134" w:type="dxa"/>
            <w:tcBorders>
              <w:left w:val="single" w:sz="4" w:space="0" w:color="000000"/>
              <w:bottom w:val="single" w:sz="4" w:space="0" w:color="000000"/>
            </w:tcBorders>
            <w:shd w:val="clear" w:color="auto" w:fill="FFFFCC"/>
            <w:vAlign w:val="center"/>
          </w:tcPr>
          <w:p w14:paraId="28A911E6" w14:textId="77777777" w:rsidR="00E84451" w:rsidRPr="00A83330" w:rsidRDefault="00E84451" w:rsidP="00E84451">
            <w:pPr>
              <w:jc w:val="center"/>
              <w:rPr>
                <w:rFonts w:asciiTheme="minorHAnsi" w:hAnsiTheme="minorHAnsi"/>
                <w:b/>
                <w:sz w:val="18"/>
                <w:szCs w:val="18"/>
              </w:rPr>
            </w:pPr>
            <w:r w:rsidRPr="00A83330">
              <w:rPr>
                <w:rFonts w:asciiTheme="minorHAnsi" w:hAnsiTheme="minorHAnsi"/>
                <w:b/>
                <w:sz w:val="18"/>
                <w:szCs w:val="18"/>
              </w:rPr>
              <w:t>Bien</w:t>
            </w:r>
          </w:p>
        </w:tc>
        <w:tc>
          <w:tcPr>
            <w:tcW w:w="1134" w:type="dxa"/>
            <w:tcBorders>
              <w:bottom w:val="single" w:sz="4" w:space="0" w:color="000000"/>
            </w:tcBorders>
            <w:shd w:val="clear" w:color="auto" w:fill="FFFFCC"/>
            <w:vAlign w:val="center"/>
          </w:tcPr>
          <w:p w14:paraId="7920601F" w14:textId="77777777" w:rsidR="00E84451" w:rsidRPr="00A83330" w:rsidRDefault="00E84451" w:rsidP="00E84451">
            <w:pPr>
              <w:jc w:val="center"/>
              <w:rPr>
                <w:rFonts w:asciiTheme="minorHAnsi" w:hAnsiTheme="minorHAnsi"/>
                <w:b/>
                <w:sz w:val="18"/>
                <w:szCs w:val="18"/>
              </w:rPr>
            </w:pPr>
            <w:r w:rsidRPr="00A83330">
              <w:rPr>
                <w:rFonts w:asciiTheme="minorHAnsi" w:hAnsiTheme="minorHAnsi"/>
                <w:b/>
                <w:sz w:val="18"/>
                <w:szCs w:val="18"/>
              </w:rPr>
              <w:t>Mal</w:t>
            </w:r>
          </w:p>
        </w:tc>
        <w:tc>
          <w:tcPr>
            <w:tcW w:w="1134" w:type="dxa"/>
            <w:tcBorders>
              <w:bottom w:val="single" w:sz="4" w:space="0" w:color="000000"/>
            </w:tcBorders>
            <w:shd w:val="clear" w:color="auto" w:fill="FFFFCC"/>
            <w:vAlign w:val="center"/>
          </w:tcPr>
          <w:p w14:paraId="6A146E9C" w14:textId="77777777" w:rsidR="00E84451" w:rsidRPr="00A83330" w:rsidRDefault="00E84451" w:rsidP="00E84451">
            <w:pPr>
              <w:jc w:val="center"/>
              <w:rPr>
                <w:rFonts w:asciiTheme="minorHAnsi" w:hAnsiTheme="minorHAnsi"/>
                <w:b/>
                <w:sz w:val="18"/>
                <w:szCs w:val="18"/>
              </w:rPr>
            </w:pPr>
            <w:r w:rsidRPr="00A83330">
              <w:rPr>
                <w:rFonts w:asciiTheme="minorHAnsi" w:hAnsiTheme="minorHAnsi"/>
                <w:b/>
                <w:sz w:val="18"/>
                <w:szCs w:val="18"/>
              </w:rPr>
              <w:t>Non</w:t>
            </w:r>
          </w:p>
        </w:tc>
      </w:tr>
      <w:tr w:rsidR="00E84451" w:rsidRPr="003C3A3F" w14:paraId="732D12F1" w14:textId="77777777" w:rsidTr="00D77D17">
        <w:trPr>
          <w:trHeight w:val="397"/>
        </w:trPr>
        <w:tc>
          <w:tcPr>
            <w:tcW w:w="1512" w:type="dxa"/>
            <w:vAlign w:val="center"/>
          </w:tcPr>
          <w:p w14:paraId="4B64C965" w14:textId="77777777" w:rsidR="00E84451" w:rsidRPr="00691E5A" w:rsidRDefault="002E1303" w:rsidP="00E84451">
            <w:pPr>
              <w:jc w:val="center"/>
              <w:rPr>
                <w:rFonts w:asciiTheme="minorHAnsi" w:hAnsiTheme="minorHAnsi"/>
                <w:sz w:val="18"/>
                <w:szCs w:val="18"/>
              </w:rPr>
            </w:pPr>
            <w:r>
              <w:rPr>
                <w:rFonts w:asciiTheme="minorHAnsi" w:hAnsiTheme="minorHAnsi"/>
                <w:sz w:val="18"/>
                <w:szCs w:val="18"/>
              </w:rPr>
              <w:t>5 814</w:t>
            </w:r>
            <w:r w:rsidR="00E84451">
              <w:rPr>
                <w:rFonts w:asciiTheme="minorHAnsi" w:hAnsiTheme="minorHAnsi"/>
                <w:sz w:val="18"/>
                <w:szCs w:val="18"/>
              </w:rPr>
              <w:t xml:space="preserve"> T</w:t>
            </w:r>
          </w:p>
        </w:tc>
        <w:tc>
          <w:tcPr>
            <w:tcW w:w="1512" w:type="dxa"/>
            <w:tcBorders>
              <w:right w:val="single" w:sz="4" w:space="0" w:color="000000"/>
            </w:tcBorders>
            <w:vAlign w:val="center"/>
          </w:tcPr>
          <w:p w14:paraId="748F14DC" w14:textId="77777777" w:rsidR="00E84451" w:rsidRPr="00691E5A" w:rsidRDefault="00F74B5C" w:rsidP="00E84451">
            <w:pPr>
              <w:jc w:val="center"/>
              <w:rPr>
                <w:rFonts w:asciiTheme="minorHAnsi" w:hAnsiTheme="minorHAnsi"/>
                <w:sz w:val="18"/>
                <w:szCs w:val="18"/>
              </w:rPr>
            </w:pPr>
            <w:r>
              <w:rPr>
                <w:rFonts w:asciiTheme="minorHAnsi" w:hAnsiTheme="minorHAnsi"/>
                <w:sz w:val="18"/>
                <w:szCs w:val="18"/>
              </w:rPr>
              <w:t>1 312</w:t>
            </w:r>
            <w:r w:rsidR="00E84451">
              <w:rPr>
                <w:rFonts w:asciiTheme="minorHAnsi" w:hAnsiTheme="minorHAnsi"/>
                <w:sz w:val="18"/>
                <w:szCs w:val="18"/>
              </w:rPr>
              <w:t xml:space="preserve"> m</w:t>
            </w:r>
            <w:r w:rsidR="00E84451" w:rsidRPr="00E13C27">
              <w:rPr>
                <w:rFonts w:asciiTheme="minorHAnsi" w:hAnsiTheme="minorHAnsi"/>
                <w:sz w:val="18"/>
                <w:szCs w:val="18"/>
                <w:vertAlign w:val="superscript"/>
              </w:rPr>
              <w:t>3</w:t>
            </w:r>
          </w:p>
        </w:tc>
        <w:tc>
          <w:tcPr>
            <w:tcW w:w="1649" w:type="dxa"/>
            <w:vMerge w:val="restart"/>
            <w:tcBorders>
              <w:left w:val="single" w:sz="4" w:space="0" w:color="000000"/>
              <w:right w:val="double" w:sz="4" w:space="0" w:color="auto"/>
            </w:tcBorders>
            <w:vAlign w:val="center"/>
          </w:tcPr>
          <w:p w14:paraId="30202EB7" w14:textId="77777777" w:rsidR="00E84451" w:rsidRDefault="00F74B5C" w:rsidP="00E84451">
            <w:pPr>
              <w:jc w:val="center"/>
              <w:rPr>
                <w:rFonts w:asciiTheme="minorHAnsi" w:hAnsiTheme="minorHAnsi"/>
                <w:sz w:val="18"/>
                <w:szCs w:val="18"/>
              </w:rPr>
            </w:pPr>
            <w:r>
              <w:rPr>
                <w:rFonts w:asciiTheme="minorHAnsi" w:hAnsiTheme="minorHAnsi"/>
                <w:sz w:val="18"/>
                <w:szCs w:val="18"/>
              </w:rPr>
              <w:t>38 620</w:t>
            </w:r>
            <w:r w:rsidR="00E84451">
              <w:rPr>
                <w:rFonts w:asciiTheme="minorHAnsi" w:hAnsiTheme="minorHAnsi"/>
                <w:sz w:val="18"/>
                <w:szCs w:val="18"/>
              </w:rPr>
              <w:t xml:space="preserve"> unités</w:t>
            </w:r>
          </w:p>
          <w:p w14:paraId="5DACE072" w14:textId="77777777" w:rsidR="00E84451" w:rsidRPr="00691E5A" w:rsidRDefault="00F74B5C" w:rsidP="00E84451">
            <w:pPr>
              <w:jc w:val="center"/>
              <w:rPr>
                <w:rFonts w:asciiTheme="minorHAnsi" w:hAnsiTheme="minorHAnsi"/>
                <w:sz w:val="18"/>
                <w:szCs w:val="18"/>
              </w:rPr>
            </w:pPr>
            <w:r>
              <w:rPr>
                <w:rFonts w:asciiTheme="minorHAnsi" w:hAnsiTheme="minorHAnsi"/>
                <w:sz w:val="18"/>
                <w:szCs w:val="18"/>
              </w:rPr>
              <w:t>53</w:t>
            </w:r>
            <w:r w:rsidR="00E84451">
              <w:rPr>
                <w:rFonts w:asciiTheme="minorHAnsi" w:hAnsiTheme="minorHAnsi"/>
                <w:sz w:val="18"/>
                <w:szCs w:val="18"/>
              </w:rPr>
              <w:t>%</w:t>
            </w:r>
          </w:p>
        </w:tc>
        <w:tc>
          <w:tcPr>
            <w:tcW w:w="1559" w:type="dxa"/>
            <w:vMerge w:val="restart"/>
            <w:tcBorders>
              <w:left w:val="double" w:sz="4" w:space="0" w:color="auto"/>
              <w:right w:val="single" w:sz="4" w:space="0" w:color="000000"/>
            </w:tcBorders>
            <w:vAlign w:val="center"/>
          </w:tcPr>
          <w:p w14:paraId="4C2B5792" w14:textId="77777777" w:rsidR="00E84451" w:rsidRDefault="00F74B5C" w:rsidP="00E84451">
            <w:pPr>
              <w:jc w:val="center"/>
              <w:rPr>
                <w:rFonts w:asciiTheme="minorHAnsi" w:hAnsiTheme="minorHAnsi"/>
                <w:sz w:val="18"/>
                <w:szCs w:val="18"/>
              </w:rPr>
            </w:pPr>
            <w:r>
              <w:rPr>
                <w:rFonts w:asciiTheme="minorHAnsi" w:hAnsiTheme="minorHAnsi"/>
                <w:sz w:val="18"/>
                <w:szCs w:val="18"/>
              </w:rPr>
              <w:t>34373</w:t>
            </w:r>
            <w:r w:rsidR="00E84451">
              <w:rPr>
                <w:rFonts w:asciiTheme="minorHAnsi" w:hAnsiTheme="minorHAnsi"/>
                <w:sz w:val="18"/>
                <w:szCs w:val="18"/>
              </w:rPr>
              <w:t xml:space="preserve"> unités</w:t>
            </w:r>
          </w:p>
          <w:p w14:paraId="35CB53EE" w14:textId="77777777" w:rsidR="00E84451" w:rsidRPr="00691E5A" w:rsidRDefault="00F74B5C" w:rsidP="00E84451">
            <w:pPr>
              <w:jc w:val="center"/>
              <w:rPr>
                <w:rFonts w:asciiTheme="minorHAnsi" w:hAnsiTheme="minorHAnsi"/>
                <w:sz w:val="18"/>
                <w:szCs w:val="18"/>
              </w:rPr>
            </w:pPr>
            <w:r>
              <w:rPr>
                <w:rFonts w:asciiTheme="minorHAnsi" w:hAnsiTheme="minorHAnsi"/>
                <w:sz w:val="18"/>
                <w:szCs w:val="18"/>
              </w:rPr>
              <w:t>47</w:t>
            </w:r>
            <w:r w:rsidR="00E84451">
              <w:rPr>
                <w:rFonts w:asciiTheme="minorHAnsi" w:hAnsiTheme="minorHAnsi"/>
                <w:sz w:val="18"/>
                <w:szCs w:val="18"/>
              </w:rPr>
              <w:t>%</w:t>
            </w:r>
          </w:p>
        </w:tc>
        <w:tc>
          <w:tcPr>
            <w:tcW w:w="1134" w:type="dxa"/>
            <w:vMerge w:val="restart"/>
            <w:tcBorders>
              <w:left w:val="single" w:sz="4" w:space="0" w:color="000000"/>
            </w:tcBorders>
            <w:shd w:val="clear" w:color="auto" w:fill="FFFFFF" w:themeFill="background1"/>
            <w:vAlign w:val="center"/>
          </w:tcPr>
          <w:p w14:paraId="545FADC6" w14:textId="77777777" w:rsidR="00E84451" w:rsidRPr="00691E5A" w:rsidRDefault="00F74B5C" w:rsidP="00E84451">
            <w:pPr>
              <w:jc w:val="center"/>
              <w:rPr>
                <w:rFonts w:asciiTheme="minorHAnsi" w:hAnsiTheme="minorHAnsi"/>
                <w:sz w:val="18"/>
                <w:szCs w:val="18"/>
              </w:rPr>
            </w:pPr>
            <w:r>
              <w:rPr>
                <w:rFonts w:asciiTheme="minorHAnsi" w:hAnsiTheme="minorHAnsi"/>
                <w:sz w:val="18"/>
                <w:szCs w:val="18"/>
              </w:rPr>
              <w:t>81</w:t>
            </w:r>
            <w:r w:rsidR="00E84451">
              <w:rPr>
                <w:rFonts w:asciiTheme="minorHAnsi" w:hAnsiTheme="minorHAnsi"/>
                <w:sz w:val="18"/>
                <w:szCs w:val="18"/>
              </w:rPr>
              <w:t>%</w:t>
            </w:r>
          </w:p>
        </w:tc>
        <w:tc>
          <w:tcPr>
            <w:tcW w:w="1134" w:type="dxa"/>
            <w:vMerge w:val="restart"/>
            <w:shd w:val="clear" w:color="auto" w:fill="FFFFFF" w:themeFill="background1"/>
            <w:vAlign w:val="center"/>
          </w:tcPr>
          <w:p w14:paraId="759A5660" w14:textId="77777777" w:rsidR="00E84451" w:rsidRPr="00691E5A" w:rsidRDefault="00F74B5C" w:rsidP="00E84451">
            <w:pPr>
              <w:jc w:val="center"/>
              <w:rPr>
                <w:rFonts w:asciiTheme="minorHAnsi" w:hAnsiTheme="minorHAnsi"/>
                <w:sz w:val="18"/>
                <w:szCs w:val="18"/>
              </w:rPr>
            </w:pPr>
            <w:r>
              <w:rPr>
                <w:rFonts w:asciiTheme="minorHAnsi" w:hAnsiTheme="minorHAnsi"/>
                <w:sz w:val="18"/>
                <w:szCs w:val="18"/>
              </w:rPr>
              <w:t>17</w:t>
            </w:r>
            <w:r w:rsidR="00E84451">
              <w:rPr>
                <w:rFonts w:asciiTheme="minorHAnsi" w:hAnsiTheme="minorHAnsi"/>
                <w:sz w:val="18"/>
                <w:szCs w:val="18"/>
              </w:rPr>
              <w:t>%</w:t>
            </w:r>
          </w:p>
        </w:tc>
        <w:tc>
          <w:tcPr>
            <w:tcW w:w="1134" w:type="dxa"/>
            <w:vMerge w:val="restart"/>
            <w:shd w:val="clear" w:color="auto" w:fill="FFFFFF" w:themeFill="background1"/>
            <w:vAlign w:val="center"/>
          </w:tcPr>
          <w:p w14:paraId="3CF08BB9" w14:textId="77777777" w:rsidR="00E84451" w:rsidRPr="00691E5A" w:rsidRDefault="00F74B5C" w:rsidP="00E84451">
            <w:pPr>
              <w:jc w:val="center"/>
              <w:rPr>
                <w:rFonts w:asciiTheme="minorHAnsi" w:hAnsiTheme="minorHAnsi"/>
                <w:sz w:val="18"/>
                <w:szCs w:val="18"/>
              </w:rPr>
            </w:pPr>
            <w:r>
              <w:rPr>
                <w:rFonts w:asciiTheme="minorHAnsi" w:hAnsiTheme="minorHAnsi"/>
                <w:sz w:val="18"/>
                <w:szCs w:val="18"/>
              </w:rPr>
              <w:t>2</w:t>
            </w:r>
            <w:r w:rsidR="00E84451">
              <w:rPr>
                <w:rFonts w:asciiTheme="minorHAnsi" w:hAnsiTheme="minorHAnsi"/>
                <w:sz w:val="18"/>
                <w:szCs w:val="18"/>
              </w:rPr>
              <w:t>%</w:t>
            </w:r>
          </w:p>
        </w:tc>
      </w:tr>
      <w:tr w:rsidR="00E84451" w:rsidRPr="003C3A3F" w14:paraId="34830D6E" w14:textId="77777777" w:rsidTr="00D77D17">
        <w:trPr>
          <w:trHeight w:val="397"/>
        </w:trPr>
        <w:tc>
          <w:tcPr>
            <w:tcW w:w="1512" w:type="dxa"/>
            <w:vAlign w:val="center"/>
          </w:tcPr>
          <w:p w14:paraId="233CA67B" w14:textId="77777777" w:rsidR="00E84451" w:rsidRDefault="002E1303" w:rsidP="00E84451">
            <w:pPr>
              <w:jc w:val="center"/>
              <w:rPr>
                <w:rFonts w:asciiTheme="minorHAnsi" w:hAnsiTheme="minorHAnsi"/>
                <w:sz w:val="18"/>
                <w:szCs w:val="18"/>
              </w:rPr>
            </w:pPr>
            <w:r>
              <w:rPr>
                <w:rFonts w:asciiTheme="minorHAnsi" w:hAnsiTheme="minorHAnsi"/>
                <w:sz w:val="18"/>
                <w:szCs w:val="18"/>
              </w:rPr>
              <w:t>36</w:t>
            </w:r>
            <w:r w:rsidR="00E84451">
              <w:rPr>
                <w:rFonts w:asciiTheme="minorHAnsi" w:hAnsiTheme="minorHAnsi"/>
                <w:sz w:val="18"/>
                <w:szCs w:val="18"/>
              </w:rPr>
              <w:t>% cultures</w:t>
            </w:r>
          </w:p>
          <w:p w14:paraId="68CB8B22" w14:textId="77777777" w:rsidR="00E84451" w:rsidRPr="00691E5A" w:rsidRDefault="002E1303" w:rsidP="00E84451">
            <w:pPr>
              <w:jc w:val="center"/>
              <w:rPr>
                <w:rFonts w:asciiTheme="minorHAnsi" w:hAnsiTheme="minorHAnsi"/>
                <w:sz w:val="18"/>
                <w:szCs w:val="18"/>
              </w:rPr>
            </w:pPr>
            <w:r>
              <w:rPr>
                <w:rFonts w:asciiTheme="minorHAnsi" w:hAnsiTheme="minorHAnsi"/>
                <w:sz w:val="18"/>
                <w:szCs w:val="18"/>
              </w:rPr>
              <w:t>64</w:t>
            </w:r>
            <w:r w:rsidR="00E84451">
              <w:rPr>
                <w:rFonts w:asciiTheme="minorHAnsi" w:hAnsiTheme="minorHAnsi"/>
                <w:sz w:val="18"/>
                <w:szCs w:val="18"/>
              </w:rPr>
              <w:t>% prairies</w:t>
            </w:r>
          </w:p>
        </w:tc>
        <w:tc>
          <w:tcPr>
            <w:tcW w:w="1512" w:type="dxa"/>
            <w:tcBorders>
              <w:right w:val="single" w:sz="4" w:space="0" w:color="000000"/>
            </w:tcBorders>
            <w:vAlign w:val="center"/>
          </w:tcPr>
          <w:p w14:paraId="63A57802" w14:textId="77777777" w:rsidR="00E84451" w:rsidRDefault="00E84451" w:rsidP="00E84451">
            <w:pPr>
              <w:jc w:val="center"/>
              <w:rPr>
                <w:rFonts w:asciiTheme="minorHAnsi" w:hAnsiTheme="minorHAnsi"/>
                <w:sz w:val="18"/>
                <w:szCs w:val="18"/>
              </w:rPr>
            </w:pPr>
            <w:r>
              <w:rPr>
                <w:rFonts w:asciiTheme="minorHAnsi" w:hAnsiTheme="minorHAnsi"/>
                <w:sz w:val="18"/>
                <w:szCs w:val="18"/>
              </w:rPr>
              <w:t>1% cultures</w:t>
            </w:r>
          </w:p>
          <w:p w14:paraId="5DF9CAB4" w14:textId="77777777" w:rsidR="00E84451" w:rsidRPr="00691E5A" w:rsidRDefault="00E84451" w:rsidP="00E84451">
            <w:pPr>
              <w:jc w:val="center"/>
              <w:rPr>
                <w:rFonts w:asciiTheme="minorHAnsi" w:hAnsiTheme="minorHAnsi"/>
                <w:sz w:val="18"/>
                <w:szCs w:val="18"/>
              </w:rPr>
            </w:pPr>
            <w:r>
              <w:rPr>
                <w:rFonts w:asciiTheme="minorHAnsi" w:hAnsiTheme="minorHAnsi"/>
                <w:sz w:val="18"/>
                <w:szCs w:val="18"/>
              </w:rPr>
              <w:t>99% prairies</w:t>
            </w:r>
          </w:p>
        </w:tc>
        <w:tc>
          <w:tcPr>
            <w:tcW w:w="1649" w:type="dxa"/>
            <w:vMerge/>
            <w:tcBorders>
              <w:left w:val="single" w:sz="4" w:space="0" w:color="000000"/>
              <w:right w:val="double" w:sz="4" w:space="0" w:color="auto"/>
            </w:tcBorders>
            <w:vAlign w:val="center"/>
          </w:tcPr>
          <w:p w14:paraId="52E23D65" w14:textId="77777777" w:rsidR="00E84451" w:rsidRPr="00691E5A" w:rsidRDefault="00E84451" w:rsidP="00E84451">
            <w:pPr>
              <w:jc w:val="center"/>
              <w:rPr>
                <w:rFonts w:asciiTheme="minorHAnsi" w:hAnsiTheme="minorHAnsi"/>
                <w:sz w:val="18"/>
                <w:szCs w:val="18"/>
              </w:rPr>
            </w:pPr>
          </w:p>
        </w:tc>
        <w:tc>
          <w:tcPr>
            <w:tcW w:w="1559" w:type="dxa"/>
            <w:vMerge/>
            <w:tcBorders>
              <w:left w:val="double" w:sz="4" w:space="0" w:color="auto"/>
              <w:right w:val="single" w:sz="4" w:space="0" w:color="000000"/>
            </w:tcBorders>
            <w:vAlign w:val="center"/>
          </w:tcPr>
          <w:p w14:paraId="4C5A3C02" w14:textId="77777777" w:rsidR="00E84451" w:rsidRPr="00691E5A" w:rsidRDefault="00E84451" w:rsidP="00E84451">
            <w:pPr>
              <w:jc w:val="center"/>
              <w:rPr>
                <w:rFonts w:asciiTheme="minorHAnsi" w:hAnsiTheme="minorHAnsi"/>
                <w:sz w:val="18"/>
                <w:szCs w:val="18"/>
              </w:rPr>
            </w:pPr>
          </w:p>
        </w:tc>
        <w:tc>
          <w:tcPr>
            <w:tcW w:w="1134" w:type="dxa"/>
            <w:vMerge/>
            <w:tcBorders>
              <w:left w:val="single" w:sz="4" w:space="0" w:color="000000"/>
            </w:tcBorders>
            <w:shd w:val="clear" w:color="auto" w:fill="FFFFFF" w:themeFill="background1"/>
            <w:vAlign w:val="center"/>
          </w:tcPr>
          <w:p w14:paraId="3CBCFD48" w14:textId="77777777" w:rsidR="00E84451" w:rsidRPr="00691E5A" w:rsidRDefault="00E84451" w:rsidP="00E84451">
            <w:pPr>
              <w:jc w:val="center"/>
              <w:rPr>
                <w:rFonts w:asciiTheme="minorHAnsi" w:hAnsiTheme="minorHAnsi"/>
                <w:sz w:val="18"/>
                <w:szCs w:val="18"/>
              </w:rPr>
            </w:pPr>
          </w:p>
        </w:tc>
        <w:tc>
          <w:tcPr>
            <w:tcW w:w="1134" w:type="dxa"/>
            <w:vMerge/>
            <w:shd w:val="clear" w:color="auto" w:fill="FFFFFF" w:themeFill="background1"/>
            <w:vAlign w:val="center"/>
          </w:tcPr>
          <w:p w14:paraId="394D83DB" w14:textId="77777777" w:rsidR="00E84451" w:rsidRPr="00691E5A" w:rsidRDefault="00E84451" w:rsidP="00E84451">
            <w:pPr>
              <w:jc w:val="center"/>
              <w:rPr>
                <w:rFonts w:asciiTheme="minorHAnsi" w:hAnsiTheme="minorHAnsi"/>
                <w:sz w:val="18"/>
                <w:szCs w:val="18"/>
              </w:rPr>
            </w:pPr>
          </w:p>
        </w:tc>
        <w:tc>
          <w:tcPr>
            <w:tcW w:w="1134" w:type="dxa"/>
            <w:vMerge/>
            <w:shd w:val="clear" w:color="auto" w:fill="FFFFFF" w:themeFill="background1"/>
            <w:vAlign w:val="center"/>
          </w:tcPr>
          <w:p w14:paraId="6DC83415" w14:textId="77777777" w:rsidR="00E84451" w:rsidRPr="00691E5A" w:rsidRDefault="00E84451" w:rsidP="00E84451">
            <w:pPr>
              <w:jc w:val="center"/>
              <w:rPr>
                <w:rFonts w:asciiTheme="minorHAnsi" w:hAnsiTheme="minorHAnsi"/>
                <w:sz w:val="18"/>
                <w:szCs w:val="18"/>
              </w:rPr>
            </w:pPr>
          </w:p>
        </w:tc>
      </w:tr>
    </w:tbl>
    <w:p w14:paraId="22A6FBEC" w14:textId="77777777" w:rsidR="00E84451" w:rsidRPr="003C3A3F" w:rsidRDefault="00E84451" w:rsidP="00E84451">
      <w:pPr>
        <w:pStyle w:val="Lgende"/>
        <w:rPr>
          <w:rFonts w:ascii="Calibri" w:hAnsi="Calibri"/>
          <w:b w:val="0"/>
          <w:sz w:val="12"/>
          <w:szCs w:val="12"/>
        </w:rPr>
      </w:pPr>
    </w:p>
    <w:p w14:paraId="7B1B40BB" w14:textId="6B955CEC" w:rsidR="00E84451" w:rsidRPr="003C3A3F" w:rsidRDefault="00E84451" w:rsidP="00E84451">
      <w:pPr>
        <w:pStyle w:val="Lgende"/>
        <w:rPr>
          <w:rFonts w:ascii="Calibri" w:hAnsi="Calibri"/>
          <w:sz w:val="18"/>
          <w:szCs w:val="18"/>
        </w:rPr>
      </w:pPr>
      <w:bookmarkStart w:id="107" w:name="_Toc46479216"/>
      <w:r w:rsidRPr="003C3A3F">
        <w:rPr>
          <w:rFonts w:ascii="Calibri" w:hAnsi="Calibri"/>
          <w:sz w:val="18"/>
          <w:szCs w:val="18"/>
        </w:rPr>
        <w:t xml:space="preserve">Tableau </w:t>
      </w:r>
      <w:r w:rsidR="00006C1C" w:rsidRPr="003C3A3F">
        <w:rPr>
          <w:rFonts w:ascii="Calibri" w:hAnsi="Calibri"/>
          <w:sz w:val="18"/>
          <w:szCs w:val="18"/>
        </w:rPr>
        <w:fldChar w:fldCharType="begin"/>
      </w:r>
      <w:r w:rsidRPr="003C3A3F">
        <w:rPr>
          <w:rFonts w:ascii="Calibri" w:hAnsi="Calibri"/>
          <w:sz w:val="18"/>
          <w:szCs w:val="18"/>
        </w:rPr>
        <w:instrText xml:space="preserve"> SEQ Tableau \* ARABIC </w:instrText>
      </w:r>
      <w:r w:rsidR="00006C1C" w:rsidRPr="003C3A3F">
        <w:rPr>
          <w:rFonts w:ascii="Calibri" w:hAnsi="Calibri"/>
          <w:sz w:val="18"/>
          <w:szCs w:val="18"/>
        </w:rPr>
        <w:fldChar w:fldCharType="separate"/>
      </w:r>
      <w:r w:rsidR="00D616CA">
        <w:rPr>
          <w:rFonts w:ascii="Calibri" w:hAnsi="Calibri"/>
          <w:noProof/>
          <w:sz w:val="18"/>
          <w:szCs w:val="18"/>
        </w:rPr>
        <w:t>12</w:t>
      </w:r>
      <w:r w:rsidR="00006C1C" w:rsidRPr="003C3A3F">
        <w:rPr>
          <w:rFonts w:ascii="Calibri" w:hAnsi="Calibri"/>
          <w:sz w:val="18"/>
          <w:szCs w:val="18"/>
        </w:rPr>
        <w:fldChar w:fldCharType="end"/>
      </w:r>
      <w:r w:rsidRPr="003C3A3F">
        <w:rPr>
          <w:rFonts w:ascii="Calibri" w:hAnsi="Calibri"/>
          <w:sz w:val="18"/>
          <w:szCs w:val="18"/>
        </w:rPr>
        <w:t xml:space="preserve"> : </w:t>
      </w:r>
      <w:r>
        <w:rPr>
          <w:rFonts w:ascii="Calibri" w:hAnsi="Calibri"/>
          <w:sz w:val="18"/>
          <w:szCs w:val="18"/>
        </w:rPr>
        <w:t xml:space="preserve">Quantités d’effluents produits et gestion </w:t>
      </w:r>
      <w:r w:rsidR="00F74B5C">
        <w:rPr>
          <w:rFonts w:ascii="Calibri" w:hAnsi="Calibri"/>
          <w:sz w:val="18"/>
          <w:szCs w:val="18"/>
        </w:rPr>
        <w:t>actuelle sur le BV Glantine</w:t>
      </w:r>
      <w:bookmarkEnd w:id="107"/>
    </w:p>
    <w:p w14:paraId="5F8F4862" w14:textId="77777777" w:rsidR="00E84451" w:rsidRPr="00D77D17" w:rsidRDefault="00E84451" w:rsidP="00E84451">
      <w:pPr>
        <w:pStyle w:val="Para3"/>
        <w:rPr>
          <w:szCs w:val="24"/>
        </w:rPr>
      </w:pPr>
    </w:p>
    <w:p w14:paraId="137ABDF3" w14:textId="29C8A21E" w:rsidR="00E84451" w:rsidRPr="00C13720" w:rsidRDefault="00E84451" w:rsidP="00E84451">
      <w:pPr>
        <w:pStyle w:val="Para3"/>
        <w:rPr>
          <w:sz w:val="22"/>
          <w:szCs w:val="22"/>
          <w:highlight w:val="yellow"/>
        </w:rPr>
      </w:pPr>
      <w:r w:rsidRPr="00D77D17">
        <w:rPr>
          <w:szCs w:val="24"/>
        </w:rPr>
        <w:t>Ainsi, suite à cette opération collective, la part de l’azote non maîtrisée (pas de capacité de stockage, rejet direct essentiellement sous forme de purin) ou mal maîtrisée (capacité de stockage insuffisante) diminuera.</w:t>
      </w:r>
    </w:p>
    <w:p w14:paraId="66D5C241" w14:textId="77777777" w:rsidR="00E84451" w:rsidRDefault="00E84451" w:rsidP="00E84451">
      <w:pPr>
        <w:rPr>
          <w:rFonts w:ascii="Calibri" w:hAnsi="Calibri"/>
          <w:szCs w:val="22"/>
        </w:rPr>
      </w:pPr>
    </w:p>
    <w:p w14:paraId="318A338C" w14:textId="77777777" w:rsidR="00E84451" w:rsidRDefault="00E84451" w:rsidP="00E84451">
      <w:pPr>
        <w:rPr>
          <w:rFonts w:ascii="Calibri" w:hAnsi="Calibri"/>
          <w:szCs w:val="22"/>
        </w:rPr>
      </w:pPr>
      <w:r>
        <w:rPr>
          <w:rFonts w:ascii="Calibri" w:hAnsi="Calibri"/>
          <w:szCs w:val="22"/>
        </w:rPr>
        <w:t xml:space="preserve">L’assolement des cultures est réparti comme suit sur les </w:t>
      </w:r>
      <w:r w:rsidR="00F74B5C">
        <w:rPr>
          <w:rFonts w:ascii="Calibri" w:hAnsi="Calibri"/>
          <w:szCs w:val="22"/>
        </w:rPr>
        <w:t>1 321</w:t>
      </w:r>
      <w:r>
        <w:rPr>
          <w:rFonts w:ascii="Calibri" w:hAnsi="Calibri"/>
          <w:szCs w:val="22"/>
        </w:rPr>
        <w:t xml:space="preserve"> hectares de surface agricole :</w:t>
      </w:r>
    </w:p>
    <w:p w14:paraId="1DE845F9" w14:textId="77777777" w:rsidR="00E84451" w:rsidRPr="00346A17" w:rsidRDefault="00E84451" w:rsidP="00E84451">
      <w:pPr>
        <w:rPr>
          <w:rFonts w:ascii="Calibri" w:hAnsi="Calibri"/>
          <w:sz w:val="10"/>
          <w:szCs w:val="10"/>
        </w:rPr>
      </w:pPr>
    </w:p>
    <w:tbl>
      <w:tblPr>
        <w:tblStyle w:val="Grilledutableau"/>
        <w:tblW w:w="9634" w:type="dxa"/>
        <w:tblLayout w:type="fixed"/>
        <w:tblLook w:val="04A0" w:firstRow="1" w:lastRow="0" w:firstColumn="1" w:lastColumn="0" w:noHBand="0" w:noVBand="1"/>
      </w:tblPr>
      <w:tblGrid>
        <w:gridCol w:w="1413"/>
        <w:gridCol w:w="1843"/>
        <w:gridCol w:w="1417"/>
        <w:gridCol w:w="1418"/>
        <w:gridCol w:w="1417"/>
        <w:gridCol w:w="2126"/>
      </w:tblGrid>
      <w:tr w:rsidR="00E84451" w:rsidRPr="003C3A3F" w14:paraId="05AAE3C3" w14:textId="77777777" w:rsidTr="002F4706">
        <w:trPr>
          <w:trHeight w:val="769"/>
        </w:trPr>
        <w:tc>
          <w:tcPr>
            <w:tcW w:w="1413" w:type="dxa"/>
            <w:shd w:val="clear" w:color="auto" w:fill="FFFFCC"/>
            <w:vAlign w:val="center"/>
          </w:tcPr>
          <w:p w14:paraId="72D11933" w14:textId="77777777" w:rsidR="00E84451" w:rsidRPr="00691E5A" w:rsidRDefault="00E84451" w:rsidP="00E84451">
            <w:pPr>
              <w:jc w:val="center"/>
              <w:rPr>
                <w:rFonts w:asciiTheme="minorHAnsi" w:hAnsiTheme="minorHAnsi"/>
                <w:sz w:val="18"/>
                <w:szCs w:val="18"/>
              </w:rPr>
            </w:pPr>
            <w:r>
              <w:rPr>
                <w:rFonts w:asciiTheme="minorHAnsi" w:hAnsiTheme="minorHAnsi"/>
                <w:sz w:val="18"/>
                <w:szCs w:val="18"/>
              </w:rPr>
              <w:t>Prairies permanentes</w:t>
            </w:r>
          </w:p>
        </w:tc>
        <w:tc>
          <w:tcPr>
            <w:tcW w:w="1843" w:type="dxa"/>
            <w:shd w:val="clear" w:color="auto" w:fill="FFFFCC"/>
            <w:vAlign w:val="center"/>
          </w:tcPr>
          <w:p w14:paraId="5AC0BF20" w14:textId="77777777" w:rsidR="00E84451" w:rsidRPr="00691E5A" w:rsidRDefault="00E84451" w:rsidP="00E84451">
            <w:pPr>
              <w:jc w:val="center"/>
              <w:rPr>
                <w:rFonts w:asciiTheme="minorHAnsi" w:hAnsiTheme="minorHAnsi"/>
                <w:sz w:val="18"/>
                <w:szCs w:val="18"/>
              </w:rPr>
            </w:pPr>
            <w:r>
              <w:rPr>
                <w:rFonts w:asciiTheme="minorHAnsi" w:hAnsiTheme="minorHAnsi"/>
                <w:sz w:val="18"/>
                <w:szCs w:val="18"/>
              </w:rPr>
              <w:t>Prairies temporaires de + de 5 ans</w:t>
            </w:r>
          </w:p>
        </w:tc>
        <w:tc>
          <w:tcPr>
            <w:tcW w:w="1417" w:type="dxa"/>
            <w:shd w:val="clear" w:color="auto" w:fill="FFFFCC"/>
            <w:vAlign w:val="center"/>
          </w:tcPr>
          <w:p w14:paraId="2F71035F" w14:textId="77777777" w:rsidR="00E84451" w:rsidRPr="00691E5A" w:rsidRDefault="00E84451" w:rsidP="00E84451">
            <w:pPr>
              <w:jc w:val="center"/>
              <w:rPr>
                <w:rFonts w:asciiTheme="minorHAnsi" w:hAnsiTheme="minorHAnsi"/>
                <w:sz w:val="18"/>
                <w:szCs w:val="18"/>
              </w:rPr>
            </w:pPr>
            <w:r>
              <w:rPr>
                <w:rFonts w:asciiTheme="minorHAnsi" w:hAnsiTheme="minorHAnsi"/>
                <w:sz w:val="18"/>
                <w:szCs w:val="18"/>
              </w:rPr>
              <w:t>Prairies temporaires</w:t>
            </w:r>
          </w:p>
        </w:tc>
        <w:tc>
          <w:tcPr>
            <w:tcW w:w="1418" w:type="dxa"/>
            <w:shd w:val="clear" w:color="auto" w:fill="FFFFCC"/>
            <w:vAlign w:val="center"/>
          </w:tcPr>
          <w:p w14:paraId="1D9B17B3" w14:textId="77777777" w:rsidR="00E84451" w:rsidRPr="00691E5A" w:rsidRDefault="00E84451" w:rsidP="00E84451">
            <w:pPr>
              <w:jc w:val="center"/>
              <w:rPr>
                <w:rFonts w:asciiTheme="minorHAnsi" w:hAnsiTheme="minorHAnsi"/>
                <w:sz w:val="18"/>
                <w:szCs w:val="18"/>
              </w:rPr>
            </w:pPr>
            <w:r>
              <w:rPr>
                <w:rFonts w:asciiTheme="minorHAnsi" w:hAnsiTheme="minorHAnsi"/>
                <w:sz w:val="18"/>
                <w:szCs w:val="18"/>
              </w:rPr>
              <w:t>Cultures de printemps</w:t>
            </w:r>
          </w:p>
        </w:tc>
        <w:tc>
          <w:tcPr>
            <w:tcW w:w="1417" w:type="dxa"/>
            <w:shd w:val="clear" w:color="auto" w:fill="FFFFCC"/>
            <w:vAlign w:val="center"/>
          </w:tcPr>
          <w:p w14:paraId="61E8ECBE" w14:textId="77777777" w:rsidR="00E84451" w:rsidRPr="00691E5A" w:rsidRDefault="00E84451" w:rsidP="00E84451">
            <w:pPr>
              <w:jc w:val="center"/>
              <w:rPr>
                <w:rFonts w:asciiTheme="minorHAnsi" w:hAnsiTheme="minorHAnsi"/>
                <w:sz w:val="18"/>
                <w:szCs w:val="18"/>
              </w:rPr>
            </w:pPr>
            <w:r>
              <w:rPr>
                <w:rFonts w:asciiTheme="minorHAnsi" w:hAnsiTheme="minorHAnsi"/>
                <w:sz w:val="18"/>
                <w:szCs w:val="18"/>
              </w:rPr>
              <w:t>Cultures d’automne</w:t>
            </w:r>
          </w:p>
        </w:tc>
        <w:tc>
          <w:tcPr>
            <w:tcW w:w="2126" w:type="dxa"/>
            <w:shd w:val="clear" w:color="auto" w:fill="FFFFCC"/>
            <w:vAlign w:val="center"/>
          </w:tcPr>
          <w:p w14:paraId="3FCF1023" w14:textId="77777777" w:rsidR="00E84451" w:rsidRPr="00691E5A" w:rsidRDefault="00E84451" w:rsidP="00E84451">
            <w:pPr>
              <w:jc w:val="center"/>
              <w:rPr>
                <w:rFonts w:asciiTheme="minorHAnsi" w:hAnsiTheme="minorHAnsi"/>
                <w:sz w:val="18"/>
                <w:szCs w:val="18"/>
              </w:rPr>
            </w:pPr>
            <w:r>
              <w:rPr>
                <w:rFonts w:asciiTheme="minorHAnsi" w:hAnsiTheme="minorHAnsi"/>
                <w:sz w:val="18"/>
                <w:szCs w:val="18"/>
              </w:rPr>
              <w:t>Divers (autres utilisation, vignes, verger, jachère)</w:t>
            </w:r>
          </w:p>
        </w:tc>
      </w:tr>
      <w:tr w:rsidR="00E84451" w:rsidRPr="003C3A3F" w14:paraId="3E1441DE" w14:textId="77777777" w:rsidTr="002F4706">
        <w:trPr>
          <w:trHeight w:val="397"/>
        </w:trPr>
        <w:tc>
          <w:tcPr>
            <w:tcW w:w="1413" w:type="dxa"/>
            <w:vAlign w:val="center"/>
          </w:tcPr>
          <w:p w14:paraId="07F0698A" w14:textId="77777777" w:rsidR="00E84451" w:rsidRPr="00691E5A" w:rsidRDefault="00F74B5C" w:rsidP="00E84451">
            <w:pPr>
              <w:jc w:val="center"/>
              <w:rPr>
                <w:rFonts w:asciiTheme="minorHAnsi" w:hAnsiTheme="minorHAnsi"/>
                <w:sz w:val="18"/>
                <w:szCs w:val="18"/>
              </w:rPr>
            </w:pPr>
            <w:r>
              <w:rPr>
                <w:rFonts w:asciiTheme="minorHAnsi" w:hAnsiTheme="minorHAnsi"/>
                <w:sz w:val="18"/>
                <w:szCs w:val="18"/>
              </w:rPr>
              <w:t>34</w:t>
            </w:r>
            <w:r w:rsidR="00E84451">
              <w:rPr>
                <w:rFonts w:asciiTheme="minorHAnsi" w:hAnsiTheme="minorHAnsi"/>
                <w:sz w:val="18"/>
                <w:szCs w:val="18"/>
              </w:rPr>
              <w:t>%</w:t>
            </w:r>
          </w:p>
        </w:tc>
        <w:tc>
          <w:tcPr>
            <w:tcW w:w="1843" w:type="dxa"/>
            <w:vAlign w:val="center"/>
          </w:tcPr>
          <w:p w14:paraId="2D0D815D" w14:textId="77777777" w:rsidR="00E84451" w:rsidRPr="00691E5A" w:rsidRDefault="00F74B5C" w:rsidP="00E84451">
            <w:pPr>
              <w:jc w:val="center"/>
              <w:rPr>
                <w:rFonts w:asciiTheme="minorHAnsi" w:hAnsiTheme="minorHAnsi"/>
                <w:sz w:val="18"/>
                <w:szCs w:val="18"/>
              </w:rPr>
            </w:pPr>
            <w:r>
              <w:rPr>
                <w:rFonts w:asciiTheme="minorHAnsi" w:hAnsiTheme="minorHAnsi"/>
                <w:sz w:val="18"/>
                <w:szCs w:val="18"/>
              </w:rPr>
              <w:t>18</w:t>
            </w:r>
            <w:r w:rsidR="00E84451">
              <w:rPr>
                <w:rFonts w:asciiTheme="minorHAnsi" w:hAnsiTheme="minorHAnsi"/>
                <w:sz w:val="18"/>
                <w:szCs w:val="18"/>
              </w:rPr>
              <w:t>%</w:t>
            </w:r>
          </w:p>
        </w:tc>
        <w:tc>
          <w:tcPr>
            <w:tcW w:w="1417" w:type="dxa"/>
            <w:vAlign w:val="center"/>
          </w:tcPr>
          <w:p w14:paraId="7A28A965" w14:textId="77777777" w:rsidR="00E84451" w:rsidRPr="00691E5A" w:rsidRDefault="00F74B5C" w:rsidP="00E84451">
            <w:pPr>
              <w:jc w:val="center"/>
              <w:rPr>
                <w:rFonts w:asciiTheme="minorHAnsi" w:hAnsiTheme="minorHAnsi"/>
                <w:sz w:val="18"/>
                <w:szCs w:val="18"/>
              </w:rPr>
            </w:pPr>
            <w:r>
              <w:rPr>
                <w:rFonts w:asciiTheme="minorHAnsi" w:hAnsiTheme="minorHAnsi"/>
                <w:sz w:val="18"/>
                <w:szCs w:val="18"/>
              </w:rPr>
              <w:t>32</w:t>
            </w:r>
            <w:r w:rsidR="00E84451">
              <w:rPr>
                <w:rFonts w:asciiTheme="minorHAnsi" w:hAnsiTheme="minorHAnsi"/>
                <w:sz w:val="18"/>
                <w:szCs w:val="18"/>
              </w:rPr>
              <w:t>%</w:t>
            </w:r>
          </w:p>
        </w:tc>
        <w:tc>
          <w:tcPr>
            <w:tcW w:w="1418" w:type="dxa"/>
            <w:vAlign w:val="center"/>
          </w:tcPr>
          <w:p w14:paraId="04F77504" w14:textId="77777777" w:rsidR="00E84451" w:rsidRPr="00691E5A" w:rsidRDefault="00F74B5C" w:rsidP="00E84451">
            <w:pPr>
              <w:jc w:val="center"/>
              <w:rPr>
                <w:rFonts w:asciiTheme="minorHAnsi" w:hAnsiTheme="minorHAnsi"/>
                <w:sz w:val="18"/>
                <w:szCs w:val="18"/>
              </w:rPr>
            </w:pPr>
            <w:r>
              <w:rPr>
                <w:rFonts w:asciiTheme="minorHAnsi" w:hAnsiTheme="minorHAnsi"/>
                <w:sz w:val="18"/>
                <w:szCs w:val="18"/>
              </w:rPr>
              <w:t>3</w:t>
            </w:r>
            <w:r w:rsidR="00E84451">
              <w:rPr>
                <w:rFonts w:asciiTheme="minorHAnsi" w:hAnsiTheme="minorHAnsi"/>
                <w:sz w:val="18"/>
                <w:szCs w:val="18"/>
              </w:rPr>
              <w:t>%</w:t>
            </w:r>
          </w:p>
        </w:tc>
        <w:tc>
          <w:tcPr>
            <w:tcW w:w="1417" w:type="dxa"/>
            <w:vAlign w:val="center"/>
          </w:tcPr>
          <w:p w14:paraId="2450CE88" w14:textId="77777777" w:rsidR="00E84451" w:rsidRPr="00691E5A" w:rsidRDefault="00F74B5C" w:rsidP="00E84451">
            <w:pPr>
              <w:jc w:val="center"/>
              <w:rPr>
                <w:rFonts w:asciiTheme="minorHAnsi" w:hAnsiTheme="minorHAnsi"/>
                <w:sz w:val="18"/>
                <w:szCs w:val="18"/>
              </w:rPr>
            </w:pPr>
            <w:r>
              <w:rPr>
                <w:rFonts w:asciiTheme="minorHAnsi" w:hAnsiTheme="minorHAnsi"/>
                <w:sz w:val="18"/>
                <w:szCs w:val="18"/>
              </w:rPr>
              <w:t>11</w:t>
            </w:r>
            <w:r w:rsidR="00E84451">
              <w:rPr>
                <w:rFonts w:asciiTheme="minorHAnsi" w:hAnsiTheme="minorHAnsi"/>
                <w:sz w:val="18"/>
                <w:szCs w:val="18"/>
              </w:rPr>
              <w:t>%</w:t>
            </w:r>
          </w:p>
        </w:tc>
        <w:tc>
          <w:tcPr>
            <w:tcW w:w="2126" w:type="dxa"/>
            <w:vAlign w:val="center"/>
          </w:tcPr>
          <w:p w14:paraId="4B0FF419" w14:textId="77777777" w:rsidR="00E84451" w:rsidRPr="00691E5A" w:rsidRDefault="00F74B5C" w:rsidP="00E84451">
            <w:pPr>
              <w:jc w:val="center"/>
              <w:rPr>
                <w:rFonts w:asciiTheme="minorHAnsi" w:hAnsiTheme="minorHAnsi"/>
                <w:sz w:val="18"/>
                <w:szCs w:val="18"/>
              </w:rPr>
            </w:pPr>
            <w:r>
              <w:rPr>
                <w:rFonts w:asciiTheme="minorHAnsi" w:hAnsiTheme="minorHAnsi"/>
                <w:sz w:val="18"/>
                <w:szCs w:val="18"/>
              </w:rPr>
              <w:t>2</w:t>
            </w:r>
            <w:r w:rsidR="00E84451">
              <w:rPr>
                <w:rFonts w:asciiTheme="minorHAnsi" w:hAnsiTheme="minorHAnsi"/>
                <w:sz w:val="18"/>
                <w:szCs w:val="18"/>
              </w:rPr>
              <w:t>%</w:t>
            </w:r>
          </w:p>
        </w:tc>
      </w:tr>
    </w:tbl>
    <w:p w14:paraId="2A2FB2DF" w14:textId="77777777" w:rsidR="00E84451" w:rsidRPr="003C3A3F" w:rsidRDefault="00E84451" w:rsidP="00E84451">
      <w:pPr>
        <w:pStyle w:val="Lgende"/>
        <w:rPr>
          <w:rFonts w:ascii="Calibri" w:hAnsi="Calibri"/>
          <w:b w:val="0"/>
          <w:sz w:val="12"/>
          <w:szCs w:val="12"/>
        </w:rPr>
      </w:pPr>
    </w:p>
    <w:p w14:paraId="02EDEAF5" w14:textId="1CDB5E97" w:rsidR="00E84451" w:rsidRPr="003C3A3F" w:rsidRDefault="00E84451" w:rsidP="00E84451">
      <w:pPr>
        <w:pStyle w:val="Lgende"/>
        <w:rPr>
          <w:rFonts w:ascii="Calibri" w:hAnsi="Calibri"/>
          <w:sz w:val="18"/>
          <w:szCs w:val="18"/>
        </w:rPr>
      </w:pPr>
      <w:bookmarkStart w:id="108" w:name="_Toc46479217"/>
      <w:r w:rsidRPr="003C3A3F">
        <w:rPr>
          <w:rFonts w:ascii="Calibri" w:hAnsi="Calibri"/>
          <w:sz w:val="18"/>
          <w:szCs w:val="18"/>
        </w:rPr>
        <w:t xml:space="preserve">Tableau </w:t>
      </w:r>
      <w:r w:rsidR="00006C1C" w:rsidRPr="003C3A3F">
        <w:rPr>
          <w:rFonts w:ascii="Calibri" w:hAnsi="Calibri"/>
          <w:sz w:val="18"/>
          <w:szCs w:val="18"/>
        </w:rPr>
        <w:fldChar w:fldCharType="begin"/>
      </w:r>
      <w:r w:rsidRPr="003C3A3F">
        <w:rPr>
          <w:rFonts w:ascii="Calibri" w:hAnsi="Calibri"/>
          <w:sz w:val="18"/>
          <w:szCs w:val="18"/>
        </w:rPr>
        <w:instrText xml:space="preserve"> SEQ Tableau \* ARABIC </w:instrText>
      </w:r>
      <w:r w:rsidR="00006C1C" w:rsidRPr="003C3A3F">
        <w:rPr>
          <w:rFonts w:ascii="Calibri" w:hAnsi="Calibri"/>
          <w:sz w:val="18"/>
          <w:szCs w:val="18"/>
        </w:rPr>
        <w:fldChar w:fldCharType="separate"/>
      </w:r>
      <w:r w:rsidR="00D616CA">
        <w:rPr>
          <w:rFonts w:ascii="Calibri" w:hAnsi="Calibri"/>
          <w:noProof/>
          <w:sz w:val="18"/>
          <w:szCs w:val="18"/>
        </w:rPr>
        <w:t>13</w:t>
      </w:r>
      <w:r w:rsidR="00006C1C" w:rsidRPr="003C3A3F">
        <w:rPr>
          <w:rFonts w:ascii="Calibri" w:hAnsi="Calibri"/>
          <w:sz w:val="18"/>
          <w:szCs w:val="18"/>
        </w:rPr>
        <w:fldChar w:fldCharType="end"/>
      </w:r>
      <w:r w:rsidRPr="003C3A3F">
        <w:rPr>
          <w:rFonts w:ascii="Calibri" w:hAnsi="Calibri"/>
          <w:sz w:val="18"/>
          <w:szCs w:val="18"/>
        </w:rPr>
        <w:t xml:space="preserve"> : </w:t>
      </w:r>
      <w:r>
        <w:rPr>
          <w:rFonts w:ascii="Calibri" w:hAnsi="Calibri"/>
          <w:sz w:val="18"/>
          <w:szCs w:val="18"/>
        </w:rPr>
        <w:t xml:space="preserve">Répartition globale de l’assolement des </w:t>
      </w:r>
      <w:r w:rsidR="00F74B5C">
        <w:rPr>
          <w:rFonts w:ascii="Calibri" w:hAnsi="Calibri"/>
          <w:sz w:val="18"/>
          <w:szCs w:val="18"/>
        </w:rPr>
        <w:t>cultures sur le BV Glantine</w:t>
      </w:r>
      <w:bookmarkEnd w:id="108"/>
    </w:p>
    <w:p w14:paraId="7C5B7997" w14:textId="77777777" w:rsidR="00E84451" w:rsidRDefault="00E84451" w:rsidP="00E84451">
      <w:pPr>
        <w:rPr>
          <w:rFonts w:ascii="Calibri" w:hAnsi="Calibri"/>
          <w:szCs w:val="22"/>
        </w:rPr>
      </w:pPr>
    </w:p>
    <w:p w14:paraId="5C5485B9" w14:textId="77777777" w:rsidR="00A11B90" w:rsidRPr="00C13720" w:rsidRDefault="00A11B90" w:rsidP="00BB6099">
      <w:pPr>
        <w:pStyle w:val="Para3"/>
        <w:rPr>
          <w:sz w:val="22"/>
          <w:szCs w:val="22"/>
          <w:highlight w:val="yellow"/>
        </w:rPr>
      </w:pPr>
    </w:p>
    <w:p w14:paraId="319B0251" w14:textId="77777777" w:rsidR="001A06A1" w:rsidRPr="00C13720" w:rsidRDefault="001A06A1" w:rsidP="00BB6099">
      <w:pPr>
        <w:pStyle w:val="Para3"/>
        <w:rPr>
          <w:sz w:val="22"/>
          <w:szCs w:val="22"/>
          <w:highlight w:val="yellow"/>
        </w:rPr>
      </w:pPr>
    </w:p>
    <w:p w14:paraId="22B4BDC9" w14:textId="77777777" w:rsidR="00BB6099" w:rsidRPr="00C13720" w:rsidRDefault="00BB6099" w:rsidP="00BB6099">
      <w:pPr>
        <w:pStyle w:val="Para2"/>
        <w:rPr>
          <w:sz w:val="16"/>
          <w:szCs w:val="16"/>
          <w:highlight w:val="yellow"/>
        </w:rPr>
        <w:sectPr w:rsidR="00BB6099" w:rsidRPr="00C13720" w:rsidSect="00343C3A">
          <w:pgSz w:w="11907" w:h="16840" w:code="9"/>
          <w:pgMar w:top="1021" w:right="1021" w:bottom="1021" w:left="1134" w:header="720" w:footer="567" w:gutter="0"/>
          <w:cols w:space="720"/>
        </w:sectPr>
      </w:pPr>
    </w:p>
    <w:p w14:paraId="0AE19221" w14:textId="77777777" w:rsidR="008869E5" w:rsidRPr="00C13720" w:rsidRDefault="008869E5" w:rsidP="008869E5">
      <w:pPr>
        <w:rPr>
          <w:highlight w:val="yellow"/>
        </w:rPr>
      </w:pPr>
    </w:p>
    <w:p w14:paraId="0AAFA1C1" w14:textId="77777777" w:rsidR="008869E5" w:rsidRPr="00C13720" w:rsidRDefault="008869E5" w:rsidP="008869E5">
      <w:pPr>
        <w:rPr>
          <w:highlight w:val="yellow"/>
        </w:rPr>
      </w:pPr>
    </w:p>
    <w:p w14:paraId="0EDD3193" w14:textId="77777777" w:rsidR="008869E5" w:rsidRPr="00C13720" w:rsidRDefault="008869E5" w:rsidP="008869E5">
      <w:pPr>
        <w:rPr>
          <w:highlight w:val="yellow"/>
        </w:rPr>
      </w:pPr>
    </w:p>
    <w:p w14:paraId="56C37A51" w14:textId="77777777" w:rsidR="008869E5" w:rsidRPr="00C30316" w:rsidRDefault="008869E5" w:rsidP="008869E5">
      <w:pPr>
        <w:pStyle w:val="Titre1"/>
        <w:jc w:val="center"/>
      </w:pPr>
      <w:bookmarkStart w:id="109" w:name="_Toc46479296"/>
      <w:r w:rsidRPr="00C30316">
        <w:t>CALENDRIER DES ACTIVITES AGRICOLES LIEES A L’ELEVAGE</w:t>
      </w:r>
      <w:bookmarkEnd w:id="109"/>
    </w:p>
    <w:p w14:paraId="24384BD2" w14:textId="77777777" w:rsidR="008869E5" w:rsidRPr="00C30316" w:rsidRDefault="008869E5" w:rsidP="008869E5"/>
    <w:p w14:paraId="1EC17B54" w14:textId="77777777" w:rsidR="008869E5" w:rsidRPr="00C30316" w:rsidRDefault="008869E5" w:rsidP="008869E5"/>
    <w:p w14:paraId="7FA4F64A" w14:textId="77777777" w:rsidR="008869E5" w:rsidRPr="00C13720" w:rsidRDefault="008869E5" w:rsidP="008869E5">
      <w:pPr>
        <w:pStyle w:val="Titre3"/>
        <w:rPr>
          <w:highlight w:val="yellow"/>
        </w:rPr>
        <w:sectPr w:rsidR="008869E5" w:rsidRPr="00C13720" w:rsidSect="00BE12C4">
          <w:headerReference w:type="default" r:id="rId104"/>
          <w:pgSz w:w="11907" w:h="16840" w:code="9"/>
          <w:pgMar w:top="1021" w:right="1021" w:bottom="1021" w:left="1134" w:header="720" w:footer="567" w:gutter="0"/>
          <w:cols w:space="720"/>
        </w:sectPr>
      </w:pPr>
    </w:p>
    <w:p w14:paraId="009B8AF2" w14:textId="749EF391" w:rsidR="00F84281" w:rsidRPr="002B1FA0" w:rsidRDefault="003A09F4" w:rsidP="00F84281">
      <w:pPr>
        <w:pStyle w:val="Titre2"/>
        <w:rPr>
          <w:sz w:val="36"/>
          <w:szCs w:val="36"/>
        </w:rPr>
      </w:pPr>
      <w:bookmarkStart w:id="110" w:name="_Toc46479297"/>
      <w:r>
        <w:rPr>
          <w:sz w:val="36"/>
          <w:szCs w:val="36"/>
        </w:rPr>
        <w:lastRenderedPageBreak/>
        <w:t>1</w:t>
      </w:r>
      <w:r w:rsidR="00F84281" w:rsidRPr="002B1FA0">
        <w:rPr>
          <w:sz w:val="36"/>
          <w:szCs w:val="36"/>
        </w:rPr>
        <w:t xml:space="preserve"> – </w:t>
      </w:r>
      <w:r>
        <w:rPr>
          <w:sz w:val="36"/>
          <w:szCs w:val="36"/>
        </w:rPr>
        <w:t>GENERALITES</w:t>
      </w:r>
      <w:bookmarkEnd w:id="110"/>
    </w:p>
    <w:p w14:paraId="6A2E1AA9" w14:textId="77777777" w:rsidR="00F84281" w:rsidRPr="000435F8" w:rsidRDefault="00F84281" w:rsidP="00F84281">
      <w:pPr>
        <w:rPr>
          <w:rFonts w:ascii="Calibri" w:hAnsi="Calibri"/>
          <w:sz w:val="16"/>
          <w:szCs w:val="16"/>
        </w:rPr>
      </w:pPr>
    </w:p>
    <w:p w14:paraId="0470B65B" w14:textId="42F2BD2C" w:rsidR="00F84281" w:rsidRDefault="00F84281" w:rsidP="00F84281">
      <w:pPr>
        <w:pStyle w:val="Para2"/>
      </w:pPr>
      <w:r w:rsidRPr="00F84281">
        <w:t>Ce</w:t>
      </w:r>
      <w:r w:rsidR="003A09F4">
        <w:t>s deux</w:t>
      </w:r>
      <w:r w:rsidRPr="00F84281">
        <w:t xml:space="preserve"> calendrier</w:t>
      </w:r>
      <w:r w:rsidR="003A09F4">
        <w:t>s</w:t>
      </w:r>
      <w:r w:rsidRPr="00F84281">
        <w:t xml:space="preserve"> récapitulatif</w:t>
      </w:r>
      <w:r w:rsidR="003A09F4">
        <w:t>s</w:t>
      </w:r>
      <w:r w:rsidRPr="00F84281">
        <w:t xml:space="preserve"> relate</w:t>
      </w:r>
      <w:r w:rsidR="003A09F4">
        <w:t>nt</w:t>
      </w:r>
      <w:r w:rsidRPr="00F84281">
        <w:t xml:space="preserve"> les différentes étapes liées à la conduite de l’élevage sur les 12 mois de l’</w:t>
      </w:r>
      <w:r w:rsidR="003A09F4">
        <w:t>état initial et du suivi post-travaux</w:t>
      </w:r>
      <w:r w:rsidRPr="00F84281">
        <w:t>. Ces informations sont valables pour le bassin versant de l’Orain. Les faits marquants relatifs aux conditions hydrologiques et pluviométriques sont également consignés.</w:t>
      </w:r>
    </w:p>
    <w:p w14:paraId="4754F735" w14:textId="77777777" w:rsidR="00F84281" w:rsidRPr="000435F8" w:rsidRDefault="00F84281" w:rsidP="00F84281">
      <w:pPr>
        <w:pStyle w:val="Para3"/>
        <w:rPr>
          <w:sz w:val="16"/>
          <w:szCs w:val="16"/>
          <w:highlight w:val="yellow"/>
        </w:rPr>
      </w:pPr>
    </w:p>
    <w:p w14:paraId="219C98E7" w14:textId="77777777" w:rsidR="00F84281" w:rsidRPr="000435F8" w:rsidRDefault="00F84281" w:rsidP="00F84281">
      <w:pPr>
        <w:pStyle w:val="Para3"/>
        <w:rPr>
          <w:sz w:val="16"/>
          <w:szCs w:val="16"/>
          <w:highlight w:val="yellow"/>
        </w:rPr>
        <w:sectPr w:rsidR="00F84281" w:rsidRPr="000435F8" w:rsidSect="00343C3A">
          <w:headerReference w:type="default" r:id="rId105"/>
          <w:pgSz w:w="23811" w:h="16838" w:orient="landscape" w:code="8"/>
          <w:pgMar w:top="1021" w:right="1021" w:bottom="1021" w:left="1134" w:header="720" w:footer="567" w:gutter="0"/>
          <w:cols w:space="720"/>
          <w:docGrid w:linePitch="299"/>
        </w:sectPr>
      </w:pPr>
    </w:p>
    <w:p w14:paraId="0FA297EF" w14:textId="77777777" w:rsidR="00F84281" w:rsidRPr="000435F8" w:rsidRDefault="00F84281" w:rsidP="00F84281">
      <w:pPr>
        <w:pStyle w:val="Para2"/>
        <w:rPr>
          <w:sz w:val="16"/>
          <w:szCs w:val="16"/>
        </w:rPr>
      </w:pPr>
    </w:p>
    <w:p w14:paraId="6BAB6046" w14:textId="0C194053" w:rsidR="00F84281" w:rsidRPr="00411085" w:rsidRDefault="003A09F4" w:rsidP="00F84281">
      <w:pPr>
        <w:pStyle w:val="Titre3"/>
      </w:pPr>
      <w:bookmarkStart w:id="111" w:name="_Toc46479298"/>
      <w:r>
        <w:t>1</w:t>
      </w:r>
      <w:r w:rsidR="00F84281" w:rsidRPr="00411085">
        <w:t xml:space="preserve">.1 – </w:t>
      </w:r>
      <w:r>
        <w:t>Calendrier conduite de l’élevage</w:t>
      </w:r>
      <w:r w:rsidR="00F84281">
        <w:t xml:space="preserve"> </w:t>
      </w:r>
      <w:r>
        <w:t xml:space="preserve">2012 </w:t>
      </w:r>
      <w:r w:rsidR="00F84281">
        <w:t>- Etat initial</w:t>
      </w:r>
      <w:bookmarkEnd w:id="111"/>
    </w:p>
    <w:p w14:paraId="28993CF7" w14:textId="77777777" w:rsidR="00F84281" w:rsidRPr="00411085" w:rsidRDefault="00F84281" w:rsidP="00F84281">
      <w:pPr>
        <w:pStyle w:val="Para2"/>
      </w:pPr>
    </w:p>
    <w:p w14:paraId="07267141" w14:textId="47D1C171" w:rsidR="00F84281" w:rsidRPr="003A09F4" w:rsidRDefault="00F84281" w:rsidP="003A09F4">
      <w:pPr>
        <w:pStyle w:val="Para2"/>
        <w:ind w:left="-142"/>
      </w:pPr>
      <w:r w:rsidRPr="003A09F4">
        <w:rPr>
          <w:noProof/>
        </w:rPr>
        <w:drawing>
          <wp:inline distT="0" distB="0" distL="0" distR="0" wp14:anchorId="78D698E4" wp14:editId="183BD09B">
            <wp:extent cx="6588000" cy="3888000"/>
            <wp:effectExtent l="0" t="0" r="3810" b="0"/>
            <wp:docPr id="584" name="Image 5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preferRelativeResize="0">
                      <a:picLocks noChangeAspect="1" noChangeArrowheads="1"/>
                    </pic:cNvPicPr>
                  </pic:nvPicPr>
                  <pic:blipFill rotWithShape="1">
                    <a:blip r:embed="rId106">
                      <a:extLst>
                        <a:ext uri="{28A0092B-C50C-407E-A947-70E740481C1C}">
                          <a14:useLocalDpi xmlns:a14="http://schemas.microsoft.com/office/drawing/2010/main" val="0"/>
                        </a:ext>
                      </a:extLst>
                    </a:blip>
                    <a:srcRect l="1260" t="3075" r="4317" b="2524"/>
                    <a:stretch/>
                  </pic:blipFill>
                  <pic:spPr bwMode="auto">
                    <a:xfrm>
                      <a:off x="0" y="0"/>
                      <a:ext cx="6588000" cy="3888000"/>
                    </a:xfrm>
                    <a:prstGeom prst="rect">
                      <a:avLst/>
                    </a:prstGeom>
                    <a:noFill/>
                    <a:ln>
                      <a:noFill/>
                    </a:ln>
                    <a:extLst>
                      <a:ext uri="{53640926-AAD7-44D8-BBD7-CCE9431645EC}">
                        <a14:shadowObscured xmlns:a14="http://schemas.microsoft.com/office/drawing/2010/main"/>
                      </a:ext>
                    </a:extLst>
                  </pic:spPr>
                </pic:pic>
              </a:graphicData>
            </a:graphic>
          </wp:inline>
        </w:drawing>
      </w:r>
    </w:p>
    <w:p w14:paraId="6813E34B" w14:textId="66A56BDD" w:rsidR="00F84281" w:rsidRDefault="00F84281" w:rsidP="00420249">
      <w:pPr>
        <w:pStyle w:val="Para2"/>
        <w:rPr>
          <w:szCs w:val="24"/>
          <w:highlight w:val="yellow"/>
        </w:rPr>
      </w:pPr>
      <w:r w:rsidRPr="00411085">
        <w:rPr>
          <w:noProof/>
          <w:highlight w:val="yellow"/>
        </w:rPr>
        <mc:AlternateContent>
          <mc:Choice Requires="wps">
            <w:drawing>
              <wp:anchor distT="0" distB="0" distL="114300" distR="114300" simplePos="0" relativeHeight="252078592" behindDoc="0" locked="0" layoutInCell="1" allowOverlap="1" wp14:anchorId="39DC4F52" wp14:editId="5065E558">
                <wp:simplePos x="0" y="0"/>
                <wp:positionH relativeFrom="column">
                  <wp:posOffset>680085</wp:posOffset>
                </wp:positionH>
                <wp:positionV relativeFrom="paragraph">
                  <wp:posOffset>110490</wp:posOffset>
                </wp:positionV>
                <wp:extent cx="5760720" cy="139700"/>
                <wp:effectExtent l="0" t="0" r="2540" b="3810"/>
                <wp:wrapNone/>
                <wp:docPr id="462" name="Text Box 4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139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9E45405" w14:textId="6CD3351C" w:rsidR="00D76D11" w:rsidRPr="00D74116" w:rsidRDefault="00D76D11" w:rsidP="00F84281">
                            <w:pPr>
                              <w:pStyle w:val="Lgende"/>
                              <w:rPr>
                                <w:rFonts w:ascii="Calibri" w:hAnsi="Calibri"/>
                                <w:sz w:val="18"/>
                                <w:szCs w:val="18"/>
                              </w:rPr>
                            </w:pPr>
                            <w:bookmarkStart w:id="112" w:name="_Toc46479089"/>
                            <w:r w:rsidRPr="0029134A">
                              <w:rPr>
                                <w:rFonts w:ascii="Calibri" w:hAnsi="Calibri"/>
                                <w:sz w:val="18"/>
                                <w:szCs w:val="18"/>
                              </w:rPr>
                              <w:t xml:space="preserve">Figure </w:t>
                            </w:r>
                            <w:r w:rsidRPr="0029134A">
                              <w:rPr>
                                <w:rFonts w:ascii="Calibri" w:hAnsi="Calibri"/>
                                <w:sz w:val="18"/>
                                <w:szCs w:val="18"/>
                              </w:rPr>
                              <w:fldChar w:fldCharType="begin"/>
                            </w:r>
                            <w:r w:rsidRPr="0029134A">
                              <w:rPr>
                                <w:rFonts w:ascii="Calibri" w:hAnsi="Calibri"/>
                                <w:sz w:val="18"/>
                                <w:szCs w:val="18"/>
                              </w:rPr>
                              <w:instrText xml:space="preserve"> SEQ Figure \* ARABIC </w:instrText>
                            </w:r>
                            <w:r w:rsidRPr="0029134A">
                              <w:rPr>
                                <w:rFonts w:ascii="Calibri" w:hAnsi="Calibri"/>
                                <w:sz w:val="18"/>
                                <w:szCs w:val="18"/>
                              </w:rPr>
                              <w:fldChar w:fldCharType="separate"/>
                            </w:r>
                            <w:r>
                              <w:rPr>
                                <w:rFonts w:ascii="Calibri" w:hAnsi="Calibri"/>
                                <w:noProof/>
                                <w:sz w:val="18"/>
                                <w:szCs w:val="18"/>
                              </w:rPr>
                              <w:t>5</w:t>
                            </w:r>
                            <w:r w:rsidRPr="0029134A">
                              <w:rPr>
                                <w:rFonts w:ascii="Calibri" w:hAnsi="Calibri"/>
                                <w:sz w:val="18"/>
                                <w:szCs w:val="18"/>
                              </w:rPr>
                              <w:fldChar w:fldCharType="end"/>
                            </w:r>
                            <w:r w:rsidRPr="0029134A">
                              <w:rPr>
                                <w:rFonts w:ascii="Calibri" w:hAnsi="Calibri"/>
                                <w:sz w:val="18"/>
                                <w:szCs w:val="18"/>
                              </w:rPr>
                              <w:t> : Calendrier de la conduite d’élevage en 2012</w:t>
                            </w:r>
                            <w:bookmarkEnd w:id="112"/>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39DC4F52" id="_x0000_s1066" type="#_x0000_t202" style="position:absolute;left:0;text-align:left;margin-left:53.55pt;margin-top:8.7pt;width:453.6pt;height:11pt;z-index:25207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" stroked="f">
                <v:textbox style="mso-fit-shape-to-text:t" inset="0,0,0,0">
                  <w:txbxContent>
                    <w:p w14:paraId="09E45405" w14:textId="6CD3351C" w:rsidR="00D76D11" w:rsidRPr="00D74116" w:rsidRDefault="00D76D11" w:rsidP="00F84281">
                      <w:pPr>
                        <w:pStyle w:val="Lgende"/>
                        <w:rPr>
                          <w:rFonts w:ascii="Calibri" w:hAnsi="Calibri"/>
                          <w:sz w:val="18"/>
                          <w:szCs w:val="18"/>
                        </w:rPr>
                      </w:pPr>
                      <w:bookmarkStart w:id="117" w:name="_Toc46479089"/>
                      <w:r w:rsidRPr="0029134A">
                        <w:rPr>
                          <w:rFonts w:ascii="Calibri" w:hAnsi="Calibri"/>
                          <w:sz w:val="18"/>
                          <w:szCs w:val="18"/>
                        </w:rPr>
                        <w:t xml:space="preserve">Figure </w:t>
                      </w:r>
                      <w:r w:rsidRPr="0029134A">
                        <w:rPr>
                          <w:rFonts w:ascii="Calibri" w:hAnsi="Calibri"/>
                          <w:sz w:val="18"/>
                          <w:szCs w:val="18"/>
                        </w:rPr>
                        <w:fldChar w:fldCharType="begin"/>
                      </w:r>
                      <w:r w:rsidRPr="0029134A">
                        <w:rPr>
                          <w:rFonts w:ascii="Calibri" w:hAnsi="Calibri"/>
                          <w:sz w:val="18"/>
                          <w:szCs w:val="18"/>
                        </w:rPr>
                        <w:instrText xml:space="preserve"> SEQ Figure \* ARABIC </w:instrText>
                      </w:r>
                      <w:r w:rsidRPr="0029134A">
                        <w:rPr>
                          <w:rFonts w:ascii="Calibri" w:hAnsi="Calibri"/>
                          <w:sz w:val="18"/>
                          <w:szCs w:val="18"/>
                        </w:rPr>
                        <w:fldChar w:fldCharType="separate"/>
                      </w:r>
                      <w:r>
                        <w:rPr>
                          <w:rFonts w:ascii="Calibri" w:hAnsi="Calibri"/>
                          <w:noProof/>
                          <w:sz w:val="18"/>
                          <w:szCs w:val="18"/>
                        </w:rPr>
                        <w:t>5</w:t>
                      </w:r>
                      <w:r w:rsidRPr="0029134A">
                        <w:rPr>
                          <w:rFonts w:ascii="Calibri" w:hAnsi="Calibri"/>
                          <w:sz w:val="18"/>
                          <w:szCs w:val="18"/>
                        </w:rPr>
                        <w:fldChar w:fldCharType="end"/>
                      </w:r>
                      <w:r w:rsidRPr="0029134A">
                        <w:rPr>
                          <w:rFonts w:ascii="Calibri" w:hAnsi="Calibri"/>
                          <w:sz w:val="18"/>
                          <w:szCs w:val="18"/>
                        </w:rPr>
                        <w:t> : Calendrier de la conduite d’élevage en 2012</w:t>
                      </w:r>
                      <w:bookmarkEnd w:id="117"/>
                    </w:p>
                  </w:txbxContent>
                </v:textbox>
              </v:shape>
            </w:pict>
          </mc:Fallback>
        </mc:AlternateContent>
      </w:r>
    </w:p>
    <w:p w14:paraId="5E03AE14" w14:textId="77777777" w:rsidR="00F84281" w:rsidRPr="00E35491" w:rsidRDefault="00F84281" w:rsidP="00BE12C4">
      <w:pPr>
        <w:pStyle w:val="Para3"/>
        <w:rPr>
          <w:rFonts w:cs="Calibri"/>
          <w:sz w:val="22"/>
          <w:szCs w:val="22"/>
        </w:rPr>
      </w:pPr>
      <w:r>
        <w:rPr>
          <w:szCs w:val="24"/>
          <w:highlight w:val="yellow"/>
        </w:rPr>
        <w:br w:type="column"/>
      </w:r>
    </w:p>
    <w:p w14:paraId="4E3A1C71" w14:textId="02504314" w:rsidR="00F84281" w:rsidRPr="00411085" w:rsidRDefault="003A09F4" w:rsidP="00F84281">
      <w:pPr>
        <w:pStyle w:val="Titre3"/>
      </w:pPr>
      <w:bookmarkStart w:id="113" w:name="_Toc46479299"/>
      <w:r>
        <w:t>1</w:t>
      </w:r>
      <w:r w:rsidR="00F84281" w:rsidRPr="00411085">
        <w:t xml:space="preserve">.2 – </w:t>
      </w:r>
      <w:r>
        <w:t>Calendrier conduite de l’élevage</w:t>
      </w:r>
      <w:r w:rsidR="00F84281">
        <w:t xml:space="preserve"> </w:t>
      </w:r>
      <w:r w:rsidR="00F84281" w:rsidRPr="00411085">
        <w:t>2017/2018</w:t>
      </w:r>
      <w:r w:rsidR="00F84281">
        <w:t xml:space="preserve"> - Suivi post-travaux</w:t>
      </w:r>
      <w:bookmarkEnd w:id="113"/>
    </w:p>
    <w:p w14:paraId="2661F976" w14:textId="77777777" w:rsidR="00F84281" w:rsidRPr="00411085" w:rsidRDefault="00F84281" w:rsidP="00F84281">
      <w:pPr>
        <w:pStyle w:val="Para2"/>
      </w:pPr>
    </w:p>
    <w:p w14:paraId="6E84406B" w14:textId="68D74BA8" w:rsidR="00F84281" w:rsidRPr="003A09F4" w:rsidRDefault="003A09F4" w:rsidP="00F84281">
      <w:pPr>
        <w:pStyle w:val="Para2"/>
      </w:pPr>
      <w:r w:rsidRPr="003A09F4">
        <w:rPr>
          <w:noProof/>
        </w:rPr>
        <w:drawing>
          <wp:inline distT="0" distB="0" distL="0" distR="0" wp14:anchorId="6FDE9BAB" wp14:editId="0594509A">
            <wp:extent cx="6588000" cy="3888000"/>
            <wp:effectExtent l="0" t="0" r="3810" b="0"/>
            <wp:docPr id="192" name="Image 1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preferRelativeResize="0">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6588000" cy="3888000"/>
                    </a:xfrm>
                    <a:prstGeom prst="rect">
                      <a:avLst/>
                    </a:prstGeom>
                    <a:noFill/>
                  </pic:spPr>
                </pic:pic>
              </a:graphicData>
            </a:graphic>
          </wp:inline>
        </w:drawing>
      </w:r>
    </w:p>
    <w:p w14:paraId="62A84A58" w14:textId="77777777" w:rsidR="00F84281" w:rsidRPr="003A09F4" w:rsidRDefault="00F84281" w:rsidP="00F84281">
      <w:pPr>
        <w:pStyle w:val="Para2"/>
      </w:pPr>
      <w:r w:rsidRPr="003A09F4">
        <w:rPr>
          <w:noProof/>
        </w:rPr>
        <mc:AlternateContent>
          <mc:Choice Requires="wps">
            <w:drawing>
              <wp:anchor distT="0" distB="0" distL="114300" distR="114300" simplePos="0" relativeHeight="252079616" behindDoc="0" locked="0" layoutInCell="1" allowOverlap="1" wp14:anchorId="1A90332A" wp14:editId="44F5564A">
                <wp:simplePos x="0" y="0"/>
                <wp:positionH relativeFrom="column">
                  <wp:posOffset>830580</wp:posOffset>
                </wp:positionH>
                <wp:positionV relativeFrom="paragraph">
                  <wp:posOffset>120015</wp:posOffset>
                </wp:positionV>
                <wp:extent cx="5760720" cy="139700"/>
                <wp:effectExtent l="0" t="0" r="2540" b="3810"/>
                <wp:wrapNone/>
                <wp:docPr id="497" name="Text Box 4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139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EB8DC8A" w14:textId="262DF6C1" w:rsidR="00D76D11" w:rsidRPr="00D74116" w:rsidRDefault="00D76D11" w:rsidP="00F84281">
                            <w:pPr>
                              <w:pStyle w:val="Lgende"/>
                              <w:rPr>
                                <w:rFonts w:ascii="Calibri" w:hAnsi="Calibri"/>
                                <w:sz w:val="18"/>
                                <w:szCs w:val="18"/>
                              </w:rPr>
                            </w:pPr>
                            <w:bookmarkStart w:id="114" w:name="_Toc46479090"/>
                            <w:r w:rsidRPr="0029134A">
                              <w:rPr>
                                <w:rFonts w:ascii="Calibri" w:hAnsi="Calibri"/>
                                <w:sz w:val="18"/>
                                <w:szCs w:val="18"/>
                              </w:rPr>
                              <w:t xml:space="preserve">Figure </w:t>
                            </w:r>
                            <w:r w:rsidRPr="0029134A">
                              <w:rPr>
                                <w:rFonts w:ascii="Calibri" w:hAnsi="Calibri"/>
                                <w:sz w:val="18"/>
                                <w:szCs w:val="18"/>
                              </w:rPr>
                              <w:fldChar w:fldCharType="begin"/>
                            </w:r>
                            <w:r w:rsidRPr="0029134A">
                              <w:rPr>
                                <w:rFonts w:ascii="Calibri" w:hAnsi="Calibri"/>
                                <w:sz w:val="18"/>
                                <w:szCs w:val="18"/>
                              </w:rPr>
                              <w:instrText xml:space="preserve"> SEQ Figure \* ARABIC </w:instrText>
                            </w:r>
                            <w:r w:rsidRPr="0029134A">
                              <w:rPr>
                                <w:rFonts w:ascii="Calibri" w:hAnsi="Calibri"/>
                                <w:sz w:val="18"/>
                                <w:szCs w:val="18"/>
                              </w:rPr>
                              <w:fldChar w:fldCharType="separate"/>
                            </w:r>
                            <w:r>
                              <w:rPr>
                                <w:rFonts w:ascii="Calibri" w:hAnsi="Calibri"/>
                                <w:noProof/>
                                <w:sz w:val="18"/>
                                <w:szCs w:val="18"/>
                              </w:rPr>
                              <w:t>6</w:t>
                            </w:r>
                            <w:r w:rsidRPr="0029134A">
                              <w:rPr>
                                <w:rFonts w:ascii="Calibri" w:hAnsi="Calibri"/>
                                <w:sz w:val="18"/>
                                <w:szCs w:val="18"/>
                              </w:rPr>
                              <w:fldChar w:fldCharType="end"/>
                            </w:r>
                            <w:r w:rsidRPr="0029134A">
                              <w:rPr>
                                <w:rFonts w:ascii="Calibri" w:hAnsi="Calibri"/>
                                <w:sz w:val="18"/>
                                <w:szCs w:val="18"/>
                              </w:rPr>
                              <w:t> : Calendrier de la conduite d’élevage en 2017/2018</w:t>
                            </w:r>
                            <w:bookmarkEnd w:id="114"/>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1A90332A" id="_x0000_s1067" type="#_x0000_t202" style="position:absolute;left:0;text-align:left;margin-left:65.4pt;margin-top:9.45pt;width:453.6pt;height:11pt;z-index:25207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" stroked="f">
                <v:textbox style="mso-fit-shape-to-text:t" inset="0,0,0,0">
                  <w:txbxContent>
                    <w:p w14:paraId="6EB8DC8A" w14:textId="262DF6C1" w:rsidR="00D76D11" w:rsidRPr="00D74116" w:rsidRDefault="00D76D11" w:rsidP="00F84281">
                      <w:pPr>
                        <w:pStyle w:val="Lgende"/>
                        <w:rPr>
                          <w:rFonts w:ascii="Calibri" w:hAnsi="Calibri"/>
                          <w:sz w:val="18"/>
                          <w:szCs w:val="18"/>
                        </w:rPr>
                      </w:pPr>
                      <w:bookmarkStart w:id="120" w:name="_Toc46479090"/>
                      <w:r w:rsidRPr="0029134A">
                        <w:rPr>
                          <w:rFonts w:ascii="Calibri" w:hAnsi="Calibri"/>
                          <w:sz w:val="18"/>
                          <w:szCs w:val="18"/>
                        </w:rPr>
                        <w:t xml:space="preserve">Figure </w:t>
                      </w:r>
                      <w:r w:rsidRPr="0029134A">
                        <w:rPr>
                          <w:rFonts w:ascii="Calibri" w:hAnsi="Calibri"/>
                          <w:sz w:val="18"/>
                          <w:szCs w:val="18"/>
                        </w:rPr>
                        <w:fldChar w:fldCharType="begin"/>
                      </w:r>
                      <w:r w:rsidRPr="0029134A">
                        <w:rPr>
                          <w:rFonts w:ascii="Calibri" w:hAnsi="Calibri"/>
                          <w:sz w:val="18"/>
                          <w:szCs w:val="18"/>
                        </w:rPr>
                        <w:instrText xml:space="preserve"> SEQ Figure \* ARABIC </w:instrText>
                      </w:r>
                      <w:r w:rsidRPr="0029134A">
                        <w:rPr>
                          <w:rFonts w:ascii="Calibri" w:hAnsi="Calibri"/>
                          <w:sz w:val="18"/>
                          <w:szCs w:val="18"/>
                        </w:rPr>
                        <w:fldChar w:fldCharType="separate"/>
                      </w:r>
                      <w:r>
                        <w:rPr>
                          <w:rFonts w:ascii="Calibri" w:hAnsi="Calibri"/>
                          <w:noProof/>
                          <w:sz w:val="18"/>
                          <w:szCs w:val="18"/>
                        </w:rPr>
                        <w:t>6</w:t>
                      </w:r>
                      <w:r w:rsidRPr="0029134A">
                        <w:rPr>
                          <w:rFonts w:ascii="Calibri" w:hAnsi="Calibri"/>
                          <w:sz w:val="18"/>
                          <w:szCs w:val="18"/>
                        </w:rPr>
                        <w:fldChar w:fldCharType="end"/>
                      </w:r>
                      <w:r w:rsidRPr="0029134A">
                        <w:rPr>
                          <w:rFonts w:ascii="Calibri" w:hAnsi="Calibri"/>
                          <w:sz w:val="18"/>
                          <w:szCs w:val="18"/>
                        </w:rPr>
                        <w:t> : Calendrier de la conduite d’élevage en 2017/2018</w:t>
                      </w:r>
                      <w:bookmarkEnd w:id="120"/>
                    </w:p>
                  </w:txbxContent>
                </v:textbox>
              </v:shape>
            </w:pict>
          </mc:Fallback>
        </mc:AlternateContent>
      </w:r>
    </w:p>
    <w:p w14:paraId="6D390D60" w14:textId="77777777" w:rsidR="00F84281" w:rsidRPr="003A09F4" w:rsidRDefault="00F84281" w:rsidP="00F84281">
      <w:pPr>
        <w:pStyle w:val="Para2"/>
        <w:rPr>
          <w:rFonts w:cs="Calibri"/>
          <w:szCs w:val="24"/>
        </w:rPr>
      </w:pPr>
    </w:p>
    <w:p w14:paraId="22690880" w14:textId="77777777" w:rsidR="006737E3" w:rsidRDefault="006737E3" w:rsidP="00F84281">
      <w:pPr>
        <w:pStyle w:val="Para2"/>
        <w:rPr>
          <w:rFonts w:cs="Calibri"/>
          <w:szCs w:val="24"/>
        </w:rPr>
        <w:sectPr w:rsidR="006737E3" w:rsidSect="00343C3A">
          <w:type w:val="continuous"/>
          <w:pgSz w:w="23811" w:h="16838" w:orient="landscape" w:code="8"/>
          <w:pgMar w:top="1021" w:right="1021" w:bottom="1021" w:left="1134" w:header="720" w:footer="567" w:gutter="0"/>
          <w:cols w:num="2" w:space="720"/>
          <w:docGrid w:linePitch="299"/>
        </w:sectPr>
      </w:pPr>
    </w:p>
    <w:p w14:paraId="40C2FBEF" w14:textId="3277D272" w:rsidR="00F84281" w:rsidRPr="000435F8" w:rsidRDefault="00F84281" w:rsidP="006737E3">
      <w:pPr>
        <w:pStyle w:val="Para2"/>
        <w:rPr>
          <w:rFonts w:cs="Calibri"/>
          <w:sz w:val="16"/>
          <w:szCs w:val="16"/>
        </w:rPr>
      </w:pPr>
    </w:p>
    <w:p w14:paraId="3BCCF735" w14:textId="77777777" w:rsidR="006737E3" w:rsidRPr="000435F8" w:rsidRDefault="006737E3" w:rsidP="006737E3">
      <w:pPr>
        <w:rPr>
          <w:rFonts w:ascii="Calibri" w:hAnsi="Calibri"/>
          <w:sz w:val="24"/>
          <w:szCs w:val="24"/>
        </w:rPr>
      </w:pPr>
      <w:r w:rsidRPr="000435F8">
        <w:rPr>
          <w:rFonts w:ascii="Calibri" w:hAnsi="Calibri"/>
          <w:sz w:val="24"/>
          <w:szCs w:val="24"/>
        </w:rPr>
        <w:t>Ce calendrier récapitulatif relate les différentes étapes liées à la conduite de l’élevage sur les 12 mois de l’étude. Ces informations sont valables pour le bassin versant de l’Orain. Les faits marquants relatifs aux conditions hydrologiques et pluviométriques sont également consignés.</w:t>
      </w:r>
    </w:p>
    <w:p w14:paraId="413476F5" w14:textId="77777777" w:rsidR="006737E3" w:rsidRPr="000435F8" w:rsidRDefault="006737E3" w:rsidP="006737E3">
      <w:pPr>
        <w:rPr>
          <w:rFonts w:ascii="Calibri" w:hAnsi="Calibri"/>
          <w:sz w:val="16"/>
          <w:szCs w:val="16"/>
        </w:rPr>
      </w:pPr>
    </w:p>
    <w:p w14:paraId="14C47284" w14:textId="38FAED7F" w:rsidR="006737E3" w:rsidRPr="000435F8" w:rsidRDefault="006737E3" w:rsidP="006737E3">
      <w:pPr>
        <w:rPr>
          <w:rFonts w:ascii="Calibri" w:hAnsi="Calibri"/>
          <w:sz w:val="24"/>
          <w:szCs w:val="22"/>
        </w:rPr>
      </w:pPr>
      <w:r w:rsidRPr="000435F8">
        <w:rPr>
          <w:rFonts w:ascii="Calibri" w:hAnsi="Calibri"/>
          <w:sz w:val="24"/>
          <w:szCs w:val="22"/>
        </w:rPr>
        <w:t>Les périodes les plus sensibles sont, sans conteste, celles des épandages d’effluents (liquide et/ou solide). Quatre périodes sont clairement identifiées avec les épandages :</w:t>
      </w:r>
    </w:p>
    <w:p w14:paraId="0D75F057" w14:textId="77777777" w:rsidR="006737E3" w:rsidRPr="006737E3" w:rsidRDefault="006737E3" w:rsidP="006737E3">
      <w:pPr>
        <w:rPr>
          <w:rFonts w:ascii="Calibri" w:hAnsi="Calibri"/>
          <w:sz w:val="12"/>
          <w:szCs w:val="12"/>
        </w:rPr>
      </w:pPr>
    </w:p>
    <w:p w14:paraId="6210C8F9" w14:textId="77777777" w:rsidR="006737E3" w:rsidRPr="006737E3" w:rsidRDefault="006737E3" w:rsidP="006737E3">
      <w:pPr>
        <w:jc w:val="left"/>
        <w:rPr>
          <w:rFonts w:ascii="Calibri" w:hAnsi="Calibri"/>
          <w:sz w:val="8"/>
          <w:szCs w:val="8"/>
        </w:rPr>
        <w:sectPr w:rsidR="006737E3" w:rsidRPr="006737E3" w:rsidSect="00343C3A">
          <w:type w:val="continuous"/>
          <w:pgSz w:w="23811" w:h="16838" w:orient="landscape" w:code="8"/>
          <w:pgMar w:top="1021" w:right="1021" w:bottom="1021" w:left="1134" w:header="720" w:footer="567" w:gutter="0"/>
          <w:cols w:space="720"/>
          <w:docGrid w:linePitch="299"/>
        </w:sectPr>
      </w:pPr>
    </w:p>
    <w:p w14:paraId="6EC9B314" w14:textId="432E17F3" w:rsidR="006737E3" w:rsidRPr="000435F8" w:rsidRDefault="007E6373" w:rsidP="006737E3">
      <w:pPr>
        <w:pStyle w:val="Paragraphedeliste"/>
        <w:numPr>
          <w:ilvl w:val="0"/>
          <w:numId w:val="10"/>
        </w:numPr>
        <w:rPr>
          <w:rFonts w:ascii="Calibri" w:hAnsi="Calibri"/>
          <w:sz w:val="24"/>
          <w:szCs w:val="22"/>
        </w:rPr>
      </w:pPr>
      <w:r w:rsidRPr="000435F8">
        <w:rPr>
          <w:rFonts w:ascii="Calibri" w:hAnsi="Calibri"/>
          <w:sz w:val="24"/>
          <w:szCs w:val="22"/>
        </w:rPr>
        <w:t>H</w:t>
      </w:r>
      <w:r w:rsidR="006737E3" w:rsidRPr="000435F8">
        <w:rPr>
          <w:rFonts w:ascii="Calibri" w:hAnsi="Calibri"/>
          <w:sz w:val="24"/>
          <w:szCs w:val="22"/>
        </w:rPr>
        <w:t>iver (15 derniers jours de janvier</w:t>
      </w:r>
      <w:r w:rsidRPr="000435F8">
        <w:rPr>
          <w:rFonts w:ascii="Calibri" w:hAnsi="Calibri"/>
          <w:sz w:val="24"/>
          <w:szCs w:val="22"/>
        </w:rPr>
        <w:t xml:space="preserve"> 2012</w:t>
      </w:r>
      <w:r w:rsidR="006737E3" w:rsidRPr="000435F8">
        <w:rPr>
          <w:rFonts w:ascii="Calibri" w:hAnsi="Calibri"/>
          <w:sz w:val="24"/>
          <w:szCs w:val="22"/>
        </w:rPr>
        <w:t>) qui correspond aux vidages des fosses des exploitations soumis au RSD (régime sanitaire départemental) pour lesquelles les capacités de stockage réglementaires sont de 2 à 3 mois selon l’altitude,</w:t>
      </w:r>
    </w:p>
    <w:p w14:paraId="4AE7FC0D" w14:textId="77777777" w:rsidR="006737E3" w:rsidRPr="006737E3" w:rsidRDefault="006737E3" w:rsidP="006737E3">
      <w:pPr>
        <w:pStyle w:val="Paragraphedeliste"/>
        <w:ind w:left="720"/>
        <w:rPr>
          <w:rFonts w:ascii="Calibri" w:hAnsi="Calibri"/>
          <w:sz w:val="12"/>
          <w:szCs w:val="12"/>
        </w:rPr>
      </w:pPr>
    </w:p>
    <w:p w14:paraId="40BD6D3E" w14:textId="6549645C" w:rsidR="006737E3" w:rsidRPr="000435F8" w:rsidRDefault="006737E3" w:rsidP="006737E3">
      <w:pPr>
        <w:pStyle w:val="Paragraphedeliste"/>
        <w:numPr>
          <w:ilvl w:val="0"/>
          <w:numId w:val="10"/>
        </w:numPr>
        <w:rPr>
          <w:rFonts w:ascii="Calibri" w:hAnsi="Calibri"/>
          <w:sz w:val="24"/>
          <w:szCs w:val="22"/>
        </w:rPr>
      </w:pPr>
      <w:r w:rsidRPr="000435F8">
        <w:rPr>
          <w:rFonts w:ascii="Calibri" w:hAnsi="Calibri"/>
          <w:sz w:val="24"/>
          <w:szCs w:val="22"/>
        </w:rPr>
        <w:t>Sortie d’hiver (début mars à mi-avril</w:t>
      </w:r>
      <w:r w:rsidR="007E6373" w:rsidRPr="000435F8">
        <w:rPr>
          <w:rFonts w:ascii="Calibri" w:hAnsi="Calibri"/>
          <w:sz w:val="24"/>
          <w:szCs w:val="22"/>
        </w:rPr>
        <w:t xml:space="preserve"> 2012</w:t>
      </w:r>
      <w:r w:rsidRPr="000435F8">
        <w:rPr>
          <w:rFonts w:ascii="Calibri" w:hAnsi="Calibri"/>
          <w:sz w:val="24"/>
          <w:szCs w:val="22"/>
        </w:rPr>
        <w:t>) qui correspond aux vidages des fosses (exploitations ICPE : Installations Classées pour la Protection de l’Environnement) et à l’épandage de fumier (exploitations ICPE et au RSD),</w:t>
      </w:r>
    </w:p>
    <w:p w14:paraId="3E14BA4A" w14:textId="77777777" w:rsidR="006737E3" w:rsidRPr="006737E3" w:rsidRDefault="006737E3" w:rsidP="006737E3">
      <w:pPr>
        <w:pStyle w:val="Paragraphedeliste"/>
        <w:ind w:left="720"/>
        <w:rPr>
          <w:rFonts w:ascii="Calibri" w:hAnsi="Calibri"/>
          <w:sz w:val="12"/>
          <w:szCs w:val="12"/>
        </w:rPr>
      </w:pPr>
    </w:p>
    <w:p w14:paraId="5D9D09EE" w14:textId="0F0AED0C" w:rsidR="006737E3" w:rsidRPr="000435F8" w:rsidRDefault="006737E3" w:rsidP="006737E3">
      <w:pPr>
        <w:pStyle w:val="Paragraphedeliste"/>
        <w:numPr>
          <w:ilvl w:val="0"/>
          <w:numId w:val="10"/>
        </w:numPr>
        <w:rPr>
          <w:rFonts w:ascii="Calibri" w:hAnsi="Calibri"/>
          <w:sz w:val="24"/>
          <w:szCs w:val="24"/>
        </w:rPr>
      </w:pPr>
      <w:r w:rsidRPr="000435F8">
        <w:rPr>
          <w:rFonts w:ascii="Calibri" w:hAnsi="Calibri"/>
          <w:sz w:val="24"/>
          <w:szCs w:val="24"/>
        </w:rPr>
        <w:t>Début d’été (début juin à fin juillet</w:t>
      </w:r>
      <w:r w:rsidR="007E6373" w:rsidRPr="000435F8">
        <w:rPr>
          <w:rFonts w:ascii="Calibri" w:hAnsi="Calibri"/>
          <w:sz w:val="24"/>
          <w:szCs w:val="24"/>
        </w:rPr>
        <w:t xml:space="preserve"> 2012</w:t>
      </w:r>
      <w:r w:rsidRPr="000435F8">
        <w:rPr>
          <w:rFonts w:ascii="Calibri" w:hAnsi="Calibri"/>
          <w:sz w:val="24"/>
          <w:szCs w:val="24"/>
        </w:rPr>
        <w:t>) avec quelques épandages (principalement engrais azotés) entre 2 coupes de foin ou sur parcelles concernées par de futures cultures,</w:t>
      </w:r>
    </w:p>
    <w:p w14:paraId="31A32124" w14:textId="77777777" w:rsidR="006737E3" w:rsidRPr="006737E3" w:rsidRDefault="006737E3" w:rsidP="006737E3">
      <w:pPr>
        <w:pStyle w:val="Paragraphedeliste"/>
        <w:ind w:left="720"/>
        <w:rPr>
          <w:rFonts w:ascii="Calibri" w:hAnsi="Calibri"/>
          <w:sz w:val="12"/>
          <w:szCs w:val="12"/>
        </w:rPr>
      </w:pPr>
    </w:p>
    <w:p w14:paraId="6C92E2EC" w14:textId="241A7DEB" w:rsidR="006737E3" w:rsidRPr="000435F8" w:rsidRDefault="006737E3" w:rsidP="006737E3">
      <w:pPr>
        <w:pStyle w:val="Paragraphedeliste"/>
        <w:numPr>
          <w:ilvl w:val="0"/>
          <w:numId w:val="10"/>
        </w:numPr>
        <w:rPr>
          <w:rFonts w:ascii="Calibri" w:hAnsi="Calibri"/>
          <w:sz w:val="24"/>
          <w:szCs w:val="22"/>
        </w:rPr>
      </w:pPr>
      <w:r w:rsidRPr="000435F8">
        <w:rPr>
          <w:rFonts w:ascii="Calibri" w:hAnsi="Calibri"/>
          <w:sz w:val="24"/>
          <w:szCs w:val="22"/>
        </w:rPr>
        <w:t>Automne (début septembre à fin octobre</w:t>
      </w:r>
      <w:r w:rsidR="007E6373" w:rsidRPr="000435F8">
        <w:rPr>
          <w:rFonts w:ascii="Calibri" w:hAnsi="Calibri"/>
          <w:sz w:val="24"/>
          <w:szCs w:val="22"/>
        </w:rPr>
        <w:t xml:space="preserve"> 2012</w:t>
      </w:r>
      <w:r w:rsidRPr="000435F8">
        <w:rPr>
          <w:rFonts w:ascii="Calibri" w:hAnsi="Calibri"/>
          <w:sz w:val="24"/>
          <w:szCs w:val="22"/>
        </w:rPr>
        <w:t>) avec vidage des fosses en prévision de la période hivernale.</w:t>
      </w:r>
    </w:p>
    <w:p w14:paraId="4F69FFCE" w14:textId="646A6E27" w:rsidR="006737E3" w:rsidRPr="000435F8" w:rsidRDefault="006737E3" w:rsidP="006737E3">
      <w:pPr>
        <w:jc w:val="left"/>
        <w:rPr>
          <w:rFonts w:ascii="Calibri" w:hAnsi="Calibri"/>
          <w:sz w:val="16"/>
          <w:szCs w:val="16"/>
        </w:rPr>
      </w:pPr>
    </w:p>
    <w:p w14:paraId="46EAEA9B" w14:textId="484B3301" w:rsidR="006737E3" w:rsidRPr="000435F8" w:rsidRDefault="007E6373" w:rsidP="006737E3">
      <w:pPr>
        <w:pStyle w:val="Paragraphedeliste"/>
        <w:numPr>
          <w:ilvl w:val="0"/>
          <w:numId w:val="10"/>
        </w:numPr>
        <w:rPr>
          <w:rFonts w:ascii="Calibri" w:hAnsi="Calibri"/>
          <w:sz w:val="24"/>
          <w:szCs w:val="22"/>
        </w:rPr>
      </w:pPr>
      <w:r w:rsidRPr="000435F8">
        <w:rPr>
          <w:rFonts w:ascii="Calibri" w:hAnsi="Calibri"/>
          <w:sz w:val="24"/>
          <w:szCs w:val="22"/>
        </w:rPr>
        <w:t>H</w:t>
      </w:r>
      <w:r w:rsidR="006737E3" w:rsidRPr="000435F8">
        <w:rPr>
          <w:rFonts w:ascii="Calibri" w:hAnsi="Calibri"/>
          <w:sz w:val="24"/>
          <w:szCs w:val="22"/>
        </w:rPr>
        <w:t>iver (15 derniers jours de janvier</w:t>
      </w:r>
      <w:r w:rsidRPr="000435F8">
        <w:rPr>
          <w:rFonts w:ascii="Calibri" w:hAnsi="Calibri"/>
          <w:sz w:val="24"/>
          <w:szCs w:val="22"/>
        </w:rPr>
        <w:t xml:space="preserve"> 2018</w:t>
      </w:r>
      <w:r w:rsidR="006737E3" w:rsidRPr="000435F8">
        <w:rPr>
          <w:rFonts w:ascii="Calibri" w:hAnsi="Calibri"/>
          <w:sz w:val="24"/>
          <w:szCs w:val="22"/>
        </w:rPr>
        <w:t>) qui correspond aux vidages des fosses des exploitations soumis au RSD (régime sanitaire départemental) pour lesquelles les capacités de stockage réglementaires sont de 2 à 3 mois selon l’altitude,</w:t>
      </w:r>
    </w:p>
    <w:p w14:paraId="3D371EEB" w14:textId="77777777" w:rsidR="006737E3" w:rsidRPr="006737E3" w:rsidRDefault="006737E3" w:rsidP="006737E3">
      <w:pPr>
        <w:pStyle w:val="Paragraphedeliste"/>
        <w:ind w:left="720"/>
        <w:rPr>
          <w:rFonts w:ascii="Calibri" w:hAnsi="Calibri"/>
          <w:sz w:val="12"/>
          <w:szCs w:val="12"/>
        </w:rPr>
      </w:pPr>
    </w:p>
    <w:p w14:paraId="06A9E95A" w14:textId="737F4F1F" w:rsidR="006737E3" w:rsidRPr="000435F8" w:rsidRDefault="007E6373" w:rsidP="006737E3">
      <w:pPr>
        <w:pStyle w:val="Paragraphedeliste"/>
        <w:numPr>
          <w:ilvl w:val="0"/>
          <w:numId w:val="10"/>
        </w:numPr>
        <w:rPr>
          <w:rFonts w:ascii="Calibri" w:hAnsi="Calibri"/>
          <w:sz w:val="24"/>
          <w:szCs w:val="22"/>
        </w:rPr>
      </w:pPr>
      <w:r w:rsidRPr="000435F8">
        <w:rPr>
          <w:rFonts w:ascii="Calibri" w:hAnsi="Calibri"/>
          <w:sz w:val="24"/>
          <w:szCs w:val="22"/>
        </w:rPr>
        <w:t xml:space="preserve">Mi-hiver à </w:t>
      </w:r>
      <w:r w:rsidR="006737E3" w:rsidRPr="000435F8">
        <w:rPr>
          <w:rFonts w:ascii="Calibri" w:hAnsi="Calibri"/>
          <w:sz w:val="24"/>
          <w:szCs w:val="22"/>
        </w:rPr>
        <w:t xml:space="preserve">Sortie d’hiver (début </w:t>
      </w:r>
      <w:r w:rsidRPr="000435F8">
        <w:rPr>
          <w:rFonts w:ascii="Calibri" w:hAnsi="Calibri"/>
          <w:sz w:val="24"/>
          <w:szCs w:val="22"/>
        </w:rPr>
        <w:t>février</w:t>
      </w:r>
      <w:r w:rsidR="006737E3" w:rsidRPr="000435F8">
        <w:rPr>
          <w:rFonts w:ascii="Calibri" w:hAnsi="Calibri"/>
          <w:sz w:val="24"/>
          <w:szCs w:val="22"/>
        </w:rPr>
        <w:t xml:space="preserve"> à mi-avril</w:t>
      </w:r>
      <w:r w:rsidRPr="000435F8">
        <w:rPr>
          <w:rFonts w:ascii="Calibri" w:hAnsi="Calibri"/>
          <w:sz w:val="24"/>
          <w:szCs w:val="22"/>
        </w:rPr>
        <w:t xml:space="preserve"> 2018</w:t>
      </w:r>
      <w:r w:rsidR="006737E3" w:rsidRPr="000435F8">
        <w:rPr>
          <w:rFonts w:ascii="Calibri" w:hAnsi="Calibri"/>
          <w:sz w:val="24"/>
          <w:szCs w:val="22"/>
        </w:rPr>
        <w:t>) qui correspond aux vidages des fosses (exploitations ICPE : Installations Classées pour la Protection de l’Environnement) et à l’épandage de fumier (exploitations ICPE et au RSD),</w:t>
      </w:r>
    </w:p>
    <w:p w14:paraId="3F69DC37" w14:textId="77777777" w:rsidR="006737E3" w:rsidRPr="006737E3" w:rsidRDefault="006737E3" w:rsidP="006737E3">
      <w:pPr>
        <w:pStyle w:val="Paragraphedeliste"/>
        <w:ind w:left="720"/>
        <w:rPr>
          <w:rFonts w:ascii="Calibri" w:hAnsi="Calibri"/>
          <w:sz w:val="12"/>
          <w:szCs w:val="12"/>
        </w:rPr>
      </w:pPr>
    </w:p>
    <w:p w14:paraId="5B31FE80" w14:textId="08D860D4" w:rsidR="006737E3" w:rsidRPr="000435F8" w:rsidRDefault="006737E3" w:rsidP="006737E3">
      <w:pPr>
        <w:pStyle w:val="Paragraphedeliste"/>
        <w:numPr>
          <w:ilvl w:val="0"/>
          <w:numId w:val="10"/>
        </w:numPr>
        <w:rPr>
          <w:rFonts w:ascii="Calibri" w:hAnsi="Calibri"/>
          <w:sz w:val="24"/>
          <w:szCs w:val="24"/>
        </w:rPr>
      </w:pPr>
      <w:r w:rsidRPr="000435F8">
        <w:rPr>
          <w:rFonts w:ascii="Calibri" w:hAnsi="Calibri"/>
          <w:sz w:val="24"/>
          <w:szCs w:val="24"/>
        </w:rPr>
        <w:t>Début d’été (juin</w:t>
      </w:r>
      <w:r w:rsidR="007E6373" w:rsidRPr="000435F8">
        <w:rPr>
          <w:rFonts w:ascii="Calibri" w:hAnsi="Calibri"/>
          <w:sz w:val="24"/>
          <w:szCs w:val="24"/>
        </w:rPr>
        <w:t xml:space="preserve"> 2018</w:t>
      </w:r>
      <w:r w:rsidRPr="000435F8">
        <w:rPr>
          <w:rFonts w:ascii="Calibri" w:hAnsi="Calibri"/>
          <w:sz w:val="24"/>
          <w:szCs w:val="24"/>
        </w:rPr>
        <w:t>) avec quelques épandages (principalement engrais azotés) entre 2 coupes de foin ou sur parcelles concernées par de futures cultures,</w:t>
      </w:r>
    </w:p>
    <w:p w14:paraId="27FD4A25" w14:textId="77777777" w:rsidR="006737E3" w:rsidRPr="006737E3" w:rsidRDefault="006737E3" w:rsidP="006737E3">
      <w:pPr>
        <w:pStyle w:val="Paragraphedeliste"/>
        <w:ind w:left="720"/>
        <w:rPr>
          <w:rFonts w:ascii="Calibri" w:hAnsi="Calibri"/>
          <w:sz w:val="12"/>
          <w:szCs w:val="12"/>
        </w:rPr>
      </w:pPr>
    </w:p>
    <w:p w14:paraId="3B123885" w14:textId="05D550F6" w:rsidR="006737E3" w:rsidRPr="000435F8" w:rsidRDefault="006737E3" w:rsidP="006737E3">
      <w:pPr>
        <w:pStyle w:val="Paragraphedeliste"/>
        <w:numPr>
          <w:ilvl w:val="0"/>
          <w:numId w:val="10"/>
        </w:numPr>
        <w:rPr>
          <w:rFonts w:ascii="Calibri" w:hAnsi="Calibri"/>
          <w:sz w:val="24"/>
          <w:szCs w:val="22"/>
        </w:rPr>
      </w:pPr>
      <w:r w:rsidRPr="000435F8">
        <w:rPr>
          <w:rFonts w:ascii="Calibri" w:hAnsi="Calibri"/>
          <w:sz w:val="24"/>
          <w:szCs w:val="22"/>
        </w:rPr>
        <w:t>Automne (début septembre à fin octobre</w:t>
      </w:r>
      <w:r w:rsidR="007E6373" w:rsidRPr="000435F8">
        <w:rPr>
          <w:rFonts w:ascii="Calibri" w:hAnsi="Calibri"/>
          <w:sz w:val="24"/>
          <w:szCs w:val="22"/>
        </w:rPr>
        <w:t xml:space="preserve"> 2017</w:t>
      </w:r>
      <w:r w:rsidRPr="000435F8">
        <w:rPr>
          <w:rFonts w:ascii="Calibri" w:hAnsi="Calibri"/>
          <w:sz w:val="24"/>
          <w:szCs w:val="22"/>
        </w:rPr>
        <w:t>) avec vidage des fosses en prévision de la période hivernale.</w:t>
      </w:r>
    </w:p>
    <w:p w14:paraId="7038612F" w14:textId="3DF54162" w:rsidR="006737E3" w:rsidRPr="000435F8" w:rsidRDefault="006737E3" w:rsidP="00F84281">
      <w:pPr>
        <w:pStyle w:val="Para2"/>
        <w:rPr>
          <w:rFonts w:cs="Calibri"/>
          <w:sz w:val="16"/>
          <w:szCs w:val="16"/>
        </w:rPr>
      </w:pPr>
    </w:p>
    <w:p w14:paraId="45B2A939" w14:textId="77777777" w:rsidR="00F84281" w:rsidRPr="000435F8" w:rsidRDefault="00F84281" w:rsidP="00F84281">
      <w:pPr>
        <w:pStyle w:val="Para3"/>
        <w:rPr>
          <w:sz w:val="16"/>
          <w:szCs w:val="16"/>
        </w:rPr>
      </w:pPr>
    </w:p>
    <w:p w14:paraId="793870B0" w14:textId="77777777" w:rsidR="006737E3" w:rsidRDefault="006737E3" w:rsidP="00F84281">
      <w:pPr>
        <w:pStyle w:val="Para2"/>
        <w:rPr>
          <w:szCs w:val="24"/>
          <w:highlight w:val="yellow"/>
        </w:rPr>
        <w:sectPr w:rsidR="006737E3" w:rsidSect="00343C3A">
          <w:type w:val="continuous"/>
          <w:pgSz w:w="23811" w:h="16838" w:orient="landscape" w:code="8"/>
          <w:pgMar w:top="1021" w:right="1021" w:bottom="1021" w:left="1134" w:header="720" w:footer="567" w:gutter="0"/>
          <w:cols w:num="2" w:space="720"/>
          <w:docGrid w:linePitch="299"/>
        </w:sectPr>
      </w:pPr>
    </w:p>
    <w:p w14:paraId="7E173364" w14:textId="77777777" w:rsidR="00F84281" w:rsidRPr="00C13720" w:rsidRDefault="00F84281" w:rsidP="00F84281">
      <w:pPr>
        <w:pStyle w:val="Para2"/>
        <w:rPr>
          <w:sz w:val="16"/>
          <w:szCs w:val="16"/>
          <w:highlight w:val="yellow"/>
        </w:rPr>
        <w:sectPr w:rsidR="00F84281" w:rsidRPr="00C13720" w:rsidSect="00BE12C4">
          <w:type w:val="continuous"/>
          <w:pgSz w:w="23811" w:h="16838" w:orient="landscape" w:code="8"/>
          <w:pgMar w:top="1021" w:right="1021" w:bottom="1021" w:left="1134" w:header="720" w:footer="567" w:gutter="0"/>
          <w:cols w:num="2" w:space="720"/>
          <w:docGrid w:linePitch="299"/>
        </w:sectPr>
      </w:pPr>
    </w:p>
    <w:p w14:paraId="01DE8676" w14:textId="77777777" w:rsidR="006B5886" w:rsidRDefault="006B5886" w:rsidP="006B5886"/>
    <w:p w14:paraId="74AD05A8" w14:textId="58F8C9C9" w:rsidR="00E20B54" w:rsidRPr="00F13BB9" w:rsidRDefault="008869E5" w:rsidP="00CB4D77">
      <w:pPr>
        <w:pStyle w:val="Titre1"/>
        <w:jc w:val="center"/>
      </w:pPr>
      <w:bookmarkStart w:id="115" w:name="_Toc46479300"/>
      <w:r w:rsidRPr="00F13BB9">
        <w:t>RESULTATS PHYSICO-CHIMIQUES ET HYDROBIOLOGIQUES</w:t>
      </w:r>
      <w:r w:rsidR="00462FC5">
        <w:t xml:space="preserve"> </w:t>
      </w:r>
      <w:r w:rsidR="0016339B">
        <w:t>- BASSIN VERSANT ORAIN AMONT</w:t>
      </w:r>
      <w:bookmarkEnd w:id="115"/>
    </w:p>
    <w:p w14:paraId="2CBEEA9B" w14:textId="77777777" w:rsidR="002567FB" w:rsidRPr="00F13BB9" w:rsidRDefault="002567FB" w:rsidP="002567FB"/>
    <w:p w14:paraId="333AF76E" w14:textId="77777777" w:rsidR="00E20B54" w:rsidRPr="00C13720" w:rsidRDefault="00E20B54">
      <w:pPr>
        <w:rPr>
          <w:rFonts w:ascii="Calibri" w:hAnsi="Calibri"/>
          <w:highlight w:val="yellow"/>
        </w:rPr>
      </w:pPr>
    </w:p>
    <w:p w14:paraId="7832F67F" w14:textId="77777777" w:rsidR="006A2B8D" w:rsidRPr="00C13720" w:rsidRDefault="006A2B8D">
      <w:pPr>
        <w:rPr>
          <w:rFonts w:ascii="Calibri" w:hAnsi="Calibri"/>
          <w:highlight w:val="yellow"/>
        </w:rPr>
      </w:pPr>
    </w:p>
    <w:p w14:paraId="56276789" w14:textId="77777777" w:rsidR="00E20B54" w:rsidRPr="00C13720" w:rsidRDefault="00E20B54">
      <w:pPr>
        <w:rPr>
          <w:rFonts w:ascii="Calibri" w:hAnsi="Calibri"/>
          <w:highlight w:val="yellow"/>
        </w:rPr>
      </w:pPr>
    </w:p>
    <w:p w14:paraId="40BBE749" w14:textId="77777777" w:rsidR="00EE2813" w:rsidRPr="00C13720" w:rsidRDefault="00EE2813" w:rsidP="00563E43">
      <w:pPr>
        <w:pStyle w:val="Titre3"/>
        <w:rPr>
          <w:highlight w:val="yellow"/>
        </w:rPr>
        <w:sectPr w:rsidR="00EE2813" w:rsidRPr="00C13720" w:rsidSect="00BE12C4">
          <w:headerReference w:type="default" r:id="rId108"/>
          <w:pgSz w:w="11907" w:h="16840" w:code="9"/>
          <w:pgMar w:top="1021" w:right="1021" w:bottom="1021" w:left="1134" w:header="720" w:footer="567" w:gutter="0"/>
          <w:cols w:space="720"/>
        </w:sectPr>
      </w:pPr>
    </w:p>
    <w:p w14:paraId="03A4A04F" w14:textId="53788823" w:rsidR="00A2539E" w:rsidRPr="00E62CED" w:rsidRDefault="00013AAE" w:rsidP="00A2539E">
      <w:pPr>
        <w:pStyle w:val="Titre2"/>
      </w:pPr>
      <w:bookmarkStart w:id="116" w:name="_Toc328400049"/>
      <w:bookmarkStart w:id="117" w:name="_Toc46479301"/>
      <w:bookmarkStart w:id="118" w:name="_Ref290481913"/>
      <w:bookmarkStart w:id="119" w:name="_Toc291752074"/>
      <w:r w:rsidRPr="00E62CED">
        <w:lastRenderedPageBreak/>
        <w:t xml:space="preserve">1 – </w:t>
      </w:r>
      <w:bookmarkEnd w:id="116"/>
      <w:r w:rsidR="0016339B">
        <w:t>ETAT DE LA MASSE D’EAU</w:t>
      </w:r>
      <w:r w:rsidR="00F16438">
        <w:t xml:space="preserve"> </w:t>
      </w:r>
      <w:r w:rsidR="00684BDE">
        <w:t>ORAIN</w:t>
      </w:r>
      <w:bookmarkEnd w:id="117"/>
    </w:p>
    <w:p w14:paraId="5C65A2D5" w14:textId="77777777" w:rsidR="00A2539E" w:rsidRPr="00705C5C" w:rsidRDefault="00A2539E" w:rsidP="00A2539E">
      <w:pPr>
        <w:pStyle w:val="Retraitnormal"/>
        <w:ind w:left="0"/>
        <w:rPr>
          <w:rFonts w:ascii="Calibri" w:hAnsi="Calibri"/>
          <w:sz w:val="24"/>
          <w:szCs w:val="24"/>
        </w:rPr>
      </w:pPr>
    </w:p>
    <w:p w14:paraId="42249D6B" w14:textId="77777777" w:rsidR="00470827" w:rsidRPr="00705C5C" w:rsidRDefault="00470827" w:rsidP="00470827">
      <w:pPr>
        <w:pStyle w:val="Retraitnormal"/>
        <w:ind w:left="0"/>
        <w:rPr>
          <w:rFonts w:ascii="Calibri" w:hAnsi="Calibri"/>
          <w:sz w:val="24"/>
          <w:szCs w:val="24"/>
        </w:rPr>
      </w:pPr>
      <w:r w:rsidRPr="00705C5C">
        <w:rPr>
          <w:rFonts w:ascii="Calibri" w:hAnsi="Calibri"/>
          <w:b/>
          <w:sz w:val="24"/>
          <w:szCs w:val="24"/>
        </w:rPr>
        <w:t>L’état écologique et chimique de la masse d’eau « l’Orain</w:t>
      </w:r>
      <w:r w:rsidRPr="00705C5C">
        <w:rPr>
          <w:rFonts w:ascii="Calibri" w:hAnsi="Calibri"/>
          <w:sz w:val="24"/>
          <w:szCs w:val="24"/>
        </w:rPr>
        <w:t> </w:t>
      </w:r>
      <w:r w:rsidRPr="00705C5C">
        <w:rPr>
          <w:rFonts w:ascii="Calibri" w:hAnsi="Calibri"/>
          <w:b/>
          <w:sz w:val="24"/>
          <w:szCs w:val="24"/>
        </w:rPr>
        <w:t>»</w:t>
      </w:r>
      <w:r w:rsidRPr="00705C5C">
        <w:rPr>
          <w:rFonts w:ascii="Calibri" w:hAnsi="Calibri"/>
          <w:sz w:val="24"/>
          <w:szCs w:val="24"/>
        </w:rPr>
        <w:t xml:space="preserve">, référencée FRDR615, a été évalué par l’agence de l’eau Rhône-Méditerranée-Corse à partir des données « Milieux » définies lors de l’élaboration du SDAGE (données 2006/2007 – </w:t>
      </w:r>
      <w:r w:rsidRPr="00705C5C">
        <w:rPr>
          <w:rFonts w:ascii="Calibri" w:hAnsi="Calibri"/>
          <w:i/>
          <w:sz w:val="24"/>
          <w:szCs w:val="24"/>
        </w:rPr>
        <w:t>station 06310200 : L’Orain à Chaussin</w:t>
      </w:r>
      <w:r w:rsidRPr="00705C5C">
        <w:rPr>
          <w:rFonts w:ascii="Calibri" w:hAnsi="Calibri"/>
          <w:sz w:val="24"/>
          <w:szCs w:val="24"/>
        </w:rPr>
        <w:t>). Les résultats de cette évaluation sont disponibles au sein du SDAGE (</w:t>
      </w:r>
      <w:r w:rsidRPr="00705C5C">
        <w:rPr>
          <w:rFonts w:ascii="Calibri" w:hAnsi="Calibri"/>
          <w:i/>
          <w:sz w:val="24"/>
          <w:szCs w:val="24"/>
        </w:rPr>
        <w:t>cartes d’état Octobre 2009</w:t>
      </w:r>
      <w:r w:rsidRPr="00705C5C">
        <w:rPr>
          <w:rFonts w:ascii="Calibri" w:hAnsi="Calibri"/>
          <w:sz w:val="24"/>
          <w:szCs w:val="24"/>
        </w:rPr>
        <w:t>) et figurent dans le tableau ci-dessous :</w:t>
      </w:r>
    </w:p>
    <w:p w14:paraId="11B7FC1F" w14:textId="77777777" w:rsidR="00470827" w:rsidRPr="00705C5C" w:rsidRDefault="00470827" w:rsidP="00470827">
      <w:pPr>
        <w:pStyle w:val="Retraitnormal"/>
        <w:ind w:left="0"/>
        <w:rPr>
          <w:rFonts w:ascii="Calibri" w:hAnsi="Calibri"/>
          <w:sz w:val="24"/>
          <w:szCs w:val="24"/>
        </w:rPr>
      </w:pPr>
    </w:p>
    <w:p w14:paraId="5A4FFA77" w14:textId="77777777" w:rsidR="00470827" w:rsidRPr="00BB1031" w:rsidRDefault="00470827" w:rsidP="00470827">
      <w:pPr>
        <w:pStyle w:val="Retraitnormal"/>
        <w:ind w:left="0"/>
        <w:rPr>
          <w:rFonts w:ascii="Calibri" w:hAnsi="Calibri"/>
          <w:sz w:val="10"/>
          <w:szCs w:val="10"/>
        </w:rPr>
      </w:pPr>
    </w:p>
    <w:tbl>
      <w:tblPr>
        <w:tblW w:w="952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296"/>
        <w:gridCol w:w="1114"/>
        <w:gridCol w:w="2580"/>
        <w:gridCol w:w="1134"/>
        <w:gridCol w:w="1134"/>
        <w:gridCol w:w="1134"/>
        <w:gridCol w:w="1134"/>
      </w:tblGrid>
      <w:tr w:rsidR="00470827" w:rsidRPr="00BB1031" w14:paraId="495482AA" w14:textId="77777777" w:rsidTr="00705C5C">
        <w:trPr>
          <w:trHeight w:val="452"/>
        </w:trPr>
        <w:tc>
          <w:tcPr>
            <w:tcW w:w="1296" w:type="dxa"/>
            <w:vMerge w:val="restart"/>
            <w:shd w:val="clear" w:color="auto" w:fill="FFFFCC"/>
            <w:vAlign w:val="center"/>
          </w:tcPr>
          <w:p w14:paraId="494892D4" w14:textId="77777777" w:rsidR="00470827" w:rsidRPr="00BB1031" w:rsidRDefault="00470827" w:rsidP="00470827">
            <w:pPr>
              <w:pStyle w:val="Para2"/>
              <w:jc w:val="center"/>
              <w:rPr>
                <w:b/>
                <w:sz w:val="16"/>
                <w:szCs w:val="16"/>
              </w:rPr>
            </w:pPr>
            <w:r w:rsidRPr="00BB1031">
              <w:rPr>
                <w:b/>
                <w:sz w:val="16"/>
                <w:szCs w:val="16"/>
              </w:rPr>
              <w:t xml:space="preserve">Statut de la masse d’eau </w:t>
            </w:r>
          </w:p>
        </w:tc>
        <w:tc>
          <w:tcPr>
            <w:tcW w:w="1114" w:type="dxa"/>
            <w:vMerge w:val="restart"/>
            <w:shd w:val="clear" w:color="auto" w:fill="FFFFCC"/>
            <w:vAlign w:val="center"/>
          </w:tcPr>
          <w:p w14:paraId="0035A291" w14:textId="77777777" w:rsidR="00470827" w:rsidRPr="00BB1031" w:rsidRDefault="00470827" w:rsidP="00470827">
            <w:pPr>
              <w:pStyle w:val="Para2"/>
              <w:jc w:val="center"/>
              <w:rPr>
                <w:b/>
                <w:sz w:val="16"/>
                <w:szCs w:val="16"/>
              </w:rPr>
            </w:pPr>
            <w:r w:rsidRPr="00BB1031">
              <w:rPr>
                <w:b/>
                <w:sz w:val="16"/>
                <w:szCs w:val="16"/>
              </w:rPr>
              <w:t>Type d’évaluation</w:t>
            </w:r>
          </w:p>
        </w:tc>
        <w:tc>
          <w:tcPr>
            <w:tcW w:w="2580" w:type="dxa"/>
            <w:vMerge w:val="restart"/>
            <w:shd w:val="clear" w:color="auto" w:fill="FFFFCC"/>
            <w:vAlign w:val="center"/>
          </w:tcPr>
          <w:p w14:paraId="24AA3619" w14:textId="77777777" w:rsidR="00470827" w:rsidRPr="00BB1031" w:rsidRDefault="00470827" w:rsidP="00470827">
            <w:pPr>
              <w:pStyle w:val="Para2"/>
              <w:jc w:val="center"/>
              <w:rPr>
                <w:b/>
                <w:sz w:val="16"/>
                <w:szCs w:val="16"/>
              </w:rPr>
            </w:pPr>
            <w:r>
              <w:rPr>
                <w:b/>
                <w:sz w:val="16"/>
                <w:szCs w:val="16"/>
              </w:rPr>
              <w:t>Libellé Problèmes</w:t>
            </w:r>
          </w:p>
        </w:tc>
        <w:tc>
          <w:tcPr>
            <w:tcW w:w="2268" w:type="dxa"/>
            <w:gridSpan w:val="2"/>
            <w:shd w:val="clear" w:color="auto" w:fill="FFFFCC"/>
            <w:vAlign w:val="center"/>
          </w:tcPr>
          <w:p w14:paraId="30EA1103" w14:textId="77777777" w:rsidR="00470827" w:rsidRPr="00BB1031" w:rsidRDefault="00470827" w:rsidP="00470827">
            <w:pPr>
              <w:pStyle w:val="Para2"/>
              <w:jc w:val="center"/>
              <w:rPr>
                <w:b/>
                <w:sz w:val="20"/>
              </w:rPr>
            </w:pPr>
            <w:r w:rsidRPr="00BB1031">
              <w:rPr>
                <w:b/>
                <w:sz w:val="20"/>
              </w:rPr>
              <w:t>ETAT ECOLOGIQUE</w:t>
            </w:r>
          </w:p>
        </w:tc>
        <w:tc>
          <w:tcPr>
            <w:tcW w:w="2268" w:type="dxa"/>
            <w:gridSpan w:val="2"/>
            <w:shd w:val="clear" w:color="auto" w:fill="FFFFCC"/>
            <w:vAlign w:val="center"/>
          </w:tcPr>
          <w:p w14:paraId="1E9B5D3C" w14:textId="77777777" w:rsidR="00470827" w:rsidRPr="00BB1031" w:rsidRDefault="00470827" w:rsidP="00470827">
            <w:pPr>
              <w:pStyle w:val="Para2"/>
              <w:jc w:val="center"/>
              <w:rPr>
                <w:b/>
                <w:sz w:val="20"/>
              </w:rPr>
            </w:pPr>
            <w:r w:rsidRPr="00BB1031">
              <w:rPr>
                <w:b/>
                <w:sz w:val="20"/>
              </w:rPr>
              <w:t>ETAT CHIMIQUE</w:t>
            </w:r>
          </w:p>
        </w:tc>
      </w:tr>
      <w:tr w:rsidR="00470827" w:rsidRPr="00BB1031" w14:paraId="785143CD" w14:textId="77777777" w:rsidTr="00705C5C">
        <w:trPr>
          <w:trHeight w:val="452"/>
        </w:trPr>
        <w:tc>
          <w:tcPr>
            <w:tcW w:w="1296" w:type="dxa"/>
            <w:vMerge/>
            <w:shd w:val="clear" w:color="auto" w:fill="FFFFCC"/>
            <w:vAlign w:val="center"/>
          </w:tcPr>
          <w:p w14:paraId="4A25929E" w14:textId="77777777" w:rsidR="00470827" w:rsidRPr="00BB1031" w:rsidRDefault="00470827" w:rsidP="00470827">
            <w:pPr>
              <w:pStyle w:val="Retraitnormal"/>
              <w:ind w:left="0"/>
              <w:jc w:val="center"/>
              <w:rPr>
                <w:rFonts w:ascii="Calibri" w:hAnsi="Calibri"/>
                <w:sz w:val="16"/>
                <w:szCs w:val="16"/>
              </w:rPr>
            </w:pPr>
          </w:p>
        </w:tc>
        <w:tc>
          <w:tcPr>
            <w:tcW w:w="1114" w:type="dxa"/>
            <w:vMerge/>
            <w:shd w:val="clear" w:color="auto" w:fill="FFFFCC"/>
            <w:vAlign w:val="center"/>
          </w:tcPr>
          <w:p w14:paraId="1E768F97" w14:textId="77777777" w:rsidR="00470827" w:rsidRPr="00BB1031" w:rsidRDefault="00470827" w:rsidP="00470827">
            <w:pPr>
              <w:pStyle w:val="Retraitnormal"/>
              <w:ind w:left="0"/>
              <w:jc w:val="center"/>
              <w:rPr>
                <w:rFonts w:ascii="Calibri" w:hAnsi="Calibri"/>
                <w:sz w:val="16"/>
                <w:szCs w:val="16"/>
              </w:rPr>
            </w:pPr>
          </w:p>
        </w:tc>
        <w:tc>
          <w:tcPr>
            <w:tcW w:w="2580" w:type="dxa"/>
            <w:vMerge/>
            <w:shd w:val="clear" w:color="auto" w:fill="FFFFCC"/>
            <w:vAlign w:val="center"/>
          </w:tcPr>
          <w:p w14:paraId="456F65AD" w14:textId="77777777" w:rsidR="00470827" w:rsidRPr="00BB1031" w:rsidRDefault="00470827" w:rsidP="00470827">
            <w:pPr>
              <w:pStyle w:val="Retraitnormal"/>
              <w:ind w:left="0"/>
              <w:jc w:val="center"/>
              <w:rPr>
                <w:rFonts w:ascii="Calibri" w:hAnsi="Calibri"/>
                <w:sz w:val="16"/>
                <w:szCs w:val="16"/>
              </w:rPr>
            </w:pPr>
          </w:p>
        </w:tc>
        <w:tc>
          <w:tcPr>
            <w:tcW w:w="1134" w:type="dxa"/>
            <w:tcBorders>
              <w:bottom w:val="single" w:sz="4" w:space="0" w:color="000000"/>
            </w:tcBorders>
            <w:shd w:val="clear" w:color="auto" w:fill="FFFFCC"/>
            <w:vAlign w:val="center"/>
          </w:tcPr>
          <w:p w14:paraId="5D9C852C" w14:textId="77777777" w:rsidR="00470827" w:rsidRPr="00BB1031" w:rsidRDefault="00470827" w:rsidP="00470827">
            <w:pPr>
              <w:pStyle w:val="Para2"/>
              <w:jc w:val="center"/>
              <w:rPr>
                <w:b/>
                <w:sz w:val="16"/>
                <w:szCs w:val="16"/>
              </w:rPr>
            </w:pPr>
            <w:r w:rsidRPr="00BB1031">
              <w:rPr>
                <w:b/>
                <w:sz w:val="16"/>
                <w:szCs w:val="16"/>
              </w:rPr>
              <w:t>Etat</w:t>
            </w:r>
          </w:p>
        </w:tc>
        <w:tc>
          <w:tcPr>
            <w:tcW w:w="1134" w:type="dxa"/>
            <w:shd w:val="clear" w:color="auto" w:fill="FFFFCC"/>
            <w:vAlign w:val="center"/>
          </w:tcPr>
          <w:p w14:paraId="58ADD554" w14:textId="77777777" w:rsidR="00470827" w:rsidRPr="00BB1031" w:rsidRDefault="00470827" w:rsidP="00470827">
            <w:pPr>
              <w:pStyle w:val="Para2"/>
              <w:jc w:val="center"/>
              <w:rPr>
                <w:b/>
                <w:sz w:val="16"/>
                <w:szCs w:val="16"/>
              </w:rPr>
            </w:pPr>
            <w:r w:rsidRPr="00BB1031">
              <w:rPr>
                <w:b/>
                <w:sz w:val="16"/>
                <w:szCs w:val="16"/>
              </w:rPr>
              <w:t>Niveau de confiance</w:t>
            </w:r>
          </w:p>
        </w:tc>
        <w:tc>
          <w:tcPr>
            <w:tcW w:w="1134" w:type="dxa"/>
            <w:tcBorders>
              <w:bottom w:val="single" w:sz="4" w:space="0" w:color="000000"/>
            </w:tcBorders>
            <w:shd w:val="clear" w:color="auto" w:fill="FFFFCC"/>
            <w:vAlign w:val="center"/>
          </w:tcPr>
          <w:p w14:paraId="1FDDEA62" w14:textId="77777777" w:rsidR="00470827" w:rsidRPr="00BB1031" w:rsidRDefault="00470827" w:rsidP="00470827">
            <w:pPr>
              <w:pStyle w:val="Para2"/>
              <w:jc w:val="center"/>
              <w:rPr>
                <w:b/>
                <w:sz w:val="16"/>
                <w:szCs w:val="16"/>
              </w:rPr>
            </w:pPr>
            <w:r w:rsidRPr="00BB1031">
              <w:rPr>
                <w:b/>
                <w:sz w:val="16"/>
                <w:szCs w:val="16"/>
              </w:rPr>
              <w:t>Etat</w:t>
            </w:r>
          </w:p>
        </w:tc>
        <w:tc>
          <w:tcPr>
            <w:tcW w:w="1134" w:type="dxa"/>
            <w:shd w:val="clear" w:color="auto" w:fill="FFFFCC"/>
            <w:vAlign w:val="center"/>
          </w:tcPr>
          <w:p w14:paraId="1F75768A" w14:textId="77777777" w:rsidR="00470827" w:rsidRPr="00BB1031" w:rsidRDefault="00470827" w:rsidP="00470827">
            <w:pPr>
              <w:pStyle w:val="Para2"/>
              <w:jc w:val="center"/>
              <w:rPr>
                <w:b/>
                <w:sz w:val="16"/>
                <w:szCs w:val="16"/>
              </w:rPr>
            </w:pPr>
            <w:r w:rsidRPr="00BB1031">
              <w:rPr>
                <w:b/>
                <w:sz w:val="16"/>
                <w:szCs w:val="16"/>
              </w:rPr>
              <w:t>Niveau de confiance</w:t>
            </w:r>
          </w:p>
        </w:tc>
      </w:tr>
      <w:tr w:rsidR="00470827" w:rsidRPr="00BB1031" w14:paraId="61ECB9C2" w14:textId="77777777" w:rsidTr="00705C5C">
        <w:trPr>
          <w:trHeight w:val="507"/>
        </w:trPr>
        <w:tc>
          <w:tcPr>
            <w:tcW w:w="1296" w:type="dxa"/>
            <w:vAlign w:val="center"/>
          </w:tcPr>
          <w:p w14:paraId="60A30E1A" w14:textId="77777777" w:rsidR="00470827" w:rsidRPr="00BB1031" w:rsidRDefault="00470827" w:rsidP="00470827">
            <w:pPr>
              <w:pStyle w:val="Retraitnormal"/>
              <w:ind w:left="0"/>
              <w:jc w:val="center"/>
              <w:rPr>
                <w:rFonts w:ascii="Calibri" w:hAnsi="Calibri"/>
                <w:sz w:val="16"/>
                <w:szCs w:val="16"/>
              </w:rPr>
            </w:pPr>
            <w:r w:rsidRPr="00BB1031">
              <w:rPr>
                <w:rFonts w:ascii="Calibri" w:hAnsi="Calibri"/>
                <w:sz w:val="16"/>
                <w:szCs w:val="16"/>
              </w:rPr>
              <w:t>Naturelle</w:t>
            </w:r>
          </w:p>
        </w:tc>
        <w:tc>
          <w:tcPr>
            <w:tcW w:w="1114" w:type="dxa"/>
            <w:vAlign w:val="center"/>
          </w:tcPr>
          <w:p w14:paraId="6A60D462" w14:textId="77777777" w:rsidR="00470827" w:rsidRPr="00BB1031" w:rsidRDefault="00470827" w:rsidP="00470827">
            <w:pPr>
              <w:pStyle w:val="Retraitnormal"/>
              <w:ind w:left="0"/>
              <w:jc w:val="center"/>
              <w:rPr>
                <w:rFonts w:ascii="Calibri" w:hAnsi="Calibri"/>
                <w:sz w:val="16"/>
                <w:szCs w:val="16"/>
              </w:rPr>
            </w:pPr>
            <w:r>
              <w:rPr>
                <w:rFonts w:ascii="Calibri" w:hAnsi="Calibri"/>
                <w:sz w:val="16"/>
                <w:szCs w:val="16"/>
              </w:rPr>
              <w:t>Réseau DCE</w:t>
            </w:r>
          </w:p>
        </w:tc>
        <w:tc>
          <w:tcPr>
            <w:tcW w:w="2580" w:type="dxa"/>
            <w:vAlign w:val="center"/>
          </w:tcPr>
          <w:p w14:paraId="1FC0A4BF" w14:textId="77777777" w:rsidR="00470827" w:rsidRDefault="00470827" w:rsidP="00470827">
            <w:pPr>
              <w:pStyle w:val="Retraitnormal"/>
              <w:ind w:left="0"/>
              <w:jc w:val="center"/>
              <w:rPr>
                <w:rFonts w:ascii="Calibri" w:hAnsi="Calibri"/>
                <w:sz w:val="16"/>
                <w:szCs w:val="16"/>
              </w:rPr>
            </w:pPr>
            <w:r w:rsidRPr="00BB1031">
              <w:rPr>
                <w:rFonts w:ascii="Calibri" w:hAnsi="Calibri"/>
                <w:sz w:val="16"/>
                <w:szCs w:val="16"/>
              </w:rPr>
              <w:t>Pesticides</w:t>
            </w:r>
          </w:p>
          <w:p w14:paraId="3C7CF181" w14:textId="77777777" w:rsidR="00470827" w:rsidRPr="00BB1031" w:rsidRDefault="00470827" w:rsidP="00470827">
            <w:pPr>
              <w:pStyle w:val="Retraitnormal"/>
              <w:ind w:left="0"/>
              <w:jc w:val="center"/>
              <w:rPr>
                <w:rFonts w:ascii="Calibri" w:hAnsi="Calibri"/>
                <w:sz w:val="16"/>
                <w:szCs w:val="16"/>
              </w:rPr>
            </w:pPr>
            <w:r>
              <w:rPr>
                <w:rFonts w:ascii="Calibri" w:hAnsi="Calibri"/>
                <w:sz w:val="16"/>
                <w:szCs w:val="16"/>
              </w:rPr>
              <w:t xml:space="preserve">Dégradation </w:t>
            </w:r>
            <w:r w:rsidRPr="00BB1031">
              <w:rPr>
                <w:rFonts w:ascii="Calibri" w:hAnsi="Calibri"/>
                <w:sz w:val="16"/>
                <w:szCs w:val="16"/>
              </w:rPr>
              <w:t>morphologi</w:t>
            </w:r>
            <w:r>
              <w:rPr>
                <w:rFonts w:ascii="Calibri" w:hAnsi="Calibri"/>
                <w:sz w:val="16"/>
                <w:szCs w:val="16"/>
              </w:rPr>
              <w:t>qu</w:t>
            </w:r>
            <w:r w:rsidRPr="00BB1031">
              <w:rPr>
                <w:rFonts w:ascii="Calibri" w:hAnsi="Calibri"/>
                <w:sz w:val="16"/>
                <w:szCs w:val="16"/>
              </w:rPr>
              <w:t>e</w:t>
            </w:r>
          </w:p>
          <w:p w14:paraId="2049AB98" w14:textId="77777777" w:rsidR="00470827" w:rsidRPr="00BB1031" w:rsidRDefault="00470827" w:rsidP="00470827">
            <w:pPr>
              <w:pStyle w:val="Retraitnormal"/>
              <w:ind w:left="0"/>
              <w:jc w:val="center"/>
              <w:rPr>
                <w:rFonts w:ascii="Calibri" w:hAnsi="Calibri"/>
                <w:sz w:val="16"/>
                <w:szCs w:val="16"/>
              </w:rPr>
            </w:pPr>
            <w:r>
              <w:rPr>
                <w:rFonts w:ascii="Calibri" w:hAnsi="Calibri"/>
                <w:sz w:val="16"/>
                <w:szCs w:val="16"/>
              </w:rPr>
              <w:t>Continuité écologique</w:t>
            </w:r>
          </w:p>
        </w:tc>
        <w:tc>
          <w:tcPr>
            <w:tcW w:w="1134" w:type="dxa"/>
            <w:shd w:val="clear" w:color="auto" w:fill="FFFF00"/>
            <w:vAlign w:val="center"/>
          </w:tcPr>
          <w:p w14:paraId="4548B5DE" w14:textId="77777777" w:rsidR="00470827" w:rsidRPr="00BB1031" w:rsidRDefault="00470827" w:rsidP="00470827">
            <w:pPr>
              <w:pStyle w:val="Retraitnormal"/>
              <w:ind w:left="0"/>
              <w:jc w:val="center"/>
              <w:rPr>
                <w:rFonts w:ascii="Calibri" w:hAnsi="Calibri"/>
                <w:sz w:val="16"/>
                <w:szCs w:val="16"/>
              </w:rPr>
            </w:pPr>
            <w:r w:rsidRPr="00BB1031">
              <w:rPr>
                <w:rFonts w:ascii="Calibri" w:hAnsi="Calibri"/>
                <w:sz w:val="16"/>
                <w:szCs w:val="16"/>
              </w:rPr>
              <w:t>MOYEN</w:t>
            </w:r>
          </w:p>
        </w:tc>
        <w:tc>
          <w:tcPr>
            <w:tcW w:w="1134" w:type="dxa"/>
            <w:vAlign w:val="center"/>
          </w:tcPr>
          <w:p w14:paraId="1175E2B6" w14:textId="77777777" w:rsidR="00470827" w:rsidRPr="00BB1031" w:rsidRDefault="00470827" w:rsidP="00470827">
            <w:pPr>
              <w:pStyle w:val="Retraitnormal"/>
              <w:ind w:left="0"/>
              <w:jc w:val="center"/>
              <w:rPr>
                <w:rFonts w:ascii="Calibri" w:hAnsi="Calibri"/>
                <w:sz w:val="16"/>
                <w:szCs w:val="16"/>
              </w:rPr>
            </w:pPr>
            <w:r>
              <w:rPr>
                <w:rFonts w:ascii="Calibri" w:hAnsi="Calibri"/>
                <w:sz w:val="16"/>
                <w:szCs w:val="16"/>
              </w:rPr>
              <w:t>Moyen</w:t>
            </w:r>
          </w:p>
        </w:tc>
        <w:tc>
          <w:tcPr>
            <w:tcW w:w="1134" w:type="dxa"/>
            <w:shd w:val="clear" w:color="auto" w:fill="3366FF"/>
            <w:vAlign w:val="center"/>
          </w:tcPr>
          <w:p w14:paraId="72872A85" w14:textId="77777777" w:rsidR="00470827" w:rsidRPr="00D92711" w:rsidRDefault="00470827" w:rsidP="00470827">
            <w:pPr>
              <w:pStyle w:val="Retraitnormal"/>
              <w:ind w:left="0"/>
              <w:jc w:val="center"/>
              <w:rPr>
                <w:rFonts w:ascii="Calibri" w:hAnsi="Calibri"/>
                <w:color w:val="FFFFFF"/>
                <w:sz w:val="16"/>
                <w:szCs w:val="16"/>
              </w:rPr>
            </w:pPr>
            <w:r w:rsidRPr="00D92711">
              <w:rPr>
                <w:rFonts w:ascii="Calibri" w:hAnsi="Calibri"/>
                <w:color w:val="FFFFFF"/>
                <w:sz w:val="16"/>
                <w:szCs w:val="16"/>
              </w:rPr>
              <w:t>BON ETAT</w:t>
            </w:r>
          </w:p>
        </w:tc>
        <w:tc>
          <w:tcPr>
            <w:tcW w:w="1134" w:type="dxa"/>
            <w:vAlign w:val="center"/>
          </w:tcPr>
          <w:p w14:paraId="46771851" w14:textId="77777777" w:rsidR="00470827" w:rsidRPr="00BB1031" w:rsidRDefault="00470827" w:rsidP="00470827">
            <w:pPr>
              <w:pStyle w:val="Retraitnormal"/>
              <w:ind w:left="0"/>
              <w:jc w:val="center"/>
              <w:rPr>
                <w:rFonts w:ascii="Calibri" w:hAnsi="Calibri"/>
                <w:sz w:val="16"/>
                <w:szCs w:val="16"/>
              </w:rPr>
            </w:pPr>
            <w:r>
              <w:rPr>
                <w:rFonts w:ascii="Calibri" w:hAnsi="Calibri"/>
                <w:sz w:val="16"/>
                <w:szCs w:val="16"/>
              </w:rPr>
              <w:t>Fort</w:t>
            </w:r>
          </w:p>
        </w:tc>
      </w:tr>
    </w:tbl>
    <w:p w14:paraId="519F3B9D" w14:textId="77777777" w:rsidR="00470827" w:rsidRPr="00BB1031" w:rsidRDefault="00470827" w:rsidP="00470827">
      <w:pPr>
        <w:pStyle w:val="Lgende"/>
        <w:ind w:left="-851" w:right="-852"/>
        <w:rPr>
          <w:rFonts w:ascii="Calibri" w:hAnsi="Calibri"/>
          <w:sz w:val="10"/>
          <w:szCs w:val="10"/>
        </w:rPr>
      </w:pPr>
    </w:p>
    <w:p w14:paraId="64BEE4B4" w14:textId="6F7022D6" w:rsidR="00470827" w:rsidRPr="00BB1031" w:rsidRDefault="00470827" w:rsidP="00470827">
      <w:pPr>
        <w:pStyle w:val="Lgende"/>
        <w:ind w:left="-851" w:right="-852"/>
        <w:rPr>
          <w:rFonts w:ascii="Calibri" w:hAnsi="Calibri"/>
          <w:sz w:val="18"/>
          <w:szCs w:val="18"/>
        </w:rPr>
      </w:pPr>
      <w:bookmarkStart w:id="120" w:name="_Toc352339961"/>
      <w:bookmarkStart w:id="121" w:name="_Toc46479218"/>
      <w:r w:rsidRPr="00BB1031">
        <w:rPr>
          <w:rFonts w:ascii="Calibri" w:hAnsi="Calibri"/>
          <w:sz w:val="18"/>
          <w:szCs w:val="18"/>
        </w:rPr>
        <w:t xml:space="preserve">Tableau </w:t>
      </w:r>
      <w:r w:rsidR="00006C1C" w:rsidRPr="00BB1031">
        <w:rPr>
          <w:rFonts w:ascii="Calibri" w:hAnsi="Calibri"/>
          <w:sz w:val="18"/>
          <w:szCs w:val="18"/>
        </w:rPr>
        <w:fldChar w:fldCharType="begin"/>
      </w:r>
      <w:r w:rsidRPr="00BB1031">
        <w:rPr>
          <w:rFonts w:ascii="Calibri" w:hAnsi="Calibri"/>
          <w:sz w:val="18"/>
          <w:szCs w:val="18"/>
        </w:rPr>
        <w:instrText xml:space="preserve"> SEQ Tableau \* ARABIC </w:instrText>
      </w:r>
      <w:r w:rsidR="00006C1C" w:rsidRPr="00BB1031">
        <w:rPr>
          <w:rFonts w:ascii="Calibri" w:hAnsi="Calibri"/>
          <w:sz w:val="18"/>
          <w:szCs w:val="18"/>
        </w:rPr>
        <w:fldChar w:fldCharType="separate"/>
      </w:r>
      <w:r w:rsidR="00D616CA">
        <w:rPr>
          <w:rFonts w:ascii="Calibri" w:hAnsi="Calibri"/>
          <w:noProof/>
          <w:sz w:val="18"/>
          <w:szCs w:val="18"/>
        </w:rPr>
        <w:t>14</w:t>
      </w:r>
      <w:r w:rsidR="00006C1C" w:rsidRPr="00BB1031">
        <w:rPr>
          <w:rFonts w:ascii="Calibri" w:hAnsi="Calibri"/>
          <w:sz w:val="18"/>
          <w:szCs w:val="18"/>
        </w:rPr>
        <w:fldChar w:fldCharType="end"/>
      </w:r>
      <w:r w:rsidRPr="00BB1031">
        <w:rPr>
          <w:rFonts w:ascii="Calibri" w:hAnsi="Calibri"/>
          <w:sz w:val="18"/>
          <w:szCs w:val="18"/>
        </w:rPr>
        <w:t> : Etat de la masse d’eau « </w:t>
      </w:r>
      <w:r>
        <w:rPr>
          <w:rFonts w:ascii="Calibri" w:hAnsi="Calibri"/>
          <w:sz w:val="18"/>
          <w:szCs w:val="18"/>
        </w:rPr>
        <w:t>l’Orain</w:t>
      </w:r>
      <w:r w:rsidRPr="00BB1031">
        <w:rPr>
          <w:rFonts w:ascii="Calibri" w:hAnsi="Calibri"/>
          <w:sz w:val="18"/>
          <w:szCs w:val="18"/>
        </w:rPr>
        <w:t> » - SDAGE RMC 2009</w:t>
      </w:r>
      <w:bookmarkEnd w:id="120"/>
      <w:bookmarkEnd w:id="121"/>
    </w:p>
    <w:p w14:paraId="0A58B219" w14:textId="77777777" w:rsidR="00470827" w:rsidRPr="00705C5C" w:rsidRDefault="00470827" w:rsidP="00470827">
      <w:pPr>
        <w:pStyle w:val="Retraitnormal"/>
        <w:ind w:left="0"/>
        <w:rPr>
          <w:rFonts w:ascii="Calibri" w:hAnsi="Calibri"/>
          <w:sz w:val="24"/>
          <w:szCs w:val="24"/>
        </w:rPr>
      </w:pPr>
    </w:p>
    <w:p w14:paraId="07B5215B" w14:textId="77777777" w:rsidR="00470827" w:rsidRPr="00705C5C" w:rsidRDefault="00470827" w:rsidP="00470827">
      <w:pPr>
        <w:pStyle w:val="Retraitnormal"/>
        <w:ind w:left="0"/>
        <w:rPr>
          <w:rFonts w:ascii="Calibri" w:hAnsi="Calibri"/>
          <w:sz w:val="24"/>
          <w:szCs w:val="24"/>
        </w:rPr>
      </w:pPr>
      <w:r w:rsidRPr="00705C5C">
        <w:rPr>
          <w:rFonts w:ascii="Calibri" w:hAnsi="Calibri"/>
          <w:b/>
          <w:sz w:val="24"/>
          <w:szCs w:val="24"/>
        </w:rPr>
        <w:t>L’état écologique de la masse d’eau « l’Orain »</w:t>
      </w:r>
      <w:r w:rsidRPr="00705C5C">
        <w:rPr>
          <w:rFonts w:ascii="Calibri" w:hAnsi="Calibri"/>
          <w:sz w:val="24"/>
          <w:szCs w:val="24"/>
        </w:rPr>
        <w:t xml:space="preserve"> évalué à partir des données « Milieux » du SDAGE </w:t>
      </w:r>
      <w:r w:rsidRPr="00705C5C">
        <w:rPr>
          <w:rFonts w:ascii="Calibri" w:hAnsi="Calibri"/>
          <w:b/>
          <w:sz w:val="24"/>
          <w:szCs w:val="24"/>
        </w:rPr>
        <w:t>est moyen et non conforme</w:t>
      </w:r>
      <w:r w:rsidRPr="00705C5C">
        <w:rPr>
          <w:rFonts w:ascii="Calibri" w:hAnsi="Calibri"/>
          <w:sz w:val="24"/>
          <w:szCs w:val="24"/>
        </w:rPr>
        <w:t xml:space="preserve"> à l’objectif de bon état, avec un niveau de confiance associé qualifié de « moyen ».</w:t>
      </w:r>
    </w:p>
    <w:p w14:paraId="4ACD6358" w14:textId="77777777" w:rsidR="00470827" w:rsidRPr="00705C5C" w:rsidRDefault="00470827" w:rsidP="00470827">
      <w:pPr>
        <w:pStyle w:val="Retraitnormal"/>
        <w:ind w:left="0"/>
        <w:rPr>
          <w:rFonts w:ascii="Calibri" w:hAnsi="Calibri"/>
          <w:sz w:val="24"/>
          <w:szCs w:val="24"/>
        </w:rPr>
      </w:pPr>
    </w:p>
    <w:p w14:paraId="44690527" w14:textId="77777777" w:rsidR="00470827" w:rsidRPr="00705C5C" w:rsidRDefault="00470827" w:rsidP="00470827">
      <w:pPr>
        <w:pStyle w:val="Retraitnormal"/>
        <w:ind w:left="0"/>
        <w:rPr>
          <w:rFonts w:ascii="Calibri" w:hAnsi="Calibri"/>
          <w:sz w:val="24"/>
          <w:szCs w:val="24"/>
        </w:rPr>
      </w:pPr>
      <w:r w:rsidRPr="00705C5C">
        <w:rPr>
          <w:rFonts w:ascii="Calibri" w:hAnsi="Calibri"/>
          <w:b/>
          <w:sz w:val="24"/>
          <w:szCs w:val="24"/>
        </w:rPr>
        <w:t>L’état chimique de cette masse d’eau est bon, conforme</w:t>
      </w:r>
      <w:r w:rsidRPr="00705C5C">
        <w:rPr>
          <w:rFonts w:ascii="Calibri" w:hAnsi="Calibri"/>
          <w:sz w:val="24"/>
          <w:szCs w:val="24"/>
        </w:rPr>
        <w:t xml:space="preserve"> à l’objectif de bon état, avec un niveau de confiance associé qualifié de « fort ».</w:t>
      </w:r>
    </w:p>
    <w:p w14:paraId="0BF78F60" w14:textId="77777777" w:rsidR="00470827" w:rsidRPr="00705C5C" w:rsidRDefault="00470827" w:rsidP="00470827">
      <w:pPr>
        <w:pStyle w:val="Retraitnormal"/>
        <w:ind w:left="0"/>
        <w:rPr>
          <w:rFonts w:ascii="Calibri" w:hAnsi="Calibri"/>
          <w:sz w:val="24"/>
          <w:szCs w:val="24"/>
        </w:rPr>
      </w:pPr>
    </w:p>
    <w:p w14:paraId="33440010" w14:textId="77777777" w:rsidR="00470827" w:rsidRPr="00705C5C" w:rsidRDefault="00470827" w:rsidP="00470827">
      <w:pPr>
        <w:pStyle w:val="Retraitnormal"/>
        <w:ind w:left="0"/>
        <w:rPr>
          <w:rFonts w:ascii="Calibri" w:hAnsi="Calibri"/>
          <w:b/>
          <w:sz w:val="24"/>
          <w:szCs w:val="24"/>
        </w:rPr>
      </w:pPr>
      <w:r w:rsidRPr="00705C5C">
        <w:rPr>
          <w:rFonts w:ascii="Calibri" w:hAnsi="Calibri"/>
          <w:b/>
          <w:sz w:val="24"/>
          <w:szCs w:val="24"/>
        </w:rPr>
        <w:t>Le Programme de Mesures du SDAGE</w:t>
      </w:r>
      <w:r w:rsidRPr="00705C5C">
        <w:rPr>
          <w:rFonts w:ascii="Calibri" w:hAnsi="Calibri"/>
          <w:sz w:val="24"/>
          <w:szCs w:val="24"/>
        </w:rPr>
        <w:t xml:space="preserve"> a permis de lister les problèmes associés à cette masse d’eau ; il s’agit de </w:t>
      </w:r>
      <w:r w:rsidRPr="00705C5C">
        <w:rPr>
          <w:rFonts w:ascii="Calibri" w:hAnsi="Calibri"/>
          <w:b/>
          <w:sz w:val="24"/>
          <w:szCs w:val="24"/>
        </w:rPr>
        <w:t>la pollution par les pesticides, la dégradation morphologique et l’altération de la continuité biologique.</w:t>
      </w:r>
    </w:p>
    <w:p w14:paraId="698C45E0" w14:textId="77777777" w:rsidR="006B5886" w:rsidRPr="00411085" w:rsidRDefault="006B5886" w:rsidP="006B5886">
      <w:pPr>
        <w:pStyle w:val="Retraitnormal"/>
        <w:ind w:left="0"/>
        <w:rPr>
          <w:rFonts w:ascii="Calibri" w:hAnsi="Calibri"/>
          <w:sz w:val="24"/>
          <w:szCs w:val="24"/>
        </w:rPr>
      </w:pPr>
    </w:p>
    <w:p w14:paraId="4561826F" w14:textId="77777777" w:rsidR="006B5886" w:rsidRPr="00411085" w:rsidRDefault="006B5886" w:rsidP="006B5886">
      <w:pPr>
        <w:pStyle w:val="Retraitnormal"/>
        <w:ind w:left="0"/>
        <w:rPr>
          <w:rFonts w:ascii="Calibri" w:hAnsi="Calibri"/>
          <w:sz w:val="24"/>
          <w:szCs w:val="24"/>
        </w:rPr>
      </w:pPr>
    </w:p>
    <w:p w14:paraId="48D5B0EB" w14:textId="77777777" w:rsidR="006B5886" w:rsidRPr="00411085" w:rsidRDefault="006B5886" w:rsidP="006B5886">
      <w:pPr>
        <w:rPr>
          <w:rFonts w:ascii="Calibri" w:hAnsi="Calibri"/>
          <w:sz w:val="24"/>
          <w:szCs w:val="22"/>
        </w:rPr>
      </w:pPr>
      <w:r w:rsidRPr="00411085">
        <w:rPr>
          <w:rFonts w:ascii="Calibri" w:hAnsi="Calibri"/>
          <w:sz w:val="24"/>
          <w:szCs w:val="22"/>
        </w:rPr>
        <w:t xml:space="preserve">Le tableau ci-dessous est tiré du SDAGE </w:t>
      </w:r>
      <w:r w:rsidRPr="00411085">
        <w:rPr>
          <w:rFonts w:ascii="Calibri" w:hAnsi="Calibri"/>
          <w:sz w:val="24"/>
          <w:szCs w:val="24"/>
        </w:rPr>
        <w:t>Rhône-Méditerranée</w:t>
      </w:r>
      <w:r w:rsidRPr="00411085">
        <w:rPr>
          <w:rFonts w:ascii="Calibri" w:hAnsi="Calibri"/>
          <w:sz w:val="24"/>
          <w:szCs w:val="22"/>
        </w:rPr>
        <w:t xml:space="preserve"> (2016-2021) et présente les objectifs de la masse d’eau « L’Orain ».</w:t>
      </w:r>
    </w:p>
    <w:p w14:paraId="48F103FB" w14:textId="77777777" w:rsidR="006B5886" w:rsidRPr="00411085" w:rsidRDefault="006B5886" w:rsidP="006B5886">
      <w:pPr>
        <w:rPr>
          <w:rFonts w:ascii="Calibri" w:hAnsi="Calibri"/>
          <w:sz w:val="16"/>
          <w:szCs w:val="10"/>
        </w:rPr>
      </w:pP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276"/>
        <w:gridCol w:w="1276"/>
        <w:gridCol w:w="850"/>
        <w:gridCol w:w="1134"/>
        <w:gridCol w:w="993"/>
        <w:gridCol w:w="992"/>
        <w:gridCol w:w="992"/>
        <w:gridCol w:w="2126"/>
      </w:tblGrid>
      <w:tr w:rsidR="006B5886" w:rsidRPr="00411085" w14:paraId="57868C48" w14:textId="77777777" w:rsidTr="00543877">
        <w:trPr>
          <w:trHeight w:val="362"/>
        </w:trPr>
        <w:tc>
          <w:tcPr>
            <w:tcW w:w="1276" w:type="dxa"/>
            <w:vMerge w:val="restart"/>
            <w:shd w:val="clear" w:color="auto" w:fill="FFFFCC"/>
            <w:vAlign w:val="center"/>
          </w:tcPr>
          <w:p w14:paraId="6132A181" w14:textId="77777777" w:rsidR="006B5886" w:rsidRPr="00411085" w:rsidRDefault="006B5886" w:rsidP="00543877">
            <w:pPr>
              <w:jc w:val="center"/>
              <w:rPr>
                <w:rFonts w:ascii="Calibri" w:hAnsi="Calibri"/>
                <w:b/>
                <w:bCs/>
                <w:sz w:val="16"/>
                <w:szCs w:val="16"/>
              </w:rPr>
            </w:pPr>
            <w:r w:rsidRPr="00411085">
              <w:rPr>
                <w:rFonts w:ascii="Calibri" w:hAnsi="Calibri"/>
                <w:b/>
                <w:bCs/>
                <w:sz w:val="16"/>
                <w:szCs w:val="16"/>
              </w:rPr>
              <w:t xml:space="preserve">Code </w:t>
            </w:r>
          </w:p>
          <w:p w14:paraId="6E6AAC39" w14:textId="77777777" w:rsidR="006B5886" w:rsidRPr="00411085" w:rsidRDefault="006B5886" w:rsidP="00543877">
            <w:pPr>
              <w:jc w:val="center"/>
              <w:rPr>
                <w:rFonts w:ascii="Calibri" w:hAnsi="Calibri"/>
                <w:b/>
                <w:bCs/>
                <w:sz w:val="16"/>
                <w:szCs w:val="16"/>
              </w:rPr>
            </w:pPr>
            <w:r w:rsidRPr="00411085">
              <w:rPr>
                <w:rFonts w:ascii="Calibri" w:hAnsi="Calibri"/>
                <w:b/>
                <w:bCs/>
                <w:sz w:val="16"/>
                <w:szCs w:val="16"/>
              </w:rPr>
              <w:t>masse d’eau</w:t>
            </w:r>
          </w:p>
        </w:tc>
        <w:tc>
          <w:tcPr>
            <w:tcW w:w="1276" w:type="dxa"/>
            <w:vMerge w:val="restart"/>
            <w:shd w:val="clear" w:color="auto" w:fill="FFFFCC"/>
            <w:vAlign w:val="center"/>
          </w:tcPr>
          <w:p w14:paraId="0D5E0929" w14:textId="77777777" w:rsidR="006B5886" w:rsidRPr="00411085" w:rsidRDefault="006B5886" w:rsidP="00543877">
            <w:pPr>
              <w:jc w:val="center"/>
              <w:rPr>
                <w:rFonts w:ascii="Calibri" w:hAnsi="Calibri"/>
                <w:b/>
                <w:bCs/>
                <w:sz w:val="16"/>
                <w:szCs w:val="16"/>
              </w:rPr>
            </w:pPr>
            <w:r w:rsidRPr="00411085">
              <w:rPr>
                <w:rFonts w:ascii="Calibri" w:hAnsi="Calibri"/>
                <w:b/>
                <w:bCs/>
                <w:sz w:val="16"/>
                <w:szCs w:val="16"/>
              </w:rPr>
              <w:t>Nom masse d’eau</w:t>
            </w:r>
          </w:p>
        </w:tc>
        <w:tc>
          <w:tcPr>
            <w:tcW w:w="850" w:type="dxa"/>
            <w:vMerge w:val="restart"/>
            <w:shd w:val="clear" w:color="auto" w:fill="FFFFCC"/>
            <w:vAlign w:val="center"/>
          </w:tcPr>
          <w:p w14:paraId="6B922682" w14:textId="77777777" w:rsidR="006B5886" w:rsidRPr="00411085" w:rsidRDefault="006B5886" w:rsidP="00543877">
            <w:pPr>
              <w:jc w:val="center"/>
              <w:rPr>
                <w:rFonts w:ascii="Calibri" w:hAnsi="Calibri"/>
                <w:b/>
                <w:bCs/>
                <w:sz w:val="16"/>
                <w:szCs w:val="16"/>
              </w:rPr>
            </w:pPr>
            <w:r w:rsidRPr="00411085">
              <w:rPr>
                <w:rFonts w:ascii="Calibri" w:hAnsi="Calibri"/>
                <w:b/>
                <w:bCs/>
                <w:sz w:val="16"/>
                <w:szCs w:val="16"/>
              </w:rPr>
              <w:t>Statut *</w:t>
            </w:r>
          </w:p>
        </w:tc>
        <w:tc>
          <w:tcPr>
            <w:tcW w:w="1134" w:type="dxa"/>
            <w:vMerge w:val="restart"/>
            <w:shd w:val="clear" w:color="auto" w:fill="FFFFCC"/>
            <w:vAlign w:val="center"/>
          </w:tcPr>
          <w:p w14:paraId="60DC4767" w14:textId="77777777" w:rsidR="006B5886" w:rsidRPr="00411085" w:rsidRDefault="006B5886" w:rsidP="00543877">
            <w:pPr>
              <w:jc w:val="center"/>
              <w:rPr>
                <w:rFonts w:ascii="Calibri" w:hAnsi="Calibri"/>
                <w:b/>
                <w:bCs/>
                <w:sz w:val="16"/>
                <w:szCs w:val="16"/>
              </w:rPr>
            </w:pPr>
            <w:r w:rsidRPr="00411085">
              <w:rPr>
                <w:rFonts w:ascii="Calibri" w:hAnsi="Calibri"/>
                <w:b/>
                <w:bCs/>
                <w:sz w:val="16"/>
                <w:szCs w:val="16"/>
              </w:rPr>
              <w:t>Catégorie</w:t>
            </w:r>
          </w:p>
        </w:tc>
        <w:tc>
          <w:tcPr>
            <w:tcW w:w="2977" w:type="dxa"/>
            <w:gridSpan w:val="3"/>
            <w:shd w:val="clear" w:color="auto" w:fill="FFFFCC"/>
            <w:vAlign w:val="center"/>
          </w:tcPr>
          <w:p w14:paraId="7DAC361F" w14:textId="77777777" w:rsidR="006B5886" w:rsidRPr="00411085" w:rsidRDefault="006B5886" w:rsidP="00543877">
            <w:pPr>
              <w:jc w:val="center"/>
              <w:rPr>
                <w:rFonts w:ascii="Calibri" w:hAnsi="Calibri"/>
                <w:b/>
                <w:bCs/>
                <w:sz w:val="16"/>
                <w:szCs w:val="16"/>
              </w:rPr>
            </w:pPr>
            <w:r w:rsidRPr="00411085">
              <w:rPr>
                <w:rFonts w:ascii="Calibri" w:hAnsi="Calibri"/>
                <w:b/>
                <w:bCs/>
                <w:sz w:val="16"/>
                <w:szCs w:val="16"/>
              </w:rPr>
              <w:t>Echéances pour l’atteinte</w:t>
            </w:r>
          </w:p>
          <w:p w14:paraId="52A53F31" w14:textId="77777777" w:rsidR="006B5886" w:rsidRPr="00411085" w:rsidRDefault="006B5886" w:rsidP="00543877">
            <w:pPr>
              <w:jc w:val="center"/>
              <w:rPr>
                <w:rFonts w:ascii="Calibri" w:hAnsi="Calibri"/>
                <w:b/>
                <w:bCs/>
                <w:sz w:val="16"/>
                <w:szCs w:val="16"/>
              </w:rPr>
            </w:pPr>
            <w:r w:rsidRPr="00411085">
              <w:rPr>
                <w:rFonts w:ascii="Calibri" w:hAnsi="Calibri"/>
                <w:b/>
                <w:bCs/>
                <w:sz w:val="16"/>
                <w:szCs w:val="16"/>
              </w:rPr>
              <w:t>du bon état</w:t>
            </w:r>
          </w:p>
        </w:tc>
        <w:tc>
          <w:tcPr>
            <w:tcW w:w="2126" w:type="dxa"/>
            <w:vMerge w:val="restart"/>
            <w:shd w:val="clear" w:color="auto" w:fill="FFFFCC"/>
            <w:vAlign w:val="center"/>
          </w:tcPr>
          <w:p w14:paraId="2876256D" w14:textId="77777777" w:rsidR="006B5886" w:rsidRPr="00411085" w:rsidRDefault="006B5886" w:rsidP="00543877">
            <w:pPr>
              <w:jc w:val="center"/>
              <w:rPr>
                <w:rFonts w:ascii="Calibri" w:hAnsi="Calibri"/>
                <w:b/>
                <w:bCs/>
                <w:sz w:val="16"/>
                <w:szCs w:val="16"/>
              </w:rPr>
            </w:pPr>
            <w:r w:rsidRPr="00411085">
              <w:rPr>
                <w:rFonts w:ascii="Calibri" w:hAnsi="Calibri"/>
                <w:b/>
                <w:bCs/>
                <w:sz w:val="16"/>
                <w:szCs w:val="16"/>
              </w:rPr>
              <w:t>Paramètres cause dérogation</w:t>
            </w:r>
          </w:p>
        </w:tc>
      </w:tr>
      <w:tr w:rsidR="006B5886" w:rsidRPr="00411085" w14:paraId="29C5A247" w14:textId="77777777" w:rsidTr="00543877">
        <w:trPr>
          <w:trHeight w:val="195"/>
        </w:trPr>
        <w:tc>
          <w:tcPr>
            <w:tcW w:w="1276" w:type="dxa"/>
            <w:vMerge/>
            <w:shd w:val="clear" w:color="auto" w:fill="D9D9D9"/>
          </w:tcPr>
          <w:p w14:paraId="5FC07D25" w14:textId="77777777" w:rsidR="006B5886" w:rsidRPr="00411085" w:rsidRDefault="006B5886" w:rsidP="00543877">
            <w:pPr>
              <w:rPr>
                <w:rFonts w:ascii="Calibri" w:hAnsi="Calibri"/>
                <w:sz w:val="16"/>
                <w:szCs w:val="16"/>
              </w:rPr>
            </w:pPr>
          </w:p>
        </w:tc>
        <w:tc>
          <w:tcPr>
            <w:tcW w:w="1276" w:type="dxa"/>
            <w:vMerge/>
            <w:shd w:val="clear" w:color="auto" w:fill="D9D9D9"/>
          </w:tcPr>
          <w:p w14:paraId="768DF038" w14:textId="77777777" w:rsidR="006B5886" w:rsidRPr="00411085" w:rsidRDefault="006B5886" w:rsidP="00543877">
            <w:pPr>
              <w:rPr>
                <w:rFonts w:ascii="Calibri" w:hAnsi="Calibri"/>
                <w:sz w:val="16"/>
                <w:szCs w:val="16"/>
              </w:rPr>
            </w:pPr>
          </w:p>
        </w:tc>
        <w:tc>
          <w:tcPr>
            <w:tcW w:w="850" w:type="dxa"/>
            <w:vMerge/>
            <w:shd w:val="clear" w:color="auto" w:fill="D9D9D9"/>
          </w:tcPr>
          <w:p w14:paraId="3E45973E" w14:textId="77777777" w:rsidR="006B5886" w:rsidRPr="00411085" w:rsidRDefault="006B5886" w:rsidP="00543877">
            <w:pPr>
              <w:rPr>
                <w:rFonts w:ascii="Calibri" w:hAnsi="Calibri"/>
                <w:sz w:val="16"/>
                <w:szCs w:val="16"/>
              </w:rPr>
            </w:pPr>
          </w:p>
        </w:tc>
        <w:tc>
          <w:tcPr>
            <w:tcW w:w="1134" w:type="dxa"/>
            <w:vMerge/>
            <w:shd w:val="clear" w:color="auto" w:fill="D9D9D9"/>
          </w:tcPr>
          <w:p w14:paraId="0EC80BF4" w14:textId="77777777" w:rsidR="006B5886" w:rsidRPr="00411085" w:rsidRDefault="006B5886" w:rsidP="00543877">
            <w:pPr>
              <w:rPr>
                <w:rFonts w:ascii="Calibri" w:hAnsi="Calibri"/>
                <w:sz w:val="16"/>
                <w:szCs w:val="16"/>
              </w:rPr>
            </w:pPr>
          </w:p>
        </w:tc>
        <w:tc>
          <w:tcPr>
            <w:tcW w:w="993" w:type="dxa"/>
            <w:shd w:val="clear" w:color="auto" w:fill="FFFFCC"/>
            <w:vAlign w:val="center"/>
          </w:tcPr>
          <w:p w14:paraId="2B7F4EBB" w14:textId="77777777" w:rsidR="006B5886" w:rsidRPr="00411085" w:rsidRDefault="006B5886" w:rsidP="00543877">
            <w:pPr>
              <w:jc w:val="center"/>
              <w:rPr>
                <w:rFonts w:ascii="Calibri" w:hAnsi="Calibri"/>
                <w:b/>
                <w:bCs/>
                <w:sz w:val="16"/>
                <w:szCs w:val="16"/>
              </w:rPr>
            </w:pPr>
            <w:r w:rsidRPr="00411085">
              <w:rPr>
                <w:rFonts w:ascii="Calibri" w:hAnsi="Calibri"/>
                <w:b/>
                <w:bCs/>
                <w:sz w:val="16"/>
                <w:szCs w:val="16"/>
              </w:rPr>
              <w:t xml:space="preserve">Etat </w:t>
            </w:r>
          </w:p>
          <w:p w14:paraId="4DFC3386" w14:textId="77777777" w:rsidR="006B5886" w:rsidRPr="00411085" w:rsidRDefault="006B5886" w:rsidP="00543877">
            <w:pPr>
              <w:jc w:val="center"/>
              <w:rPr>
                <w:rFonts w:ascii="Calibri" w:hAnsi="Calibri"/>
                <w:b/>
                <w:bCs/>
                <w:sz w:val="16"/>
                <w:szCs w:val="16"/>
              </w:rPr>
            </w:pPr>
            <w:r w:rsidRPr="00411085">
              <w:rPr>
                <w:rFonts w:ascii="Calibri" w:hAnsi="Calibri"/>
                <w:b/>
                <w:bCs/>
                <w:sz w:val="16"/>
                <w:szCs w:val="16"/>
              </w:rPr>
              <w:t>Global</w:t>
            </w:r>
          </w:p>
        </w:tc>
        <w:tc>
          <w:tcPr>
            <w:tcW w:w="992" w:type="dxa"/>
            <w:shd w:val="clear" w:color="auto" w:fill="FFFFCC"/>
            <w:vAlign w:val="center"/>
          </w:tcPr>
          <w:p w14:paraId="5F51827B" w14:textId="77777777" w:rsidR="006B5886" w:rsidRPr="00411085" w:rsidRDefault="006B5886" w:rsidP="00543877">
            <w:pPr>
              <w:jc w:val="center"/>
              <w:rPr>
                <w:rFonts w:ascii="Calibri" w:hAnsi="Calibri"/>
                <w:b/>
                <w:bCs/>
                <w:sz w:val="16"/>
                <w:szCs w:val="15"/>
              </w:rPr>
            </w:pPr>
            <w:r w:rsidRPr="00411085">
              <w:rPr>
                <w:rFonts w:ascii="Calibri" w:hAnsi="Calibri"/>
                <w:b/>
                <w:bCs/>
                <w:sz w:val="16"/>
                <w:szCs w:val="15"/>
              </w:rPr>
              <w:t>Etat Ecologique</w:t>
            </w:r>
          </w:p>
        </w:tc>
        <w:tc>
          <w:tcPr>
            <w:tcW w:w="992" w:type="dxa"/>
            <w:shd w:val="clear" w:color="auto" w:fill="FFFFCC"/>
            <w:vAlign w:val="center"/>
          </w:tcPr>
          <w:p w14:paraId="55078A9D" w14:textId="77777777" w:rsidR="006B5886" w:rsidRPr="00411085" w:rsidRDefault="006B5886" w:rsidP="00543877">
            <w:pPr>
              <w:jc w:val="center"/>
              <w:rPr>
                <w:rFonts w:ascii="Calibri" w:hAnsi="Calibri"/>
                <w:b/>
                <w:bCs/>
                <w:sz w:val="16"/>
                <w:szCs w:val="15"/>
              </w:rPr>
            </w:pPr>
            <w:r w:rsidRPr="00411085">
              <w:rPr>
                <w:rFonts w:ascii="Calibri" w:hAnsi="Calibri"/>
                <w:b/>
                <w:bCs/>
                <w:sz w:val="16"/>
                <w:szCs w:val="15"/>
              </w:rPr>
              <w:t>Etat Chimique</w:t>
            </w:r>
          </w:p>
        </w:tc>
        <w:tc>
          <w:tcPr>
            <w:tcW w:w="2126" w:type="dxa"/>
            <w:vMerge/>
            <w:shd w:val="clear" w:color="auto" w:fill="FFFFCC"/>
            <w:vAlign w:val="center"/>
          </w:tcPr>
          <w:p w14:paraId="1D5D9263" w14:textId="77777777" w:rsidR="006B5886" w:rsidRPr="00411085" w:rsidRDefault="006B5886" w:rsidP="00543877">
            <w:pPr>
              <w:jc w:val="center"/>
              <w:rPr>
                <w:rFonts w:ascii="Calibri" w:hAnsi="Calibri"/>
                <w:b/>
                <w:bCs/>
                <w:sz w:val="15"/>
                <w:szCs w:val="15"/>
              </w:rPr>
            </w:pPr>
          </w:p>
        </w:tc>
      </w:tr>
      <w:tr w:rsidR="006B5886" w:rsidRPr="00411085" w14:paraId="28DE4871" w14:textId="77777777" w:rsidTr="00543877">
        <w:trPr>
          <w:trHeight w:val="443"/>
        </w:trPr>
        <w:tc>
          <w:tcPr>
            <w:tcW w:w="1276" w:type="dxa"/>
            <w:shd w:val="clear" w:color="auto" w:fill="auto"/>
            <w:vAlign w:val="center"/>
          </w:tcPr>
          <w:p w14:paraId="1DEF4E1E" w14:textId="77777777" w:rsidR="006B5886" w:rsidRPr="00411085" w:rsidRDefault="006B5886" w:rsidP="00543877">
            <w:pPr>
              <w:jc w:val="center"/>
              <w:rPr>
                <w:rFonts w:ascii="Calibri" w:hAnsi="Calibri"/>
                <w:sz w:val="18"/>
                <w:szCs w:val="18"/>
              </w:rPr>
            </w:pPr>
            <w:r w:rsidRPr="00411085">
              <w:rPr>
                <w:rFonts w:ascii="Calibri" w:hAnsi="Calibri"/>
                <w:sz w:val="18"/>
                <w:szCs w:val="18"/>
              </w:rPr>
              <w:t>FRDR615</w:t>
            </w:r>
          </w:p>
        </w:tc>
        <w:tc>
          <w:tcPr>
            <w:tcW w:w="1276" w:type="dxa"/>
            <w:shd w:val="clear" w:color="auto" w:fill="auto"/>
            <w:vAlign w:val="center"/>
          </w:tcPr>
          <w:p w14:paraId="0094A3F4" w14:textId="77777777" w:rsidR="006B5886" w:rsidRPr="00411085" w:rsidRDefault="006B5886" w:rsidP="00543877">
            <w:pPr>
              <w:jc w:val="center"/>
              <w:rPr>
                <w:rFonts w:ascii="Calibri" w:hAnsi="Calibri"/>
                <w:sz w:val="18"/>
                <w:szCs w:val="18"/>
              </w:rPr>
            </w:pPr>
            <w:r w:rsidRPr="00411085">
              <w:rPr>
                <w:rFonts w:ascii="Calibri" w:hAnsi="Calibri"/>
                <w:sz w:val="18"/>
                <w:szCs w:val="18"/>
              </w:rPr>
              <w:t>L’Orain</w:t>
            </w:r>
          </w:p>
        </w:tc>
        <w:tc>
          <w:tcPr>
            <w:tcW w:w="850" w:type="dxa"/>
            <w:shd w:val="clear" w:color="auto" w:fill="auto"/>
            <w:vAlign w:val="center"/>
          </w:tcPr>
          <w:p w14:paraId="61626CF4" w14:textId="77777777" w:rsidR="006B5886" w:rsidRPr="00411085" w:rsidRDefault="006B5886" w:rsidP="00543877">
            <w:pPr>
              <w:jc w:val="center"/>
              <w:rPr>
                <w:rFonts w:ascii="Calibri" w:hAnsi="Calibri"/>
                <w:sz w:val="18"/>
                <w:szCs w:val="18"/>
              </w:rPr>
            </w:pPr>
            <w:r w:rsidRPr="00411085">
              <w:rPr>
                <w:rFonts w:ascii="Calibri" w:hAnsi="Calibri"/>
                <w:sz w:val="18"/>
                <w:szCs w:val="18"/>
              </w:rPr>
              <w:t>MEN</w:t>
            </w:r>
          </w:p>
        </w:tc>
        <w:tc>
          <w:tcPr>
            <w:tcW w:w="1134" w:type="dxa"/>
            <w:shd w:val="clear" w:color="auto" w:fill="auto"/>
            <w:vAlign w:val="center"/>
          </w:tcPr>
          <w:p w14:paraId="17FAB804" w14:textId="77777777" w:rsidR="006B5886" w:rsidRPr="00411085" w:rsidRDefault="006B5886" w:rsidP="00543877">
            <w:pPr>
              <w:jc w:val="center"/>
              <w:rPr>
                <w:rFonts w:ascii="Calibri" w:hAnsi="Calibri"/>
                <w:sz w:val="18"/>
                <w:szCs w:val="18"/>
              </w:rPr>
            </w:pPr>
            <w:r w:rsidRPr="00411085">
              <w:rPr>
                <w:rFonts w:ascii="Calibri" w:hAnsi="Calibri"/>
                <w:sz w:val="18"/>
                <w:szCs w:val="18"/>
              </w:rPr>
              <w:t>Cours d’eau</w:t>
            </w:r>
          </w:p>
        </w:tc>
        <w:tc>
          <w:tcPr>
            <w:tcW w:w="993" w:type="dxa"/>
            <w:vAlign w:val="center"/>
          </w:tcPr>
          <w:p w14:paraId="08723B90" w14:textId="77777777" w:rsidR="006B5886" w:rsidRPr="00411085" w:rsidRDefault="006B5886" w:rsidP="00543877">
            <w:pPr>
              <w:jc w:val="center"/>
              <w:rPr>
                <w:rFonts w:ascii="Calibri" w:hAnsi="Calibri"/>
                <w:sz w:val="18"/>
                <w:szCs w:val="18"/>
              </w:rPr>
            </w:pPr>
            <w:r w:rsidRPr="00411085">
              <w:rPr>
                <w:rFonts w:ascii="Calibri" w:hAnsi="Calibri"/>
                <w:sz w:val="18"/>
                <w:szCs w:val="18"/>
              </w:rPr>
              <w:t>2021</w:t>
            </w:r>
          </w:p>
        </w:tc>
        <w:tc>
          <w:tcPr>
            <w:tcW w:w="992" w:type="dxa"/>
            <w:vAlign w:val="center"/>
          </w:tcPr>
          <w:p w14:paraId="2163A914" w14:textId="77777777" w:rsidR="006B5886" w:rsidRPr="00411085" w:rsidRDefault="006B5886" w:rsidP="00543877">
            <w:pPr>
              <w:jc w:val="center"/>
              <w:rPr>
                <w:rFonts w:ascii="Calibri" w:hAnsi="Calibri"/>
                <w:sz w:val="18"/>
                <w:szCs w:val="18"/>
              </w:rPr>
            </w:pPr>
            <w:r w:rsidRPr="00411085">
              <w:rPr>
                <w:rFonts w:ascii="Calibri" w:hAnsi="Calibri"/>
                <w:sz w:val="18"/>
                <w:szCs w:val="18"/>
              </w:rPr>
              <w:t>2021</w:t>
            </w:r>
          </w:p>
        </w:tc>
        <w:tc>
          <w:tcPr>
            <w:tcW w:w="992" w:type="dxa"/>
            <w:vAlign w:val="center"/>
          </w:tcPr>
          <w:p w14:paraId="075A2CBA" w14:textId="77777777" w:rsidR="006B5886" w:rsidRPr="00411085" w:rsidRDefault="006B5886" w:rsidP="00543877">
            <w:pPr>
              <w:jc w:val="center"/>
              <w:rPr>
                <w:rFonts w:ascii="Calibri" w:hAnsi="Calibri"/>
                <w:sz w:val="18"/>
                <w:szCs w:val="18"/>
              </w:rPr>
            </w:pPr>
            <w:r w:rsidRPr="00411085">
              <w:rPr>
                <w:rFonts w:ascii="Calibri" w:hAnsi="Calibri"/>
                <w:sz w:val="18"/>
                <w:szCs w:val="18"/>
              </w:rPr>
              <w:t>2015</w:t>
            </w:r>
          </w:p>
        </w:tc>
        <w:tc>
          <w:tcPr>
            <w:tcW w:w="2126" w:type="dxa"/>
            <w:vAlign w:val="center"/>
          </w:tcPr>
          <w:p w14:paraId="2972817C" w14:textId="77777777" w:rsidR="006B5886" w:rsidRPr="00411085" w:rsidRDefault="006B5886" w:rsidP="00543877">
            <w:pPr>
              <w:jc w:val="center"/>
              <w:rPr>
                <w:rFonts w:ascii="Calibri" w:hAnsi="Calibri"/>
                <w:sz w:val="18"/>
                <w:szCs w:val="18"/>
              </w:rPr>
            </w:pPr>
            <w:r w:rsidRPr="00411085">
              <w:rPr>
                <w:rFonts w:ascii="Calibri" w:hAnsi="Calibri"/>
                <w:sz w:val="18"/>
                <w:szCs w:val="18"/>
              </w:rPr>
              <w:t>Continuité, pesticides, MOOX, morphologie</w:t>
            </w:r>
          </w:p>
        </w:tc>
      </w:tr>
    </w:tbl>
    <w:p w14:paraId="728DDB15" w14:textId="77777777" w:rsidR="006B5886" w:rsidRPr="00411085" w:rsidRDefault="006B5886" w:rsidP="006B5886">
      <w:pPr>
        <w:jc w:val="left"/>
        <w:rPr>
          <w:rFonts w:ascii="Calibri" w:hAnsi="Calibri"/>
          <w:b/>
          <w:sz w:val="18"/>
          <w:szCs w:val="18"/>
        </w:rPr>
      </w:pPr>
      <w:r w:rsidRPr="00411085">
        <w:rPr>
          <w:rFonts w:ascii="Calibri" w:hAnsi="Calibri"/>
          <w:sz w:val="18"/>
          <w:szCs w:val="18"/>
        </w:rPr>
        <w:t>*MEN = Masse d’eau naturelle</w:t>
      </w:r>
    </w:p>
    <w:p w14:paraId="471AB222" w14:textId="77777777" w:rsidR="006B5886" w:rsidRPr="00411085" w:rsidRDefault="006B5886" w:rsidP="006B5886">
      <w:pPr>
        <w:pStyle w:val="Lgende"/>
        <w:ind w:left="-851" w:right="-852"/>
        <w:rPr>
          <w:rFonts w:ascii="Calibri" w:hAnsi="Calibri"/>
          <w:b w:val="0"/>
          <w:bCs w:val="0"/>
          <w:sz w:val="12"/>
          <w:szCs w:val="12"/>
        </w:rPr>
      </w:pPr>
    </w:p>
    <w:p w14:paraId="6630A5C8" w14:textId="0FBE7B49" w:rsidR="006B5886" w:rsidRPr="006B5886" w:rsidRDefault="006B5886" w:rsidP="006B5886">
      <w:pPr>
        <w:pStyle w:val="Lgende"/>
        <w:ind w:left="-851" w:right="-852"/>
        <w:rPr>
          <w:rFonts w:ascii="Calibri" w:hAnsi="Calibri"/>
          <w:sz w:val="18"/>
          <w:szCs w:val="18"/>
        </w:rPr>
      </w:pPr>
      <w:bookmarkStart w:id="122" w:name="_Toc24642093"/>
      <w:bookmarkStart w:id="123" w:name="_Toc46479219"/>
      <w:r w:rsidRPr="006B5886">
        <w:rPr>
          <w:rFonts w:ascii="Calibri" w:hAnsi="Calibri"/>
          <w:sz w:val="18"/>
          <w:szCs w:val="18"/>
        </w:rPr>
        <w:t xml:space="preserve">Tableau </w:t>
      </w:r>
      <w:r w:rsidRPr="006B5886">
        <w:rPr>
          <w:rFonts w:ascii="Calibri" w:hAnsi="Calibri"/>
          <w:sz w:val="18"/>
          <w:szCs w:val="18"/>
        </w:rPr>
        <w:fldChar w:fldCharType="begin"/>
      </w:r>
      <w:r w:rsidRPr="006B5886">
        <w:rPr>
          <w:rFonts w:ascii="Calibri" w:hAnsi="Calibri"/>
          <w:sz w:val="18"/>
          <w:szCs w:val="18"/>
        </w:rPr>
        <w:instrText xml:space="preserve"> SEQ Tableau \* ARABIC </w:instrText>
      </w:r>
      <w:r w:rsidRPr="006B5886">
        <w:rPr>
          <w:rFonts w:ascii="Calibri" w:hAnsi="Calibri"/>
          <w:sz w:val="18"/>
          <w:szCs w:val="18"/>
        </w:rPr>
        <w:fldChar w:fldCharType="separate"/>
      </w:r>
      <w:r w:rsidR="00D616CA">
        <w:rPr>
          <w:rFonts w:ascii="Calibri" w:hAnsi="Calibri"/>
          <w:noProof/>
          <w:sz w:val="18"/>
          <w:szCs w:val="18"/>
        </w:rPr>
        <w:t>15</w:t>
      </w:r>
      <w:r w:rsidRPr="006B5886">
        <w:rPr>
          <w:rFonts w:ascii="Calibri" w:hAnsi="Calibri"/>
          <w:sz w:val="18"/>
          <w:szCs w:val="18"/>
        </w:rPr>
        <w:fldChar w:fldCharType="end"/>
      </w:r>
      <w:r w:rsidRPr="006B5886">
        <w:rPr>
          <w:rFonts w:ascii="Calibri" w:hAnsi="Calibri"/>
          <w:sz w:val="18"/>
          <w:szCs w:val="18"/>
        </w:rPr>
        <w:t> : Echéance d’atteinte du bon état pour la masse d’eau « l’Orain » - SDAGE RM 2016/2021</w:t>
      </w:r>
      <w:bookmarkEnd w:id="122"/>
      <w:bookmarkEnd w:id="123"/>
    </w:p>
    <w:p w14:paraId="7354C4EB" w14:textId="77777777" w:rsidR="006B5886" w:rsidRPr="00411085" w:rsidRDefault="006B5886" w:rsidP="006B5886">
      <w:pPr>
        <w:pStyle w:val="Retraitnormal"/>
        <w:ind w:left="0"/>
        <w:rPr>
          <w:rFonts w:ascii="Calibri" w:hAnsi="Calibri"/>
          <w:sz w:val="24"/>
          <w:szCs w:val="24"/>
        </w:rPr>
      </w:pPr>
    </w:p>
    <w:p w14:paraId="7DB1AA95" w14:textId="77777777" w:rsidR="006B5886" w:rsidRPr="00411085" w:rsidRDefault="006B5886" w:rsidP="006B5886">
      <w:pPr>
        <w:pStyle w:val="Retraitnormal"/>
        <w:ind w:left="0"/>
        <w:rPr>
          <w:rFonts w:ascii="Calibri" w:hAnsi="Calibri"/>
          <w:sz w:val="24"/>
          <w:szCs w:val="24"/>
        </w:rPr>
      </w:pPr>
    </w:p>
    <w:p w14:paraId="52C32367" w14:textId="77777777" w:rsidR="0016339B" w:rsidRPr="006B5886" w:rsidRDefault="0016339B" w:rsidP="00470827">
      <w:pPr>
        <w:pStyle w:val="Retraitnormal"/>
        <w:ind w:left="0"/>
        <w:rPr>
          <w:rFonts w:ascii="Calibri" w:hAnsi="Calibri"/>
          <w:bCs/>
          <w:sz w:val="24"/>
          <w:szCs w:val="24"/>
        </w:rPr>
      </w:pPr>
    </w:p>
    <w:p w14:paraId="23320C19" w14:textId="77777777" w:rsidR="0016339B" w:rsidRPr="006B5886" w:rsidRDefault="0016339B" w:rsidP="00470827">
      <w:pPr>
        <w:pStyle w:val="Retraitnormal"/>
        <w:ind w:left="0"/>
        <w:rPr>
          <w:rFonts w:ascii="Calibri" w:hAnsi="Calibri"/>
          <w:bCs/>
          <w:sz w:val="24"/>
          <w:szCs w:val="24"/>
        </w:rPr>
        <w:sectPr w:rsidR="0016339B" w:rsidRPr="006B5886" w:rsidSect="00343C3A">
          <w:headerReference w:type="default" r:id="rId109"/>
          <w:pgSz w:w="11907" w:h="16840" w:code="9"/>
          <w:pgMar w:top="1021" w:right="1021" w:bottom="1021" w:left="1134" w:header="720" w:footer="567" w:gutter="0"/>
          <w:cols w:space="720"/>
        </w:sectPr>
      </w:pPr>
    </w:p>
    <w:p w14:paraId="5206E137" w14:textId="3A72B9A7" w:rsidR="0016339B" w:rsidRPr="0016339B" w:rsidRDefault="0016339B" w:rsidP="0016339B">
      <w:pPr>
        <w:pStyle w:val="Titre2"/>
      </w:pPr>
      <w:bookmarkStart w:id="124" w:name="_Toc46479302"/>
      <w:r w:rsidRPr="0016339B">
        <w:lastRenderedPageBreak/>
        <w:t xml:space="preserve">2 – </w:t>
      </w:r>
      <w:r w:rsidR="00684BDE">
        <w:t>L’ORAIN A POLIGNY</w:t>
      </w:r>
      <w:bookmarkEnd w:id="124"/>
    </w:p>
    <w:p w14:paraId="6DDA4CED" w14:textId="77777777" w:rsidR="008944EE" w:rsidRPr="00543877" w:rsidRDefault="008944EE" w:rsidP="008944EE">
      <w:pPr>
        <w:pStyle w:val="Para3"/>
        <w:rPr>
          <w:szCs w:val="24"/>
        </w:rPr>
      </w:pPr>
    </w:p>
    <w:p w14:paraId="0184DBA8" w14:textId="77777777" w:rsidR="00543877" w:rsidRPr="00543877" w:rsidRDefault="00543877" w:rsidP="008944EE">
      <w:pPr>
        <w:pStyle w:val="Para3"/>
        <w:rPr>
          <w:szCs w:val="24"/>
        </w:rPr>
      </w:pPr>
      <w:bookmarkStart w:id="125" w:name="_Hlk34896769"/>
      <w:r w:rsidRPr="00543877">
        <w:rPr>
          <w:szCs w:val="24"/>
        </w:rPr>
        <w:t>Cette station n’a pas été prospectée en 2012 dans le cadre de ce suivi. Les résultats présentés ci-après sont donc uniquement liés au suivi 2017/2018.</w:t>
      </w:r>
    </w:p>
    <w:bookmarkEnd w:id="125"/>
    <w:p w14:paraId="0E759577" w14:textId="43B3AF13" w:rsidR="008944EE" w:rsidRDefault="008944EE" w:rsidP="00A2539E">
      <w:pPr>
        <w:pStyle w:val="Retraitnormal"/>
        <w:ind w:left="0"/>
        <w:rPr>
          <w:rFonts w:ascii="Calibri" w:hAnsi="Calibri"/>
          <w:sz w:val="24"/>
          <w:szCs w:val="24"/>
        </w:rPr>
      </w:pPr>
    </w:p>
    <w:p w14:paraId="23ECAE94" w14:textId="0044222B" w:rsidR="00B21BAB" w:rsidRDefault="00B21BAB" w:rsidP="007E561F">
      <w:pPr>
        <w:pStyle w:val="Para3"/>
        <w:rPr>
          <w:szCs w:val="24"/>
        </w:rPr>
      </w:pPr>
      <w:r>
        <w:rPr>
          <w:szCs w:val="24"/>
        </w:rPr>
        <w:t>En juillet 2018, le CD39 est intervenu le 02 juillet et l’AERMC le 24 juillet. Ce doublon a entrainé un dépassement du nombre de prélèvements (+ 2) à effectuer par notre structure par rapport aux quantités retenues dans le marché. Par le fait nous avons décidé, en accord avec Mlle LEPEULE (EPTB)</w:t>
      </w:r>
      <w:r w:rsidR="007E561F">
        <w:rPr>
          <w:szCs w:val="24"/>
        </w:rPr>
        <w:t>,</w:t>
      </w:r>
      <w:r>
        <w:rPr>
          <w:szCs w:val="24"/>
        </w:rPr>
        <w:t xml:space="preserve"> de ne pas prélever les deux stations Orain (Poligny et Brainans) en août 2018</w:t>
      </w:r>
      <w:r w:rsidR="007E561F">
        <w:rPr>
          <w:szCs w:val="24"/>
        </w:rPr>
        <w:t>,</w:t>
      </w:r>
      <w:r w:rsidR="007E561F" w:rsidRPr="007E561F">
        <w:t xml:space="preserve"> </w:t>
      </w:r>
      <w:r w:rsidR="007E561F" w:rsidRPr="007E561F">
        <w:rPr>
          <w:szCs w:val="24"/>
        </w:rPr>
        <w:t>les conditions d’étiage perdurant depuis début juillet.</w:t>
      </w:r>
      <w:r w:rsidR="007E561F">
        <w:rPr>
          <w:szCs w:val="24"/>
        </w:rPr>
        <w:t xml:space="preserve"> L’Orain n’a donc été prélevé que 11 fois sur les 12 mois du suivi 2017/2018.</w:t>
      </w:r>
    </w:p>
    <w:p w14:paraId="5F503ACD" w14:textId="77777777" w:rsidR="00B21BAB" w:rsidRPr="00543877" w:rsidRDefault="00B21BAB" w:rsidP="00A2539E">
      <w:pPr>
        <w:pStyle w:val="Retraitnormal"/>
        <w:ind w:left="0"/>
        <w:rPr>
          <w:rFonts w:ascii="Calibri" w:hAnsi="Calibri"/>
          <w:sz w:val="24"/>
          <w:szCs w:val="24"/>
        </w:rPr>
      </w:pPr>
    </w:p>
    <w:p w14:paraId="1A03C486" w14:textId="77777777" w:rsidR="00543877" w:rsidRPr="00543877" w:rsidRDefault="00543877" w:rsidP="00A2539E">
      <w:pPr>
        <w:pStyle w:val="Retraitnormal"/>
        <w:ind w:left="0"/>
        <w:rPr>
          <w:rFonts w:ascii="Calibri" w:hAnsi="Calibri"/>
          <w:sz w:val="24"/>
          <w:szCs w:val="24"/>
        </w:rPr>
      </w:pPr>
    </w:p>
    <w:p w14:paraId="4FF3AFED" w14:textId="77777777" w:rsidR="00A2539E" w:rsidRPr="00DA5DDA" w:rsidRDefault="0016339B" w:rsidP="00A2539E">
      <w:pPr>
        <w:pStyle w:val="Titre3"/>
      </w:pPr>
      <w:bookmarkStart w:id="126" w:name="_Toc328400051"/>
      <w:bookmarkStart w:id="127" w:name="_Toc46479303"/>
      <w:r w:rsidRPr="00DA5DDA">
        <w:t>2.1</w:t>
      </w:r>
      <w:r w:rsidR="00A2539E" w:rsidRPr="00DA5DDA">
        <w:t xml:space="preserve"> – </w:t>
      </w:r>
      <w:bookmarkEnd w:id="126"/>
      <w:r w:rsidRPr="00DA5DDA">
        <w:t>Paramètres déclassants</w:t>
      </w:r>
      <w:bookmarkEnd w:id="127"/>
    </w:p>
    <w:p w14:paraId="52B0EBB1" w14:textId="77777777" w:rsidR="00A2539E" w:rsidRPr="004E5349" w:rsidRDefault="00A2539E" w:rsidP="00A2539E">
      <w:pPr>
        <w:pStyle w:val="Retraitnormal"/>
        <w:ind w:left="0"/>
        <w:rPr>
          <w:rFonts w:ascii="Calibri" w:hAnsi="Calibri"/>
          <w:sz w:val="24"/>
          <w:szCs w:val="24"/>
        </w:rPr>
      </w:pPr>
    </w:p>
    <w:p w14:paraId="684EC1E9" w14:textId="79047D11" w:rsidR="00C76CED" w:rsidRPr="004E5349" w:rsidRDefault="00F32F44" w:rsidP="006B37AE">
      <w:pPr>
        <w:pStyle w:val="Retraitnormal"/>
        <w:ind w:left="0"/>
        <w:rPr>
          <w:rFonts w:ascii="Calibri" w:hAnsi="Calibri"/>
          <w:sz w:val="24"/>
          <w:szCs w:val="24"/>
        </w:rPr>
      </w:pPr>
      <w:bookmarkStart w:id="128" w:name="OLE_LINK3"/>
      <w:bookmarkStart w:id="129" w:name="OLE_LINK4"/>
      <w:r w:rsidRPr="004E5349">
        <w:rPr>
          <w:rFonts w:ascii="Calibri" w:hAnsi="Calibri"/>
          <w:sz w:val="24"/>
          <w:szCs w:val="24"/>
        </w:rPr>
        <w:t>Au cours des 1</w:t>
      </w:r>
      <w:r w:rsidR="00DA5DDA" w:rsidRPr="004E5349">
        <w:rPr>
          <w:rFonts w:ascii="Calibri" w:hAnsi="Calibri"/>
          <w:sz w:val="24"/>
          <w:szCs w:val="24"/>
        </w:rPr>
        <w:t>1</w:t>
      </w:r>
      <w:r w:rsidRPr="004E5349">
        <w:rPr>
          <w:rFonts w:ascii="Calibri" w:hAnsi="Calibri"/>
          <w:sz w:val="24"/>
          <w:szCs w:val="24"/>
        </w:rPr>
        <w:t xml:space="preserve"> campagnes du suivi, </w:t>
      </w:r>
      <w:r w:rsidR="0036146D" w:rsidRPr="004E5349">
        <w:rPr>
          <w:rFonts w:ascii="Calibri" w:hAnsi="Calibri"/>
          <w:sz w:val="24"/>
          <w:szCs w:val="24"/>
        </w:rPr>
        <w:t>12</w:t>
      </w:r>
      <w:r w:rsidRPr="004E5349">
        <w:rPr>
          <w:rFonts w:ascii="Calibri" w:hAnsi="Calibri"/>
          <w:sz w:val="24"/>
          <w:szCs w:val="24"/>
        </w:rPr>
        <w:t xml:space="preserve"> déclassements sont à signaler. </w:t>
      </w:r>
      <w:r w:rsidR="00E05FBE" w:rsidRPr="004E5349">
        <w:rPr>
          <w:rFonts w:ascii="Calibri" w:hAnsi="Calibri"/>
          <w:sz w:val="24"/>
          <w:szCs w:val="24"/>
        </w:rPr>
        <w:t>Les paramètres incriminés sont les suivants :</w:t>
      </w:r>
    </w:p>
    <w:p w14:paraId="3071F4F7" w14:textId="77777777" w:rsidR="005D42C7" w:rsidRPr="0036146D" w:rsidRDefault="005D42C7" w:rsidP="005D42C7">
      <w:pPr>
        <w:rPr>
          <w:rFonts w:ascii="Calibri" w:hAnsi="Calibri"/>
          <w:sz w:val="16"/>
          <w:szCs w:val="16"/>
        </w:rPr>
      </w:pPr>
    </w:p>
    <w:p w14:paraId="1ECF8219" w14:textId="6C0A2532" w:rsidR="005D42C7" w:rsidRPr="004E5349" w:rsidRDefault="005D42C7" w:rsidP="005D42C7">
      <w:pPr>
        <w:pStyle w:val="Paragraphedeliste"/>
        <w:numPr>
          <w:ilvl w:val="0"/>
          <w:numId w:val="11"/>
        </w:numPr>
        <w:rPr>
          <w:rFonts w:ascii="Calibri" w:hAnsi="Calibri"/>
          <w:sz w:val="24"/>
          <w:szCs w:val="24"/>
        </w:rPr>
      </w:pPr>
      <w:r w:rsidRPr="004E5349">
        <w:rPr>
          <w:rFonts w:ascii="Calibri" w:hAnsi="Calibri"/>
          <w:sz w:val="24"/>
          <w:szCs w:val="24"/>
        </w:rPr>
        <w:t xml:space="preserve">Nitrates : </w:t>
      </w:r>
      <w:r w:rsidR="0036146D" w:rsidRPr="004E5349">
        <w:rPr>
          <w:rFonts w:ascii="Calibri" w:hAnsi="Calibri"/>
          <w:sz w:val="24"/>
          <w:szCs w:val="24"/>
        </w:rPr>
        <w:t xml:space="preserve">sur les 11 campagnes menées, la totalité des teneurs en nitrates présente un niveau passable (jaune) selon le </w:t>
      </w:r>
      <w:r w:rsidRPr="004E5349">
        <w:rPr>
          <w:rFonts w:ascii="Calibri" w:hAnsi="Calibri"/>
          <w:sz w:val="24"/>
          <w:szCs w:val="24"/>
        </w:rPr>
        <w:t>SEQ-Eau V2</w:t>
      </w:r>
      <w:r w:rsidR="0036146D" w:rsidRPr="004E5349">
        <w:rPr>
          <w:rFonts w:ascii="Calibri" w:hAnsi="Calibri"/>
          <w:sz w:val="24"/>
          <w:szCs w:val="24"/>
        </w:rPr>
        <w:t>. Les teneurs mesurées fluctuent de 15,8 mg/l (23 mai 2018) à 21,0 mg/l (03 septembre 2018).</w:t>
      </w:r>
    </w:p>
    <w:p w14:paraId="1E84B87A" w14:textId="77777777" w:rsidR="00E05FBE" w:rsidRPr="00936708" w:rsidRDefault="00E05FBE" w:rsidP="006B37AE">
      <w:pPr>
        <w:rPr>
          <w:rFonts w:ascii="Calibri" w:hAnsi="Calibri"/>
          <w:sz w:val="16"/>
          <w:szCs w:val="16"/>
        </w:rPr>
      </w:pPr>
    </w:p>
    <w:p w14:paraId="64A5F583" w14:textId="5E91C214" w:rsidR="006B37AE" w:rsidRPr="004E5349" w:rsidRDefault="00165B78" w:rsidP="006B37AE">
      <w:pPr>
        <w:pStyle w:val="Paragraphedeliste"/>
        <w:numPr>
          <w:ilvl w:val="0"/>
          <w:numId w:val="11"/>
        </w:numPr>
        <w:rPr>
          <w:rFonts w:ascii="Calibri" w:hAnsi="Calibri"/>
          <w:sz w:val="24"/>
          <w:szCs w:val="24"/>
        </w:rPr>
      </w:pPr>
      <w:r w:rsidRPr="004E5349">
        <w:rPr>
          <w:rFonts w:ascii="Calibri" w:hAnsi="Calibri"/>
          <w:sz w:val="24"/>
          <w:szCs w:val="24"/>
        </w:rPr>
        <w:t xml:space="preserve">Phosphore total : une teneur élevée </w:t>
      </w:r>
      <w:r w:rsidR="0036146D" w:rsidRPr="004E5349">
        <w:rPr>
          <w:rFonts w:ascii="Calibri" w:hAnsi="Calibri"/>
          <w:sz w:val="24"/>
          <w:szCs w:val="24"/>
        </w:rPr>
        <w:t>(0,37 mg/l) a été quantifiée le 23 octobre 2017. Le niveau correspondant est considéré comme moyen (jaune) selon la DCE.</w:t>
      </w:r>
      <w:r w:rsidR="00936708" w:rsidRPr="004E5349">
        <w:rPr>
          <w:rFonts w:ascii="Calibri" w:hAnsi="Calibri"/>
          <w:sz w:val="24"/>
          <w:szCs w:val="24"/>
        </w:rPr>
        <w:t xml:space="preserve"> La part organique (rejet domestique ou lisier, purin…) est prépondérante (0,33 mg/l P) </w:t>
      </w:r>
      <w:r w:rsidR="006F1909">
        <w:rPr>
          <w:rFonts w:ascii="Calibri" w:hAnsi="Calibri"/>
          <w:sz w:val="24"/>
          <w:szCs w:val="24"/>
        </w:rPr>
        <w:t>en comparaison</w:t>
      </w:r>
      <w:r w:rsidR="00936708" w:rsidRPr="004E5349">
        <w:rPr>
          <w:rFonts w:ascii="Calibri" w:hAnsi="Calibri"/>
          <w:sz w:val="24"/>
          <w:szCs w:val="24"/>
        </w:rPr>
        <w:t xml:space="preserve"> à la part minérale (0,04 mg/l d’orthophosphates en P).</w:t>
      </w:r>
    </w:p>
    <w:p w14:paraId="4DC89096" w14:textId="77777777" w:rsidR="00165B78" w:rsidRPr="004E5349" w:rsidRDefault="00165B78" w:rsidP="00165B78">
      <w:pPr>
        <w:pStyle w:val="Paragraphedeliste"/>
        <w:ind w:left="720"/>
        <w:rPr>
          <w:rFonts w:ascii="Calibri" w:hAnsi="Calibri"/>
          <w:sz w:val="24"/>
          <w:szCs w:val="24"/>
        </w:rPr>
      </w:pPr>
    </w:p>
    <w:p w14:paraId="225F96D9" w14:textId="40A665D5" w:rsidR="00165B78" w:rsidRPr="00936708" w:rsidRDefault="005D1BA3">
      <w:pPr>
        <w:jc w:val="left"/>
        <w:rPr>
          <w:rFonts w:ascii="Calibri" w:hAnsi="Calibri"/>
          <w:szCs w:val="22"/>
        </w:rPr>
      </w:pPr>
      <w:commentRangeStart w:id="130"/>
      <w:commentRangeEnd w:id="130"/>
      <w:r w:rsidRPr="00936708">
        <w:rPr>
          <w:rStyle w:val="Marquedecommentaire"/>
        </w:rPr>
        <w:commentReference w:id="130"/>
      </w:r>
    </w:p>
    <w:p w14:paraId="482AB9D4" w14:textId="77777777" w:rsidR="006F6911" w:rsidRPr="006B5886" w:rsidRDefault="006F6911">
      <w:pPr>
        <w:jc w:val="left"/>
        <w:rPr>
          <w:rFonts w:ascii="Calibri" w:hAnsi="Calibri"/>
          <w:szCs w:val="22"/>
          <w:highlight w:val="yellow"/>
        </w:rPr>
      </w:pPr>
      <w:r w:rsidRPr="006B5886">
        <w:rPr>
          <w:rFonts w:ascii="Calibri" w:hAnsi="Calibri"/>
          <w:szCs w:val="22"/>
          <w:highlight w:val="yellow"/>
        </w:rPr>
        <w:br w:type="page"/>
      </w:r>
    </w:p>
    <w:bookmarkEnd w:id="128"/>
    <w:bookmarkEnd w:id="129"/>
    <w:p w14:paraId="2A27E04B" w14:textId="77777777" w:rsidR="00080903" w:rsidRPr="00343C3A" w:rsidRDefault="00080903" w:rsidP="00A2539E">
      <w:pPr>
        <w:pStyle w:val="Retraitnormal"/>
        <w:ind w:left="0"/>
        <w:rPr>
          <w:rFonts w:ascii="Calibri" w:hAnsi="Calibri"/>
          <w:szCs w:val="22"/>
        </w:rPr>
      </w:pPr>
    </w:p>
    <w:p w14:paraId="56D474C3" w14:textId="77777777" w:rsidR="000E6270" w:rsidRPr="00343C3A" w:rsidRDefault="000E6270" w:rsidP="000E6270">
      <w:pPr>
        <w:pStyle w:val="Titre3"/>
      </w:pPr>
      <w:bookmarkStart w:id="131" w:name="_Toc46479304"/>
      <w:r w:rsidRPr="00343C3A">
        <w:t xml:space="preserve">2.2 – </w:t>
      </w:r>
      <w:commentRangeStart w:id="132"/>
      <w:r w:rsidRPr="00343C3A">
        <w:t>Concentrations</w:t>
      </w:r>
      <w:commentRangeEnd w:id="132"/>
      <w:r w:rsidR="008F3439" w:rsidRPr="00343C3A">
        <w:rPr>
          <w:rStyle w:val="Marquedecommentaire"/>
          <w:rFonts w:ascii="Arial" w:hAnsi="Arial"/>
          <w:b w:val="0"/>
          <w:color w:val="auto"/>
          <w:u w:val="none"/>
        </w:rPr>
        <w:commentReference w:id="132"/>
      </w:r>
      <w:bookmarkEnd w:id="131"/>
    </w:p>
    <w:p w14:paraId="2F903CAD" w14:textId="7F7CF4C2" w:rsidR="008869E5" w:rsidRPr="00343C3A" w:rsidRDefault="008869E5" w:rsidP="008869E5">
      <w:pPr>
        <w:pStyle w:val="Retraitnormal"/>
        <w:ind w:left="0"/>
        <w:rPr>
          <w:rFonts w:ascii="Calibri" w:hAnsi="Calibri"/>
          <w:szCs w:val="22"/>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71"/>
        <w:gridCol w:w="4871"/>
      </w:tblGrid>
      <w:tr w:rsidR="00343C3A" w:rsidRPr="00343C3A" w14:paraId="7DC79951" w14:textId="77777777" w:rsidTr="00EE3CE7">
        <w:tc>
          <w:tcPr>
            <w:tcW w:w="4871" w:type="dxa"/>
            <w:vAlign w:val="center"/>
          </w:tcPr>
          <w:p w14:paraId="44A086B6" w14:textId="08F2CA15" w:rsidR="00343C3A" w:rsidRPr="00EE3CE7" w:rsidRDefault="00343C3A" w:rsidP="00343C3A">
            <w:pPr>
              <w:pStyle w:val="Retraitnormal"/>
              <w:ind w:left="0"/>
              <w:jc w:val="center"/>
              <w:rPr>
                <w:rFonts w:ascii="Calibri" w:hAnsi="Calibri"/>
                <w:sz w:val="12"/>
                <w:szCs w:val="12"/>
              </w:rPr>
            </w:pPr>
          </w:p>
          <w:p w14:paraId="4B5BECED" w14:textId="7358BFEF" w:rsidR="00EE3CE7" w:rsidRDefault="00EE3CE7" w:rsidP="00343C3A">
            <w:pPr>
              <w:pStyle w:val="Retraitnormal"/>
              <w:ind w:left="0"/>
              <w:jc w:val="center"/>
              <w:rPr>
                <w:rFonts w:ascii="Calibri" w:hAnsi="Calibri"/>
                <w:szCs w:val="22"/>
              </w:rPr>
            </w:pPr>
            <w:r w:rsidRPr="00343C3A">
              <w:rPr>
                <w:rFonts w:ascii="Calibri" w:hAnsi="Calibri"/>
                <w:noProof/>
                <w:szCs w:val="22"/>
              </w:rPr>
              <w:drawing>
                <wp:inline distT="0" distB="0" distL="0" distR="0" wp14:anchorId="2EC83B25" wp14:editId="5291D614">
                  <wp:extent cx="2952000" cy="1770382"/>
                  <wp:effectExtent l="0" t="0" r="1270" b="1270"/>
                  <wp:docPr id="459" name="Imag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952000" cy="1770382"/>
                          </a:xfrm>
                          <a:prstGeom prst="rect">
                            <a:avLst/>
                          </a:prstGeom>
                          <a:noFill/>
                        </pic:spPr>
                      </pic:pic>
                    </a:graphicData>
                  </a:graphic>
                </wp:inline>
              </w:drawing>
            </w:r>
          </w:p>
          <w:p w14:paraId="4BB5824C" w14:textId="5D5CC770" w:rsidR="00EE3CE7" w:rsidRPr="00EE3CE7" w:rsidRDefault="00EE3CE7" w:rsidP="00343C3A">
            <w:pPr>
              <w:pStyle w:val="Retraitnormal"/>
              <w:ind w:left="0"/>
              <w:jc w:val="center"/>
              <w:rPr>
                <w:rFonts w:ascii="Calibri" w:hAnsi="Calibri"/>
                <w:sz w:val="12"/>
                <w:szCs w:val="12"/>
              </w:rPr>
            </w:pPr>
          </w:p>
        </w:tc>
        <w:tc>
          <w:tcPr>
            <w:tcW w:w="4871" w:type="dxa"/>
            <w:vAlign w:val="center"/>
          </w:tcPr>
          <w:p w14:paraId="47E467BF" w14:textId="66D7B305" w:rsidR="00343C3A" w:rsidRPr="00EE3CE7" w:rsidRDefault="00343C3A" w:rsidP="00343C3A">
            <w:pPr>
              <w:pStyle w:val="Retraitnormal"/>
              <w:ind w:left="0"/>
              <w:jc w:val="center"/>
              <w:rPr>
                <w:rFonts w:ascii="Calibri" w:hAnsi="Calibri"/>
                <w:sz w:val="12"/>
                <w:szCs w:val="12"/>
              </w:rPr>
            </w:pPr>
          </w:p>
          <w:p w14:paraId="0A4BCFF7" w14:textId="5F0A0FD5" w:rsidR="00EE3CE7" w:rsidRDefault="00A142AA" w:rsidP="00343C3A">
            <w:pPr>
              <w:pStyle w:val="Retraitnormal"/>
              <w:ind w:left="0"/>
              <w:jc w:val="center"/>
              <w:rPr>
                <w:rFonts w:ascii="Calibri" w:hAnsi="Calibri"/>
                <w:szCs w:val="22"/>
              </w:rPr>
            </w:pPr>
            <w:r>
              <w:rPr>
                <w:rFonts w:ascii="Calibri" w:hAnsi="Calibri"/>
                <w:noProof/>
                <w:szCs w:val="22"/>
              </w:rPr>
              <w:drawing>
                <wp:inline distT="0" distB="0" distL="0" distR="0" wp14:anchorId="270CD4A8" wp14:editId="1427D47C">
                  <wp:extent cx="2952000" cy="1770382"/>
                  <wp:effectExtent l="0" t="0" r="1270" b="1270"/>
                  <wp:docPr id="214" name="Imag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952000" cy="1770382"/>
                          </a:xfrm>
                          <a:prstGeom prst="rect">
                            <a:avLst/>
                          </a:prstGeom>
                          <a:noFill/>
                        </pic:spPr>
                      </pic:pic>
                    </a:graphicData>
                  </a:graphic>
                </wp:inline>
              </w:drawing>
            </w:r>
          </w:p>
          <w:p w14:paraId="0D548038" w14:textId="206CD59E" w:rsidR="00EE3CE7" w:rsidRPr="00EE3CE7" w:rsidRDefault="00EE3CE7" w:rsidP="00343C3A">
            <w:pPr>
              <w:pStyle w:val="Retraitnormal"/>
              <w:ind w:left="0"/>
              <w:jc w:val="center"/>
              <w:rPr>
                <w:rFonts w:ascii="Calibri" w:hAnsi="Calibri"/>
                <w:sz w:val="12"/>
                <w:szCs w:val="12"/>
              </w:rPr>
            </w:pPr>
          </w:p>
        </w:tc>
      </w:tr>
      <w:tr w:rsidR="00343C3A" w:rsidRPr="00343C3A" w14:paraId="7117CC4B" w14:textId="77777777" w:rsidTr="00EE3CE7">
        <w:tc>
          <w:tcPr>
            <w:tcW w:w="4871" w:type="dxa"/>
            <w:vAlign w:val="center"/>
          </w:tcPr>
          <w:p w14:paraId="5B47E931" w14:textId="6086E050" w:rsidR="00343C3A" w:rsidRPr="00EE3CE7" w:rsidRDefault="00343C3A" w:rsidP="00343C3A">
            <w:pPr>
              <w:pStyle w:val="Retraitnormal"/>
              <w:ind w:left="0"/>
              <w:jc w:val="center"/>
              <w:rPr>
                <w:rFonts w:ascii="Calibri" w:hAnsi="Calibri"/>
                <w:sz w:val="12"/>
                <w:szCs w:val="12"/>
              </w:rPr>
            </w:pPr>
          </w:p>
          <w:p w14:paraId="0D4CDFF3" w14:textId="224A7EBD" w:rsidR="00EE3CE7" w:rsidRDefault="00A142AA" w:rsidP="00343C3A">
            <w:pPr>
              <w:pStyle w:val="Retraitnormal"/>
              <w:ind w:left="0"/>
              <w:jc w:val="center"/>
              <w:rPr>
                <w:rFonts w:ascii="Calibri" w:hAnsi="Calibri"/>
                <w:szCs w:val="22"/>
              </w:rPr>
            </w:pPr>
            <w:r>
              <w:rPr>
                <w:rFonts w:ascii="Calibri" w:hAnsi="Calibri"/>
                <w:noProof/>
                <w:szCs w:val="22"/>
              </w:rPr>
              <w:drawing>
                <wp:inline distT="0" distB="0" distL="0" distR="0" wp14:anchorId="2BE13541" wp14:editId="7699AB3E">
                  <wp:extent cx="2952000" cy="1774471"/>
                  <wp:effectExtent l="0" t="0" r="1270" b="0"/>
                  <wp:docPr id="215" name="Imag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952000" cy="1774471"/>
                          </a:xfrm>
                          <a:prstGeom prst="rect">
                            <a:avLst/>
                          </a:prstGeom>
                          <a:noFill/>
                        </pic:spPr>
                      </pic:pic>
                    </a:graphicData>
                  </a:graphic>
                </wp:inline>
              </w:drawing>
            </w:r>
          </w:p>
          <w:p w14:paraId="34630960" w14:textId="70C9EB18" w:rsidR="00EE3CE7" w:rsidRPr="00EE3CE7" w:rsidRDefault="00EE3CE7" w:rsidP="00343C3A">
            <w:pPr>
              <w:pStyle w:val="Retraitnormal"/>
              <w:ind w:left="0"/>
              <w:jc w:val="center"/>
              <w:rPr>
                <w:rFonts w:ascii="Calibri" w:hAnsi="Calibri"/>
                <w:sz w:val="12"/>
                <w:szCs w:val="12"/>
              </w:rPr>
            </w:pPr>
          </w:p>
        </w:tc>
        <w:tc>
          <w:tcPr>
            <w:tcW w:w="4871" w:type="dxa"/>
            <w:vAlign w:val="center"/>
          </w:tcPr>
          <w:p w14:paraId="575EF407" w14:textId="1BDCD9FD" w:rsidR="00343C3A" w:rsidRPr="00EE3CE7" w:rsidRDefault="00343C3A" w:rsidP="00343C3A">
            <w:pPr>
              <w:pStyle w:val="Retraitnormal"/>
              <w:ind w:left="0"/>
              <w:jc w:val="center"/>
              <w:rPr>
                <w:rFonts w:ascii="Calibri" w:hAnsi="Calibri"/>
                <w:sz w:val="12"/>
                <w:szCs w:val="12"/>
              </w:rPr>
            </w:pPr>
          </w:p>
          <w:p w14:paraId="41A9C47E" w14:textId="70778D6E" w:rsidR="00EE3CE7" w:rsidRDefault="00EE3CE7" w:rsidP="00343C3A">
            <w:pPr>
              <w:pStyle w:val="Retraitnormal"/>
              <w:ind w:left="0"/>
              <w:jc w:val="center"/>
              <w:rPr>
                <w:rFonts w:ascii="Calibri" w:hAnsi="Calibri"/>
                <w:szCs w:val="22"/>
              </w:rPr>
            </w:pPr>
            <w:r w:rsidRPr="00343C3A">
              <w:rPr>
                <w:rFonts w:ascii="Calibri" w:hAnsi="Calibri"/>
                <w:noProof/>
                <w:szCs w:val="22"/>
              </w:rPr>
              <w:drawing>
                <wp:inline distT="0" distB="0" distL="0" distR="0" wp14:anchorId="35799971" wp14:editId="15004DDC">
                  <wp:extent cx="2952000" cy="1782239"/>
                  <wp:effectExtent l="0" t="0" r="1270" b="8890"/>
                  <wp:docPr id="206" name="Imag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952000" cy="1782239"/>
                          </a:xfrm>
                          <a:prstGeom prst="rect">
                            <a:avLst/>
                          </a:prstGeom>
                          <a:noFill/>
                        </pic:spPr>
                      </pic:pic>
                    </a:graphicData>
                  </a:graphic>
                </wp:inline>
              </w:drawing>
            </w:r>
          </w:p>
          <w:p w14:paraId="566B653D" w14:textId="70C49C36" w:rsidR="00EE3CE7" w:rsidRPr="00EE3CE7" w:rsidRDefault="00EE3CE7" w:rsidP="00343C3A">
            <w:pPr>
              <w:pStyle w:val="Retraitnormal"/>
              <w:ind w:left="0"/>
              <w:jc w:val="center"/>
              <w:rPr>
                <w:rFonts w:ascii="Calibri" w:hAnsi="Calibri"/>
                <w:sz w:val="12"/>
                <w:szCs w:val="12"/>
              </w:rPr>
            </w:pPr>
          </w:p>
        </w:tc>
      </w:tr>
      <w:tr w:rsidR="00343C3A" w:rsidRPr="00343C3A" w14:paraId="63A57301" w14:textId="77777777" w:rsidTr="00EE3CE7">
        <w:tc>
          <w:tcPr>
            <w:tcW w:w="4871" w:type="dxa"/>
            <w:vAlign w:val="center"/>
          </w:tcPr>
          <w:p w14:paraId="4DD90FC6" w14:textId="78D6FD70" w:rsidR="00343C3A" w:rsidRPr="00EE3CE7" w:rsidRDefault="00343C3A" w:rsidP="00343C3A">
            <w:pPr>
              <w:pStyle w:val="Retraitnormal"/>
              <w:ind w:left="0"/>
              <w:jc w:val="center"/>
              <w:rPr>
                <w:rFonts w:ascii="Calibri" w:hAnsi="Calibri"/>
                <w:sz w:val="12"/>
                <w:szCs w:val="12"/>
              </w:rPr>
            </w:pPr>
          </w:p>
          <w:p w14:paraId="589E3D77" w14:textId="089EE0FC" w:rsidR="00EE3CE7" w:rsidRDefault="00EE3CE7" w:rsidP="00343C3A">
            <w:pPr>
              <w:pStyle w:val="Retraitnormal"/>
              <w:ind w:left="0"/>
              <w:jc w:val="center"/>
              <w:rPr>
                <w:rFonts w:ascii="Calibri" w:hAnsi="Calibri"/>
                <w:szCs w:val="22"/>
              </w:rPr>
            </w:pPr>
            <w:r w:rsidRPr="00343C3A">
              <w:rPr>
                <w:rFonts w:ascii="Calibri" w:hAnsi="Calibri"/>
                <w:noProof/>
                <w:szCs w:val="22"/>
              </w:rPr>
              <w:drawing>
                <wp:inline distT="0" distB="0" distL="0" distR="0" wp14:anchorId="5229E1F6" wp14:editId="2BCE7FF9">
                  <wp:extent cx="2952000" cy="1770382"/>
                  <wp:effectExtent l="0" t="0" r="1270" b="1270"/>
                  <wp:docPr id="207" name="Imag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952000" cy="1770382"/>
                          </a:xfrm>
                          <a:prstGeom prst="rect">
                            <a:avLst/>
                          </a:prstGeom>
                          <a:noFill/>
                        </pic:spPr>
                      </pic:pic>
                    </a:graphicData>
                  </a:graphic>
                </wp:inline>
              </w:drawing>
            </w:r>
          </w:p>
          <w:p w14:paraId="6A0288DD" w14:textId="1B3EF087" w:rsidR="00EE3CE7" w:rsidRPr="00EE3CE7" w:rsidRDefault="00EE3CE7" w:rsidP="00343C3A">
            <w:pPr>
              <w:pStyle w:val="Retraitnormal"/>
              <w:ind w:left="0"/>
              <w:jc w:val="center"/>
              <w:rPr>
                <w:rFonts w:ascii="Calibri" w:hAnsi="Calibri"/>
                <w:sz w:val="12"/>
                <w:szCs w:val="12"/>
              </w:rPr>
            </w:pPr>
          </w:p>
        </w:tc>
        <w:tc>
          <w:tcPr>
            <w:tcW w:w="4871" w:type="dxa"/>
            <w:vAlign w:val="center"/>
          </w:tcPr>
          <w:p w14:paraId="6C568924" w14:textId="285D9FAA" w:rsidR="00343C3A" w:rsidRPr="00EE3CE7" w:rsidRDefault="00343C3A" w:rsidP="00343C3A">
            <w:pPr>
              <w:pStyle w:val="Retraitnormal"/>
              <w:ind w:left="0"/>
              <w:jc w:val="center"/>
              <w:rPr>
                <w:rFonts w:ascii="Calibri" w:hAnsi="Calibri"/>
                <w:sz w:val="12"/>
                <w:szCs w:val="12"/>
              </w:rPr>
            </w:pPr>
          </w:p>
          <w:p w14:paraId="544E2FC0" w14:textId="21349904" w:rsidR="00EE3CE7" w:rsidRDefault="00EE3CE7" w:rsidP="00343C3A">
            <w:pPr>
              <w:pStyle w:val="Retraitnormal"/>
              <w:ind w:left="0"/>
              <w:jc w:val="center"/>
              <w:rPr>
                <w:rFonts w:ascii="Calibri" w:hAnsi="Calibri"/>
                <w:szCs w:val="22"/>
              </w:rPr>
            </w:pPr>
            <w:r w:rsidRPr="00343C3A">
              <w:rPr>
                <w:rFonts w:ascii="Calibri" w:hAnsi="Calibri"/>
                <w:noProof/>
                <w:szCs w:val="22"/>
              </w:rPr>
              <w:drawing>
                <wp:inline distT="0" distB="0" distL="0" distR="0" wp14:anchorId="79DEE66C" wp14:editId="773AB15F">
                  <wp:extent cx="2952000" cy="1770382"/>
                  <wp:effectExtent l="0" t="0" r="1270" b="1270"/>
                  <wp:docPr id="208" name="Imag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952000" cy="1770382"/>
                          </a:xfrm>
                          <a:prstGeom prst="rect">
                            <a:avLst/>
                          </a:prstGeom>
                          <a:noFill/>
                        </pic:spPr>
                      </pic:pic>
                    </a:graphicData>
                  </a:graphic>
                </wp:inline>
              </w:drawing>
            </w:r>
          </w:p>
          <w:p w14:paraId="7E49789F" w14:textId="4ED81FF1" w:rsidR="00EE3CE7" w:rsidRPr="00EE3CE7" w:rsidRDefault="00EE3CE7" w:rsidP="00343C3A">
            <w:pPr>
              <w:pStyle w:val="Retraitnormal"/>
              <w:ind w:left="0"/>
              <w:jc w:val="center"/>
              <w:rPr>
                <w:rFonts w:ascii="Calibri" w:hAnsi="Calibri"/>
                <w:sz w:val="12"/>
                <w:szCs w:val="12"/>
              </w:rPr>
            </w:pPr>
          </w:p>
        </w:tc>
      </w:tr>
      <w:tr w:rsidR="00343C3A" w:rsidRPr="00343C3A" w14:paraId="340B14CB" w14:textId="77777777" w:rsidTr="00EE3CE7">
        <w:tc>
          <w:tcPr>
            <w:tcW w:w="4871" w:type="dxa"/>
            <w:vAlign w:val="center"/>
          </w:tcPr>
          <w:p w14:paraId="21E97CEB" w14:textId="74A70462" w:rsidR="00343C3A" w:rsidRPr="00EE3CE7" w:rsidRDefault="00343C3A" w:rsidP="00343C3A">
            <w:pPr>
              <w:pStyle w:val="Retraitnormal"/>
              <w:ind w:left="0"/>
              <w:jc w:val="center"/>
              <w:rPr>
                <w:rFonts w:ascii="Calibri" w:hAnsi="Calibri"/>
                <w:sz w:val="12"/>
                <w:szCs w:val="12"/>
              </w:rPr>
            </w:pPr>
          </w:p>
          <w:p w14:paraId="1D8D393E" w14:textId="298BC608" w:rsidR="00EE3CE7" w:rsidRPr="00EE3CE7" w:rsidRDefault="00EE3CE7" w:rsidP="00EE3CE7">
            <w:pPr>
              <w:pStyle w:val="Retraitnormal"/>
              <w:ind w:left="0"/>
              <w:jc w:val="center"/>
              <w:rPr>
                <w:rFonts w:ascii="Calibri" w:hAnsi="Calibri"/>
                <w:sz w:val="12"/>
                <w:szCs w:val="12"/>
              </w:rPr>
            </w:pPr>
            <w:r w:rsidRPr="00343C3A">
              <w:rPr>
                <w:rFonts w:ascii="Calibri" w:hAnsi="Calibri"/>
                <w:noProof/>
                <w:szCs w:val="22"/>
              </w:rPr>
              <w:drawing>
                <wp:inline distT="0" distB="0" distL="0" distR="0" wp14:anchorId="1A699EAB" wp14:editId="60F8D10C">
                  <wp:extent cx="2952000" cy="1782842"/>
                  <wp:effectExtent l="0" t="0" r="1270" b="8255"/>
                  <wp:docPr id="209" name="Imag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952000" cy="1782842"/>
                          </a:xfrm>
                          <a:prstGeom prst="rect">
                            <a:avLst/>
                          </a:prstGeom>
                          <a:noFill/>
                        </pic:spPr>
                      </pic:pic>
                    </a:graphicData>
                  </a:graphic>
                </wp:inline>
              </w:drawing>
            </w:r>
          </w:p>
        </w:tc>
        <w:tc>
          <w:tcPr>
            <w:tcW w:w="4871" w:type="dxa"/>
            <w:vAlign w:val="center"/>
          </w:tcPr>
          <w:p w14:paraId="37596614" w14:textId="4CF6EF9C" w:rsidR="00343C3A" w:rsidRPr="00EE3CE7" w:rsidRDefault="00343C3A" w:rsidP="00343C3A">
            <w:pPr>
              <w:pStyle w:val="Retraitnormal"/>
              <w:ind w:left="0"/>
              <w:jc w:val="center"/>
              <w:rPr>
                <w:rFonts w:ascii="Calibri" w:hAnsi="Calibri"/>
                <w:sz w:val="12"/>
                <w:szCs w:val="12"/>
              </w:rPr>
            </w:pPr>
          </w:p>
          <w:p w14:paraId="4DD9B53F" w14:textId="4D093F37" w:rsidR="00EE3CE7" w:rsidRPr="00EE3CE7" w:rsidRDefault="00E335C4" w:rsidP="00EE3CE7">
            <w:pPr>
              <w:pStyle w:val="Retraitnormal"/>
              <w:ind w:left="0"/>
              <w:jc w:val="center"/>
              <w:rPr>
                <w:rFonts w:ascii="Calibri" w:hAnsi="Calibri"/>
                <w:sz w:val="12"/>
                <w:szCs w:val="12"/>
              </w:rPr>
            </w:pPr>
            <w:r>
              <w:rPr>
                <w:rFonts w:ascii="Calibri" w:hAnsi="Calibri"/>
                <w:noProof/>
                <w:sz w:val="12"/>
                <w:szCs w:val="12"/>
              </w:rPr>
              <w:drawing>
                <wp:inline distT="0" distB="0" distL="0" distR="0" wp14:anchorId="221541A8" wp14:editId="506FAE8A">
                  <wp:extent cx="2952000" cy="1769814"/>
                  <wp:effectExtent l="0" t="0" r="1270" b="1905"/>
                  <wp:docPr id="212" name="Imag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952000" cy="1769814"/>
                          </a:xfrm>
                          <a:prstGeom prst="rect">
                            <a:avLst/>
                          </a:prstGeom>
                          <a:noFill/>
                        </pic:spPr>
                      </pic:pic>
                    </a:graphicData>
                  </a:graphic>
                </wp:inline>
              </w:drawing>
            </w:r>
          </w:p>
        </w:tc>
      </w:tr>
    </w:tbl>
    <w:p w14:paraId="77C6ADFC" w14:textId="1C0D91F6" w:rsidR="00343C3A" w:rsidRPr="00EE3CE7" w:rsidRDefault="00343C3A" w:rsidP="008869E5">
      <w:pPr>
        <w:pStyle w:val="Retraitnormal"/>
        <w:ind w:left="0"/>
        <w:rPr>
          <w:rFonts w:ascii="Calibri" w:hAnsi="Calibri"/>
          <w:sz w:val="16"/>
          <w:szCs w:val="16"/>
        </w:rPr>
      </w:pPr>
    </w:p>
    <w:p w14:paraId="766AC34C" w14:textId="7A97143E" w:rsidR="00343C3A" w:rsidRPr="00343C3A" w:rsidRDefault="00343C3A" w:rsidP="00343C3A">
      <w:pPr>
        <w:pStyle w:val="Retraitnormal"/>
        <w:ind w:left="0"/>
        <w:jc w:val="center"/>
        <w:rPr>
          <w:rFonts w:ascii="Calibri" w:hAnsi="Calibri"/>
          <w:szCs w:val="22"/>
        </w:rPr>
      </w:pPr>
      <w:r w:rsidRPr="003A09F4">
        <w:rPr>
          <w:noProof/>
        </w:rPr>
        <mc:AlternateContent>
          <mc:Choice Requires="wps">
            <w:drawing>
              <wp:inline distT="0" distB="0" distL="0" distR="0" wp14:anchorId="10F0843D" wp14:editId="258FE619">
                <wp:extent cx="5760720" cy="139700"/>
                <wp:effectExtent l="0" t="0" r="0" b="0"/>
                <wp:docPr id="211" name="Text Box 4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139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38D9D4" w14:textId="56EB7D7C" w:rsidR="00D76D11" w:rsidRPr="00D74116" w:rsidRDefault="00D76D11" w:rsidP="00343C3A">
                            <w:pPr>
                              <w:pStyle w:val="Lgende"/>
                              <w:rPr>
                                <w:rFonts w:ascii="Calibri" w:hAnsi="Calibri"/>
                                <w:sz w:val="18"/>
                                <w:szCs w:val="18"/>
                              </w:rPr>
                            </w:pPr>
                            <w:bookmarkStart w:id="133" w:name="_Toc46479091"/>
                            <w:r w:rsidRPr="0029134A">
                              <w:rPr>
                                <w:rFonts w:ascii="Calibri" w:hAnsi="Calibri"/>
                                <w:sz w:val="18"/>
                                <w:szCs w:val="18"/>
                              </w:rPr>
                              <w:t xml:space="preserve">Figure </w:t>
                            </w:r>
                            <w:r w:rsidRPr="0029134A">
                              <w:rPr>
                                <w:rFonts w:ascii="Calibri" w:hAnsi="Calibri"/>
                                <w:sz w:val="18"/>
                                <w:szCs w:val="18"/>
                              </w:rPr>
                              <w:fldChar w:fldCharType="begin"/>
                            </w:r>
                            <w:r w:rsidRPr="0029134A">
                              <w:rPr>
                                <w:rFonts w:ascii="Calibri" w:hAnsi="Calibri"/>
                                <w:sz w:val="18"/>
                                <w:szCs w:val="18"/>
                              </w:rPr>
                              <w:instrText xml:space="preserve"> SEQ Figure \* ARABIC </w:instrText>
                            </w:r>
                            <w:r w:rsidRPr="0029134A">
                              <w:rPr>
                                <w:rFonts w:ascii="Calibri" w:hAnsi="Calibri"/>
                                <w:sz w:val="18"/>
                                <w:szCs w:val="18"/>
                              </w:rPr>
                              <w:fldChar w:fldCharType="separate"/>
                            </w:r>
                            <w:r>
                              <w:rPr>
                                <w:rFonts w:ascii="Calibri" w:hAnsi="Calibri"/>
                                <w:noProof/>
                                <w:sz w:val="18"/>
                                <w:szCs w:val="18"/>
                              </w:rPr>
                              <w:t>7</w:t>
                            </w:r>
                            <w:r w:rsidRPr="0029134A">
                              <w:rPr>
                                <w:rFonts w:ascii="Calibri" w:hAnsi="Calibri"/>
                                <w:sz w:val="18"/>
                                <w:szCs w:val="18"/>
                              </w:rPr>
                              <w:fldChar w:fldCharType="end"/>
                            </w:r>
                            <w:r w:rsidRPr="0029134A">
                              <w:rPr>
                                <w:rFonts w:ascii="Calibri" w:hAnsi="Calibri"/>
                                <w:sz w:val="18"/>
                                <w:szCs w:val="18"/>
                              </w:rPr>
                              <w:t xml:space="preserve"> : </w:t>
                            </w:r>
                            <w:r>
                              <w:rPr>
                                <w:rFonts w:ascii="Calibri" w:hAnsi="Calibri"/>
                                <w:sz w:val="18"/>
                                <w:szCs w:val="18"/>
                              </w:rPr>
                              <w:t xml:space="preserve">Evolutions des concentrations sur l’Orain à Poligny en </w:t>
                            </w:r>
                            <w:r w:rsidRPr="0029134A">
                              <w:rPr>
                                <w:rFonts w:ascii="Calibri" w:hAnsi="Calibri"/>
                                <w:sz w:val="18"/>
                                <w:szCs w:val="18"/>
                              </w:rPr>
                              <w:t>2017/2018</w:t>
                            </w:r>
                            <w:bookmarkEnd w:id="133"/>
                          </w:p>
                        </w:txbxContent>
                      </wps:txbx>
                      <wps:bodyPr rot="0" vert="horz" wrap="square" lIns="0" tIns="0" rIns="0" bIns="0" anchor="t" anchorCtr="0" upright="1">
                        <a:spAutoFit/>
                      </wps:bodyPr>
                    </wps:wsp>
                  </a:graphicData>
                </a:graphic>
              </wp:inline>
            </w:drawing>
          </mc:Choice>
          <mc:Fallback>
            <w:pict>
              <v:shape w14:anchorId="10F0843D" id="_x0000_s1068" type="#_x0000_t202" style="width:453.6pt;height:1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" stroked="f">
                <v:textbox style="mso-fit-shape-to-text:t" inset="0,0,0,0">
                  <w:txbxContent>
                    <w:p w14:paraId="3B38D9D4" w14:textId="56EB7D7C" w:rsidR="00D76D11" w:rsidRPr="00D74116" w:rsidRDefault="00D76D11" w:rsidP="00343C3A">
                      <w:pPr>
                        <w:pStyle w:val="Lgende"/>
                        <w:rPr>
                          <w:rFonts w:ascii="Calibri" w:hAnsi="Calibri"/>
                          <w:sz w:val="18"/>
                          <w:szCs w:val="18"/>
                        </w:rPr>
                      </w:pPr>
                      <w:bookmarkStart w:id="140" w:name="_Toc46479091"/>
                      <w:r w:rsidRPr="0029134A">
                        <w:rPr>
                          <w:rFonts w:ascii="Calibri" w:hAnsi="Calibri"/>
                          <w:sz w:val="18"/>
                          <w:szCs w:val="18"/>
                        </w:rPr>
                        <w:t xml:space="preserve">Figure </w:t>
                      </w:r>
                      <w:r w:rsidRPr="0029134A">
                        <w:rPr>
                          <w:rFonts w:ascii="Calibri" w:hAnsi="Calibri"/>
                          <w:sz w:val="18"/>
                          <w:szCs w:val="18"/>
                        </w:rPr>
                        <w:fldChar w:fldCharType="begin"/>
                      </w:r>
                      <w:r w:rsidRPr="0029134A">
                        <w:rPr>
                          <w:rFonts w:ascii="Calibri" w:hAnsi="Calibri"/>
                          <w:sz w:val="18"/>
                          <w:szCs w:val="18"/>
                        </w:rPr>
                        <w:instrText xml:space="preserve"> SEQ Figure \* ARABIC </w:instrText>
                      </w:r>
                      <w:r w:rsidRPr="0029134A">
                        <w:rPr>
                          <w:rFonts w:ascii="Calibri" w:hAnsi="Calibri"/>
                          <w:sz w:val="18"/>
                          <w:szCs w:val="18"/>
                        </w:rPr>
                        <w:fldChar w:fldCharType="separate"/>
                      </w:r>
                      <w:r>
                        <w:rPr>
                          <w:rFonts w:ascii="Calibri" w:hAnsi="Calibri"/>
                          <w:noProof/>
                          <w:sz w:val="18"/>
                          <w:szCs w:val="18"/>
                        </w:rPr>
                        <w:t>7</w:t>
                      </w:r>
                      <w:r w:rsidRPr="0029134A">
                        <w:rPr>
                          <w:rFonts w:ascii="Calibri" w:hAnsi="Calibri"/>
                          <w:sz w:val="18"/>
                          <w:szCs w:val="18"/>
                        </w:rPr>
                        <w:fldChar w:fldCharType="end"/>
                      </w:r>
                      <w:r w:rsidRPr="0029134A">
                        <w:rPr>
                          <w:rFonts w:ascii="Calibri" w:hAnsi="Calibri"/>
                          <w:sz w:val="18"/>
                          <w:szCs w:val="18"/>
                        </w:rPr>
                        <w:t xml:space="preserve"> : </w:t>
                      </w:r>
                      <w:r>
                        <w:rPr>
                          <w:rFonts w:ascii="Calibri" w:hAnsi="Calibri"/>
                          <w:sz w:val="18"/>
                          <w:szCs w:val="18"/>
                        </w:rPr>
                        <w:t xml:space="preserve">Evolutions des concentrations sur l’Orain à Poligny en </w:t>
                      </w:r>
                      <w:r w:rsidRPr="0029134A">
                        <w:rPr>
                          <w:rFonts w:ascii="Calibri" w:hAnsi="Calibri"/>
                          <w:sz w:val="18"/>
                          <w:szCs w:val="18"/>
                        </w:rPr>
                        <w:t>2017/2018</w:t>
                      </w:r>
                      <w:bookmarkEnd w:id="140"/>
                    </w:p>
                  </w:txbxContent>
                </v:textbox>
                <w10:anchorlock/>
              </v:shape>
            </w:pict>
          </mc:Fallback>
        </mc:AlternateContent>
      </w:r>
    </w:p>
    <w:p w14:paraId="4E4108BE" w14:textId="77777777" w:rsidR="009D18F6" w:rsidRPr="00BE12C4" w:rsidRDefault="009D18F6" w:rsidP="009D18F6">
      <w:pPr>
        <w:pStyle w:val="Retraitnormal"/>
        <w:ind w:left="0"/>
        <w:rPr>
          <w:rFonts w:ascii="Calibri" w:hAnsi="Calibri"/>
          <w:szCs w:val="22"/>
        </w:rPr>
      </w:pPr>
    </w:p>
    <w:p w14:paraId="2FF94D39" w14:textId="4215A583" w:rsidR="009D18F6" w:rsidRPr="00343C3A" w:rsidRDefault="00172037" w:rsidP="009D18F6">
      <w:pPr>
        <w:pStyle w:val="Retraitnormal"/>
        <w:ind w:left="709"/>
        <w:rPr>
          <w:rFonts w:ascii="Calibri" w:hAnsi="Calibri"/>
          <w:i/>
          <w:sz w:val="20"/>
        </w:rPr>
      </w:pPr>
      <w:r w:rsidRPr="00343C3A">
        <w:rPr>
          <w:rFonts w:ascii="Calibri" w:hAnsi="Calibri"/>
          <w:i/>
          <w:noProof/>
          <w:sz w:val="20"/>
        </w:rPr>
        <mc:AlternateContent>
          <mc:Choice Requires="wps">
            <w:drawing>
              <wp:anchor distT="0" distB="0" distL="114300" distR="114300" simplePos="0" relativeHeight="251884032" behindDoc="0" locked="0" layoutInCell="1" allowOverlap="1" wp14:anchorId="4CB9C0A8" wp14:editId="764E0ED9">
                <wp:simplePos x="0" y="0"/>
                <wp:positionH relativeFrom="column">
                  <wp:posOffset>5854065</wp:posOffset>
                </wp:positionH>
                <wp:positionV relativeFrom="paragraph">
                  <wp:posOffset>34925</wp:posOffset>
                </wp:positionV>
                <wp:extent cx="95250" cy="104775"/>
                <wp:effectExtent l="0" t="0" r="19050" b="28575"/>
                <wp:wrapNone/>
                <wp:docPr id="50" name="Oval 7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250" cy="104775"/>
                        </a:xfrm>
                        <a:prstGeom prst="ellipse">
                          <a:avLst/>
                        </a:prstGeom>
                        <a:solidFill>
                          <a:srgbClr val="FF0000"/>
                        </a:solidFill>
                        <a:ln w="9525">
                          <a:solidFill>
                            <a:srgbClr val="FF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4AC3556" id="Oval 761" o:spid="_x0000_s1026" style="position:absolute;margin-left:460.95pt;margin-top:2.75pt;width:7.5pt;height:8.25pt;z-index:251884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" fillcolor="red" strokecolor="red"/>
            </w:pict>
          </mc:Fallback>
        </mc:AlternateContent>
      </w:r>
      <w:r w:rsidRPr="00343C3A">
        <w:rPr>
          <w:rFonts w:ascii="Calibri" w:hAnsi="Calibri"/>
          <w:i/>
          <w:noProof/>
          <w:sz w:val="20"/>
        </w:rPr>
        <mc:AlternateContent>
          <mc:Choice Requires="wps">
            <w:drawing>
              <wp:anchor distT="0" distB="0" distL="114300" distR="114300" simplePos="0" relativeHeight="251881984" behindDoc="0" locked="0" layoutInCell="1" allowOverlap="1" wp14:anchorId="0D20DE40" wp14:editId="4B6C475E">
                <wp:simplePos x="0" y="0"/>
                <wp:positionH relativeFrom="column">
                  <wp:posOffset>34290</wp:posOffset>
                </wp:positionH>
                <wp:positionV relativeFrom="paragraph">
                  <wp:posOffset>40640</wp:posOffset>
                </wp:positionV>
                <wp:extent cx="90805" cy="90805"/>
                <wp:effectExtent l="10795" t="5715" r="12700" b="8255"/>
                <wp:wrapNone/>
                <wp:docPr id="49" name="Oval 7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0000"/>
                        </a:solidFill>
                        <a:ln w="9525">
                          <a:solidFill>
                            <a:srgbClr val="FF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08327A9" id="Oval 759" o:spid="_x0000_s1026" style="position:absolute;margin-left:2.7pt;margin-top:3.2pt;width:7.15pt;height:7.15pt;z-index:251881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" fillcolor="red" strokecolor="red"/>
            </w:pict>
          </mc:Fallback>
        </mc:AlternateContent>
      </w:r>
      <w:r w:rsidRPr="00343C3A">
        <w:rPr>
          <w:rFonts w:ascii="Calibri" w:hAnsi="Calibri"/>
          <w:i/>
          <w:noProof/>
          <w:sz w:val="20"/>
        </w:rPr>
        <mc:AlternateContent>
          <mc:Choice Requires="wps">
            <w:drawing>
              <wp:anchor distT="0" distB="0" distL="114300" distR="114300" simplePos="0" relativeHeight="251880960" behindDoc="0" locked="0" layoutInCell="1" allowOverlap="1" wp14:anchorId="40FB0256" wp14:editId="13FAC854">
                <wp:simplePos x="0" y="0"/>
                <wp:positionH relativeFrom="column">
                  <wp:posOffset>121920</wp:posOffset>
                </wp:positionH>
                <wp:positionV relativeFrom="paragraph">
                  <wp:posOffset>80645</wp:posOffset>
                </wp:positionV>
                <wp:extent cx="175260" cy="0"/>
                <wp:effectExtent l="12700" t="7620" r="12065" b="11430"/>
                <wp:wrapNone/>
                <wp:docPr id="48" name="AutoShape 7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5260" cy="0"/>
                        </a:xfrm>
                        <a:prstGeom prst="straightConnector1">
                          <a:avLst/>
                        </a:prstGeom>
                        <a:noFill/>
                        <a:ln w="9525">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783DC1C" id="AutoShape 758" o:spid="_x0000_s1026" type="#_x0000_t32" style="position:absolute;margin-left:9.6pt;margin-top:6.35pt;width:13.8pt;height:0;z-index:251880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" strokecolor="red"/>
            </w:pict>
          </mc:Fallback>
        </mc:AlternateContent>
      </w:r>
      <w:r w:rsidRPr="00343C3A">
        <w:rPr>
          <w:rFonts w:ascii="Calibri" w:hAnsi="Calibri"/>
          <w:i/>
          <w:noProof/>
          <w:sz w:val="20"/>
        </w:rPr>
        <mc:AlternateContent>
          <mc:Choice Requires="wps">
            <w:drawing>
              <wp:anchor distT="0" distB="0" distL="114300" distR="114300" simplePos="0" relativeHeight="251879936" behindDoc="0" locked="0" layoutInCell="1" allowOverlap="1" wp14:anchorId="789562D9" wp14:editId="16E3F691">
                <wp:simplePos x="0" y="0"/>
                <wp:positionH relativeFrom="column">
                  <wp:posOffset>303530</wp:posOffset>
                </wp:positionH>
                <wp:positionV relativeFrom="paragraph">
                  <wp:posOffset>40640</wp:posOffset>
                </wp:positionV>
                <wp:extent cx="90805" cy="90805"/>
                <wp:effectExtent l="13335" t="5715" r="10160" b="8255"/>
                <wp:wrapNone/>
                <wp:docPr id="47" name="Oval 7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0000"/>
                        </a:solidFill>
                        <a:ln w="9525">
                          <a:solidFill>
                            <a:srgbClr val="FF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ADCC684" id="Oval 757" o:spid="_x0000_s1026" style="position:absolute;margin-left:23.9pt;margin-top:3.2pt;width:7.15pt;height:7.15pt;z-index:251879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" fillcolor="red" strokecolor="red"/>
            </w:pict>
          </mc:Fallback>
        </mc:AlternateContent>
      </w:r>
      <w:r w:rsidR="009D18F6" w:rsidRPr="00343C3A">
        <w:rPr>
          <w:rFonts w:ascii="Calibri" w:hAnsi="Calibri"/>
          <w:i/>
          <w:sz w:val="20"/>
        </w:rPr>
        <w:t>débits mesurés lors des campagnes de prélèvements (m</w:t>
      </w:r>
      <w:r w:rsidR="009D18F6" w:rsidRPr="00343C3A">
        <w:rPr>
          <w:rFonts w:ascii="Calibri" w:hAnsi="Calibri"/>
          <w:i/>
          <w:sz w:val="20"/>
          <w:vertAlign w:val="superscript"/>
        </w:rPr>
        <w:t>3</w:t>
      </w:r>
      <w:r w:rsidR="009D18F6" w:rsidRPr="00343C3A">
        <w:rPr>
          <w:rFonts w:ascii="Calibri" w:hAnsi="Calibri"/>
          <w:i/>
          <w:sz w:val="20"/>
        </w:rPr>
        <w:t>/s)</w:t>
      </w:r>
      <w:r w:rsidR="009D18F6" w:rsidRPr="00343C3A">
        <w:rPr>
          <w:rFonts w:ascii="Calibri" w:hAnsi="Calibri"/>
          <w:i/>
          <w:sz w:val="20"/>
        </w:rPr>
        <w:tab/>
      </w:r>
      <w:r w:rsidR="009D18F6" w:rsidRPr="00343C3A">
        <w:rPr>
          <w:rFonts w:ascii="Calibri" w:hAnsi="Calibri"/>
          <w:i/>
          <w:sz w:val="20"/>
        </w:rPr>
        <w:tab/>
      </w:r>
      <w:r w:rsidR="00343C3A" w:rsidRPr="00343C3A">
        <w:rPr>
          <w:rFonts w:ascii="Calibri" w:hAnsi="Calibri"/>
          <w:i/>
          <w:sz w:val="20"/>
        </w:rPr>
        <w:tab/>
      </w:r>
      <w:r w:rsidR="009D18F6" w:rsidRPr="00343C3A">
        <w:rPr>
          <w:rFonts w:ascii="Calibri" w:hAnsi="Calibri"/>
          <w:i/>
          <w:sz w:val="20"/>
        </w:rPr>
        <w:tab/>
        <w:t>épisode pluvieux</w:t>
      </w:r>
    </w:p>
    <w:p w14:paraId="0A144247" w14:textId="537B6DB4" w:rsidR="009D18F6" w:rsidRPr="00343C3A" w:rsidRDefault="00172037" w:rsidP="009D18F6">
      <w:pPr>
        <w:pStyle w:val="Retraitnormal"/>
        <w:ind w:left="0"/>
        <w:rPr>
          <w:rFonts w:ascii="Calibri" w:hAnsi="Calibri"/>
          <w:i/>
          <w:sz w:val="20"/>
        </w:rPr>
      </w:pPr>
      <w:r w:rsidRPr="00343C3A">
        <w:rPr>
          <w:rFonts w:ascii="Calibri" w:hAnsi="Calibri"/>
          <w:i/>
          <w:noProof/>
          <w:sz w:val="20"/>
        </w:rPr>
        <mc:AlternateContent>
          <mc:Choice Requires="wps">
            <w:drawing>
              <wp:anchor distT="0" distB="0" distL="114300" distR="114300" simplePos="0" relativeHeight="251883008" behindDoc="0" locked="0" layoutInCell="1" allowOverlap="1" wp14:anchorId="15FE1539" wp14:editId="340B89CA">
                <wp:simplePos x="0" y="0"/>
                <wp:positionH relativeFrom="column">
                  <wp:posOffset>5711825</wp:posOffset>
                </wp:positionH>
                <wp:positionV relativeFrom="paragraph">
                  <wp:posOffset>68580</wp:posOffset>
                </wp:positionV>
                <wp:extent cx="45085" cy="48260"/>
                <wp:effectExtent l="0" t="0" r="12065" b="27940"/>
                <wp:wrapNone/>
                <wp:docPr id="46" name="Oval 7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085" cy="48260"/>
                        </a:xfrm>
                        <a:prstGeom prst="ellipse">
                          <a:avLst/>
                        </a:prstGeom>
                        <a:solidFill>
                          <a:srgbClr val="FF0000"/>
                        </a:solidFill>
                        <a:ln w="9525">
                          <a:solidFill>
                            <a:srgbClr val="FF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5F49E72" id="Oval 760" o:spid="_x0000_s1026" style="position:absolute;margin-left:449.75pt;margin-top:5.4pt;width:3.55pt;height:3.8pt;z-index:251883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" fillcolor="red" strokecolor="red"/>
            </w:pict>
          </mc:Fallback>
        </mc:AlternateContent>
      </w:r>
      <w:r w:rsidR="009D18F6" w:rsidRPr="00343C3A">
        <w:rPr>
          <w:rFonts w:ascii="Calibri" w:hAnsi="Calibri"/>
          <w:i/>
          <w:sz w:val="20"/>
        </w:rPr>
        <w:tab/>
      </w:r>
      <w:r w:rsidR="009D18F6" w:rsidRPr="00343C3A">
        <w:rPr>
          <w:rFonts w:ascii="Calibri" w:hAnsi="Calibri"/>
          <w:i/>
          <w:sz w:val="20"/>
        </w:rPr>
        <w:tab/>
      </w:r>
      <w:r w:rsidR="009D18F6" w:rsidRPr="00343C3A">
        <w:rPr>
          <w:rFonts w:ascii="Calibri" w:hAnsi="Calibri"/>
          <w:i/>
          <w:sz w:val="20"/>
        </w:rPr>
        <w:tab/>
      </w:r>
      <w:r w:rsidR="009D18F6" w:rsidRPr="00343C3A">
        <w:rPr>
          <w:rFonts w:ascii="Calibri" w:hAnsi="Calibri"/>
          <w:i/>
          <w:sz w:val="20"/>
        </w:rPr>
        <w:tab/>
      </w:r>
      <w:r w:rsidR="009D18F6" w:rsidRPr="00343C3A">
        <w:rPr>
          <w:rFonts w:ascii="Calibri" w:hAnsi="Calibri"/>
          <w:i/>
          <w:sz w:val="20"/>
        </w:rPr>
        <w:tab/>
      </w:r>
      <w:r w:rsidR="009D18F6" w:rsidRPr="00343C3A">
        <w:rPr>
          <w:rFonts w:ascii="Calibri" w:hAnsi="Calibri"/>
          <w:i/>
          <w:sz w:val="20"/>
        </w:rPr>
        <w:tab/>
      </w:r>
      <w:r w:rsidR="009D18F6" w:rsidRPr="00343C3A">
        <w:rPr>
          <w:rFonts w:ascii="Calibri" w:hAnsi="Calibri"/>
          <w:i/>
          <w:sz w:val="20"/>
        </w:rPr>
        <w:tab/>
      </w:r>
      <w:r w:rsidR="009D18F6" w:rsidRPr="00343C3A">
        <w:rPr>
          <w:rFonts w:ascii="Calibri" w:hAnsi="Calibri"/>
          <w:i/>
          <w:sz w:val="20"/>
        </w:rPr>
        <w:tab/>
      </w:r>
      <w:r w:rsidR="009D18F6" w:rsidRPr="00343C3A">
        <w:rPr>
          <w:rFonts w:ascii="Calibri" w:hAnsi="Calibri"/>
          <w:i/>
          <w:sz w:val="20"/>
        </w:rPr>
        <w:tab/>
      </w:r>
      <w:r w:rsidR="00343C3A" w:rsidRPr="00343C3A">
        <w:rPr>
          <w:rFonts w:ascii="Calibri" w:hAnsi="Calibri"/>
          <w:i/>
          <w:sz w:val="20"/>
        </w:rPr>
        <w:tab/>
      </w:r>
      <w:r w:rsidR="009D18F6" w:rsidRPr="00343C3A">
        <w:rPr>
          <w:rFonts w:ascii="Calibri" w:hAnsi="Calibri"/>
          <w:i/>
          <w:sz w:val="20"/>
        </w:rPr>
        <w:tab/>
        <w:t>temps « sec »</w:t>
      </w:r>
    </w:p>
    <w:p w14:paraId="463F449B" w14:textId="77777777" w:rsidR="009D18F6" w:rsidRPr="00343C3A" w:rsidRDefault="009D18F6" w:rsidP="009D18F6">
      <w:pPr>
        <w:jc w:val="left"/>
        <w:rPr>
          <w:rFonts w:ascii="Calibri" w:hAnsi="Calibri"/>
          <w:szCs w:val="22"/>
        </w:rPr>
      </w:pPr>
      <w:r w:rsidRPr="00343C3A">
        <w:rPr>
          <w:rFonts w:ascii="Calibri" w:hAnsi="Calibri"/>
          <w:szCs w:val="22"/>
        </w:rPr>
        <w:br w:type="page"/>
      </w:r>
    </w:p>
    <w:p w14:paraId="2C9209FA" w14:textId="1787BFBE" w:rsidR="004D55B5" w:rsidRDefault="004D55B5" w:rsidP="006F07B8">
      <w:pPr>
        <w:pStyle w:val="Retraitnormal"/>
        <w:ind w:left="0"/>
        <w:rPr>
          <w:rFonts w:ascii="Calibri" w:hAnsi="Calibri"/>
          <w:sz w:val="24"/>
          <w:szCs w:val="24"/>
        </w:rPr>
      </w:pPr>
    </w:p>
    <w:p w14:paraId="3765C7AE" w14:textId="77777777" w:rsidR="006F07B8" w:rsidRPr="00B64238" w:rsidRDefault="006F07B8" w:rsidP="006F07B8">
      <w:pPr>
        <w:pStyle w:val="Retraitnormal"/>
        <w:ind w:left="0"/>
        <w:rPr>
          <w:rFonts w:ascii="Calibri" w:hAnsi="Calibri"/>
          <w:sz w:val="24"/>
          <w:szCs w:val="24"/>
        </w:rPr>
      </w:pPr>
    </w:p>
    <w:p w14:paraId="6FB60DDF" w14:textId="34D08197" w:rsidR="00AD3C1A" w:rsidRPr="00B64238" w:rsidRDefault="006F07B8" w:rsidP="006F07B8">
      <w:pPr>
        <w:pStyle w:val="Retraitnormal"/>
        <w:ind w:left="0"/>
        <w:rPr>
          <w:rFonts w:ascii="Calibri" w:hAnsi="Calibri"/>
          <w:sz w:val="24"/>
          <w:szCs w:val="24"/>
        </w:rPr>
      </w:pPr>
      <w:r w:rsidRPr="00B64238">
        <w:rPr>
          <w:rFonts w:ascii="Calibri" w:hAnsi="Calibri"/>
          <w:sz w:val="24"/>
          <w:szCs w:val="24"/>
        </w:rPr>
        <w:t>Au cours de</w:t>
      </w:r>
      <w:r w:rsidR="00AD3C1A" w:rsidRPr="00B64238">
        <w:rPr>
          <w:rFonts w:ascii="Calibri" w:hAnsi="Calibri"/>
          <w:sz w:val="24"/>
          <w:szCs w:val="24"/>
        </w:rPr>
        <w:t xml:space="preserve"> la campagne du 15 janvier 2018, on relève une teneur élevée en nitrates avec 20,0 mg/l. Elle s’accompagne d’une légère charge phosphorée (orthophosphates : 0,09 mg/l et phosphore total : 0,06 mg/l).</w:t>
      </w:r>
      <w:r w:rsidR="003227DE" w:rsidRPr="00B64238">
        <w:rPr>
          <w:rFonts w:ascii="Calibri" w:hAnsi="Calibri"/>
          <w:sz w:val="24"/>
          <w:szCs w:val="24"/>
        </w:rPr>
        <w:t xml:space="preserve"> Les conditions hydrologiques correspondent à des basses eaux instables et les précipitations sont réduites (20,1 mm sur les dix jours précédant la prise d’échantillon).</w:t>
      </w:r>
    </w:p>
    <w:p w14:paraId="2CBC81FE" w14:textId="77777777" w:rsidR="00AD3C1A" w:rsidRPr="00B64238" w:rsidRDefault="00AD3C1A" w:rsidP="006F07B8">
      <w:pPr>
        <w:pStyle w:val="Retraitnormal"/>
        <w:ind w:left="0"/>
        <w:rPr>
          <w:rFonts w:ascii="Calibri" w:hAnsi="Calibri"/>
          <w:sz w:val="24"/>
          <w:szCs w:val="24"/>
        </w:rPr>
      </w:pPr>
    </w:p>
    <w:p w14:paraId="118E031F" w14:textId="4DF08A84" w:rsidR="00AD3C1A" w:rsidRPr="00B64238" w:rsidRDefault="003227DE" w:rsidP="006F07B8">
      <w:pPr>
        <w:pStyle w:val="Retraitnormal"/>
        <w:ind w:left="0"/>
        <w:rPr>
          <w:rFonts w:ascii="Calibri" w:hAnsi="Calibri"/>
          <w:sz w:val="24"/>
          <w:szCs w:val="24"/>
        </w:rPr>
      </w:pPr>
      <w:r w:rsidRPr="00B64238">
        <w:rPr>
          <w:rFonts w:ascii="Calibri" w:hAnsi="Calibri"/>
          <w:sz w:val="24"/>
          <w:szCs w:val="24"/>
        </w:rPr>
        <w:t>Le 19 février 2018</w:t>
      </w:r>
      <w:r w:rsidR="00D322B9" w:rsidRPr="00B64238">
        <w:rPr>
          <w:rFonts w:ascii="Calibri" w:hAnsi="Calibri"/>
          <w:sz w:val="24"/>
          <w:szCs w:val="24"/>
        </w:rPr>
        <w:t>, la prise d’échantillon fait suite à une brusque montée des eaux liée aux précipitations enregistrées 48</w:t>
      </w:r>
      <w:r w:rsidR="00554C70" w:rsidRPr="00B64238">
        <w:rPr>
          <w:rFonts w:ascii="Calibri" w:hAnsi="Calibri"/>
          <w:sz w:val="24"/>
          <w:szCs w:val="24"/>
        </w:rPr>
        <w:t xml:space="preserve"> </w:t>
      </w:r>
      <w:r w:rsidR="00D322B9" w:rsidRPr="00B64238">
        <w:rPr>
          <w:rFonts w:ascii="Calibri" w:hAnsi="Calibri"/>
          <w:sz w:val="24"/>
          <w:szCs w:val="24"/>
        </w:rPr>
        <w:t>H auparavant (10,5 mm). On observe une élévation de la charge organique (COD : 0,92 mg C/l et DBO</w:t>
      </w:r>
      <w:r w:rsidR="00D322B9" w:rsidRPr="00B64238">
        <w:rPr>
          <w:rFonts w:ascii="Calibri" w:hAnsi="Calibri"/>
          <w:sz w:val="24"/>
          <w:szCs w:val="24"/>
          <w:vertAlign w:val="subscript"/>
        </w:rPr>
        <w:t>5</w:t>
      </w:r>
      <w:r w:rsidR="00D322B9" w:rsidRPr="00B64238">
        <w:rPr>
          <w:rFonts w:ascii="Calibri" w:hAnsi="Calibri"/>
          <w:sz w:val="24"/>
          <w:szCs w:val="24"/>
        </w:rPr>
        <w:t> : 1,4 mg/l d’O</w:t>
      </w:r>
      <w:r w:rsidR="00D322B9" w:rsidRPr="00B64238">
        <w:rPr>
          <w:rFonts w:ascii="Calibri" w:hAnsi="Calibri"/>
          <w:sz w:val="24"/>
          <w:szCs w:val="24"/>
          <w:vertAlign w:val="subscript"/>
        </w:rPr>
        <w:t>2</w:t>
      </w:r>
      <w:r w:rsidR="00D322B9" w:rsidRPr="00B64238">
        <w:rPr>
          <w:rFonts w:ascii="Calibri" w:hAnsi="Calibri"/>
          <w:sz w:val="24"/>
          <w:szCs w:val="24"/>
        </w:rPr>
        <w:t>), azotée (ammonium : 0,07 mg/l) et phosphorée (phosphore total : 0,07 mg/l). La pression liée aux nitrates s’amenuise mais demeure forte (17,0 mg/l).</w:t>
      </w:r>
    </w:p>
    <w:p w14:paraId="19000D40" w14:textId="320918DB" w:rsidR="00D322B9" w:rsidRPr="00B64238" w:rsidRDefault="00D322B9" w:rsidP="006F07B8">
      <w:pPr>
        <w:pStyle w:val="Retraitnormal"/>
        <w:ind w:left="0"/>
        <w:rPr>
          <w:rFonts w:ascii="Calibri" w:hAnsi="Calibri"/>
          <w:sz w:val="24"/>
          <w:szCs w:val="24"/>
        </w:rPr>
      </w:pPr>
    </w:p>
    <w:p w14:paraId="220B63C6" w14:textId="380D1718" w:rsidR="00D322B9" w:rsidRPr="00B64238" w:rsidRDefault="00D322B9" w:rsidP="006F07B8">
      <w:pPr>
        <w:pStyle w:val="Retraitnormal"/>
        <w:ind w:left="0"/>
        <w:rPr>
          <w:rFonts w:ascii="Calibri" w:hAnsi="Calibri"/>
          <w:sz w:val="24"/>
          <w:szCs w:val="24"/>
        </w:rPr>
      </w:pPr>
      <w:r w:rsidRPr="00B64238">
        <w:rPr>
          <w:rFonts w:ascii="Calibri" w:hAnsi="Calibri"/>
          <w:sz w:val="24"/>
          <w:szCs w:val="24"/>
        </w:rPr>
        <w:t>Lors de la campagne du 19 mars 2018, hormis la teneur en COD (1,0 mg C/l) qui demeure similaire à celle relevée précédemment (0,92 mg C/l), les teneurs des différents paramètres diminuent. La pression azotée selon les nitrates demeure toutefois significative avec 15,9 mg/l quantifiés. Les conditions hydrologiques lors du prélèvement sont similaires à celles de la campagne précédente</w:t>
      </w:r>
      <w:r w:rsidR="00554C70" w:rsidRPr="00B64238">
        <w:rPr>
          <w:rFonts w:ascii="Calibri" w:hAnsi="Calibri"/>
          <w:sz w:val="24"/>
          <w:szCs w:val="24"/>
        </w:rPr>
        <w:t>, avec une soudaine montée des eaux qui est liée aux précipitations (39,6 mm sur 96 H).</w:t>
      </w:r>
    </w:p>
    <w:p w14:paraId="61F28F2F" w14:textId="693BD666" w:rsidR="00AD3C1A" w:rsidRPr="00B64238" w:rsidRDefault="00AD3C1A" w:rsidP="006F07B8">
      <w:pPr>
        <w:pStyle w:val="Retraitnormal"/>
        <w:ind w:left="0"/>
        <w:rPr>
          <w:rFonts w:ascii="Calibri" w:hAnsi="Calibri"/>
          <w:sz w:val="24"/>
          <w:szCs w:val="24"/>
        </w:rPr>
      </w:pPr>
    </w:p>
    <w:p w14:paraId="379CE95D" w14:textId="5D811301" w:rsidR="00554C70" w:rsidRPr="00B64238" w:rsidRDefault="00554C70" w:rsidP="006F07B8">
      <w:pPr>
        <w:pStyle w:val="Retraitnormal"/>
        <w:ind w:left="0"/>
        <w:rPr>
          <w:rFonts w:ascii="Calibri" w:hAnsi="Calibri"/>
          <w:sz w:val="24"/>
          <w:szCs w:val="24"/>
        </w:rPr>
      </w:pPr>
      <w:r w:rsidRPr="00B64238">
        <w:rPr>
          <w:rFonts w:ascii="Calibri" w:hAnsi="Calibri"/>
          <w:sz w:val="24"/>
          <w:szCs w:val="24"/>
        </w:rPr>
        <w:t>Pour la campagne du 24 avril 2018, les teneurs apparaissent globalement similaires à celles relevées en mars. Les seules évolutions notables concernent la DBO</w:t>
      </w:r>
      <w:r w:rsidRPr="00B64238">
        <w:rPr>
          <w:rFonts w:ascii="Calibri" w:hAnsi="Calibri"/>
          <w:sz w:val="24"/>
          <w:szCs w:val="24"/>
          <w:vertAlign w:val="subscript"/>
        </w:rPr>
        <w:t>5</w:t>
      </w:r>
      <w:r w:rsidRPr="00B64238">
        <w:rPr>
          <w:rFonts w:ascii="Calibri" w:hAnsi="Calibri"/>
          <w:sz w:val="24"/>
          <w:szCs w:val="24"/>
        </w:rPr>
        <w:t xml:space="preserve"> (1,1 mg/l d’O</w:t>
      </w:r>
      <w:r w:rsidRPr="00B64238">
        <w:rPr>
          <w:rFonts w:ascii="Calibri" w:hAnsi="Calibri"/>
          <w:sz w:val="24"/>
          <w:szCs w:val="24"/>
          <w:vertAlign w:val="subscript"/>
        </w:rPr>
        <w:t>2</w:t>
      </w:r>
      <w:r w:rsidRPr="00B64238">
        <w:rPr>
          <w:rFonts w:ascii="Calibri" w:hAnsi="Calibri"/>
          <w:sz w:val="24"/>
          <w:szCs w:val="24"/>
        </w:rPr>
        <w:t xml:space="preserve"> contre &lt; 0,5 mg/l d’O</w:t>
      </w:r>
      <w:r w:rsidRPr="00B64238">
        <w:rPr>
          <w:rFonts w:ascii="Calibri" w:hAnsi="Calibri"/>
          <w:sz w:val="24"/>
          <w:szCs w:val="24"/>
          <w:vertAlign w:val="subscript"/>
        </w:rPr>
        <w:t>2</w:t>
      </w:r>
      <w:r w:rsidRPr="00B64238">
        <w:rPr>
          <w:rFonts w:ascii="Calibri" w:hAnsi="Calibri"/>
          <w:sz w:val="24"/>
          <w:szCs w:val="24"/>
        </w:rPr>
        <w:t xml:space="preserve"> précédemment) et les nitrates (17,8 mg/l contre 15,9 mg/l précédemment). Les conditions hydrologiques sont stables (basses eaux) malgré les 11,5 mm relevés 48 H auparavant. Cette campagne menée fin avril correspond à la fin des épandages hivernaux</w:t>
      </w:r>
      <w:r w:rsidR="007A2A2C" w:rsidRPr="00B64238">
        <w:rPr>
          <w:rFonts w:ascii="Calibri" w:hAnsi="Calibri"/>
          <w:sz w:val="24"/>
          <w:szCs w:val="24"/>
        </w:rPr>
        <w:t xml:space="preserve"> (vidage de fosses et fumier)</w:t>
      </w:r>
      <w:r w:rsidRPr="00B64238">
        <w:rPr>
          <w:rFonts w:ascii="Calibri" w:hAnsi="Calibri"/>
          <w:sz w:val="24"/>
          <w:szCs w:val="24"/>
        </w:rPr>
        <w:t xml:space="preserve">, qui ont débuté </w:t>
      </w:r>
      <w:r w:rsidR="00E028BB" w:rsidRPr="00B64238">
        <w:rPr>
          <w:rFonts w:ascii="Calibri" w:hAnsi="Calibri"/>
          <w:sz w:val="24"/>
          <w:szCs w:val="24"/>
        </w:rPr>
        <w:t>la dernière quinzaine de janvier.</w:t>
      </w:r>
    </w:p>
    <w:p w14:paraId="42F9EF52" w14:textId="095EEEFD" w:rsidR="00554C70" w:rsidRPr="00B64238" w:rsidRDefault="00554C70" w:rsidP="006F07B8">
      <w:pPr>
        <w:pStyle w:val="Retraitnormal"/>
        <w:ind w:left="0"/>
        <w:rPr>
          <w:rFonts w:ascii="Calibri" w:hAnsi="Calibri"/>
          <w:sz w:val="24"/>
          <w:szCs w:val="24"/>
        </w:rPr>
      </w:pPr>
    </w:p>
    <w:p w14:paraId="1A031D5B" w14:textId="00D8C2F2" w:rsidR="00554C70" w:rsidRPr="00B64238" w:rsidRDefault="00E028BB" w:rsidP="006F07B8">
      <w:pPr>
        <w:pStyle w:val="Retraitnormal"/>
        <w:ind w:left="0"/>
        <w:rPr>
          <w:rFonts w:ascii="Calibri" w:hAnsi="Calibri"/>
          <w:sz w:val="24"/>
          <w:szCs w:val="24"/>
        </w:rPr>
      </w:pPr>
      <w:r w:rsidRPr="00B64238">
        <w:rPr>
          <w:rFonts w:ascii="Calibri" w:hAnsi="Calibri"/>
          <w:sz w:val="24"/>
          <w:szCs w:val="24"/>
        </w:rPr>
        <w:t>Le 23 mai 2018, les concentrations relevées sont très proches de celles quantifiées en avril. La teneur en DBO</w:t>
      </w:r>
      <w:r w:rsidRPr="00B64238">
        <w:rPr>
          <w:rFonts w:ascii="Calibri" w:hAnsi="Calibri"/>
          <w:sz w:val="24"/>
          <w:szCs w:val="24"/>
          <w:vertAlign w:val="subscript"/>
        </w:rPr>
        <w:t>5</w:t>
      </w:r>
      <w:r w:rsidRPr="00B64238">
        <w:rPr>
          <w:rFonts w:ascii="Calibri" w:hAnsi="Calibri"/>
          <w:sz w:val="24"/>
          <w:szCs w:val="24"/>
        </w:rPr>
        <w:t xml:space="preserve"> reste identique et fixée à 1,1 mg/l d’O</w:t>
      </w:r>
      <w:r w:rsidRPr="00B64238">
        <w:rPr>
          <w:rFonts w:ascii="Calibri" w:hAnsi="Calibri"/>
          <w:sz w:val="24"/>
          <w:szCs w:val="24"/>
          <w:vertAlign w:val="subscript"/>
        </w:rPr>
        <w:t>2</w:t>
      </w:r>
      <w:r w:rsidRPr="00B64238">
        <w:rPr>
          <w:rFonts w:ascii="Calibri" w:hAnsi="Calibri"/>
          <w:sz w:val="24"/>
          <w:szCs w:val="24"/>
        </w:rPr>
        <w:t xml:space="preserve"> et la seule diminution observée concerne les nitrates avec 15,8 mg/l (17,8 mg/l précédemment). Les conditions de basses eaux perdurent mais le régime est plus instable avec 49,5 mm relevés lors des dix jours précédant la prise d’échantillon.</w:t>
      </w:r>
    </w:p>
    <w:p w14:paraId="3800E010" w14:textId="14A09F81" w:rsidR="00554C70" w:rsidRPr="00B64238" w:rsidRDefault="00554C70" w:rsidP="006F07B8">
      <w:pPr>
        <w:pStyle w:val="Retraitnormal"/>
        <w:ind w:left="0"/>
        <w:rPr>
          <w:rFonts w:ascii="Calibri" w:hAnsi="Calibri"/>
          <w:sz w:val="24"/>
          <w:szCs w:val="24"/>
        </w:rPr>
      </w:pPr>
    </w:p>
    <w:p w14:paraId="7113DB99" w14:textId="662827D0" w:rsidR="00554C70" w:rsidRPr="00B64238" w:rsidRDefault="00E028BB" w:rsidP="006F07B8">
      <w:pPr>
        <w:pStyle w:val="Retraitnormal"/>
        <w:ind w:left="0"/>
        <w:rPr>
          <w:rFonts w:ascii="Calibri" w:hAnsi="Calibri"/>
          <w:sz w:val="24"/>
          <w:szCs w:val="24"/>
        </w:rPr>
      </w:pPr>
      <w:r w:rsidRPr="00B64238">
        <w:rPr>
          <w:rFonts w:ascii="Calibri" w:hAnsi="Calibri"/>
          <w:sz w:val="24"/>
          <w:szCs w:val="24"/>
        </w:rPr>
        <w:t xml:space="preserve">Au cours de la campagne du 20 juin 2018, </w:t>
      </w:r>
      <w:r w:rsidR="005C26CC" w:rsidRPr="00B64238">
        <w:rPr>
          <w:rFonts w:ascii="Calibri" w:hAnsi="Calibri"/>
          <w:sz w:val="24"/>
          <w:szCs w:val="24"/>
        </w:rPr>
        <w:t xml:space="preserve">les teneurs des différents paramètres étudiés sont quasiment identiques à celles quantifiées en mai. Seule la concentration en nitrates augmente à nouveau pour se situer à 17,7 mg/l. Les basses eaux perdurent et apparaissent stables ; en effet seulement 0,4 mm sont quantifiés sur les dix </w:t>
      </w:r>
      <w:r w:rsidR="00034D30" w:rsidRPr="00B64238">
        <w:rPr>
          <w:rFonts w:ascii="Calibri" w:hAnsi="Calibri"/>
          <w:sz w:val="24"/>
          <w:szCs w:val="24"/>
        </w:rPr>
        <w:t xml:space="preserve">jours </w:t>
      </w:r>
      <w:r w:rsidR="005C26CC" w:rsidRPr="00B64238">
        <w:rPr>
          <w:rFonts w:ascii="Calibri" w:hAnsi="Calibri"/>
          <w:sz w:val="24"/>
          <w:szCs w:val="24"/>
        </w:rPr>
        <w:t>précédant le prélèvement.</w:t>
      </w:r>
    </w:p>
    <w:p w14:paraId="104B2299" w14:textId="2D7AF464" w:rsidR="005C26CC" w:rsidRPr="00B64238" w:rsidRDefault="005C26CC" w:rsidP="006F07B8">
      <w:pPr>
        <w:pStyle w:val="Retraitnormal"/>
        <w:ind w:left="0"/>
        <w:rPr>
          <w:rFonts w:ascii="Calibri" w:hAnsi="Calibri"/>
          <w:sz w:val="24"/>
          <w:szCs w:val="24"/>
        </w:rPr>
      </w:pPr>
    </w:p>
    <w:p w14:paraId="1E173189" w14:textId="4E508781" w:rsidR="00554C70" w:rsidRPr="00B64238" w:rsidRDefault="005C26CC" w:rsidP="006F07B8">
      <w:pPr>
        <w:pStyle w:val="Retraitnormal"/>
        <w:ind w:left="0"/>
        <w:rPr>
          <w:rFonts w:ascii="Calibri" w:hAnsi="Calibri"/>
          <w:sz w:val="24"/>
          <w:szCs w:val="24"/>
        </w:rPr>
      </w:pPr>
      <w:r w:rsidRPr="00B64238">
        <w:rPr>
          <w:rFonts w:ascii="Calibri" w:hAnsi="Calibri"/>
          <w:sz w:val="24"/>
          <w:szCs w:val="24"/>
        </w:rPr>
        <w:t>Le 02 juillet 2018, les conditions de basses eaux stabilisées continuent avec l’absence de précipitations lors des dix jours précédant. La teneur en nitrates demeure élevée et stable (18,0 mg/l) et on observe une légère élévation de la pression phosphorée</w:t>
      </w:r>
      <w:r w:rsidR="007A2A2C" w:rsidRPr="00B64238">
        <w:rPr>
          <w:rFonts w:ascii="Calibri" w:hAnsi="Calibri"/>
          <w:sz w:val="24"/>
          <w:szCs w:val="24"/>
        </w:rPr>
        <w:t xml:space="preserve"> (phosphore total : 0,07 mg/l contre 0,024 mg/l précédemment). </w:t>
      </w:r>
      <w:r w:rsidRPr="00B64238">
        <w:rPr>
          <w:rFonts w:ascii="Calibri" w:hAnsi="Calibri"/>
          <w:sz w:val="24"/>
          <w:szCs w:val="24"/>
        </w:rPr>
        <w:t xml:space="preserve">Cette campagne menée </w:t>
      </w:r>
      <w:r w:rsidR="007A2A2C" w:rsidRPr="00B64238">
        <w:rPr>
          <w:rFonts w:ascii="Calibri" w:hAnsi="Calibri"/>
          <w:sz w:val="24"/>
          <w:szCs w:val="24"/>
        </w:rPr>
        <w:t>début juillet</w:t>
      </w:r>
      <w:r w:rsidRPr="00B64238">
        <w:rPr>
          <w:rFonts w:ascii="Calibri" w:hAnsi="Calibri"/>
          <w:sz w:val="24"/>
          <w:szCs w:val="24"/>
        </w:rPr>
        <w:t xml:space="preserve"> correspond à la fin des </w:t>
      </w:r>
      <w:r w:rsidR="007A2A2C" w:rsidRPr="00B64238">
        <w:rPr>
          <w:rFonts w:ascii="Calibri" w:hAnsi="Calibri"/>
          <w:sz w:val="24"/>
          <w:szCs w:val="24"/>
        </w:rPr>
        <w:t>amendements minéraux (épandages entre deux coupes de foin</w:t>
      </w:r>
      <w:r w:rsidRPr="00B64238">
        <w:rPr>
          <w:rFonts w:ascii="Calibri" w:hAnsi="Calibri"/>
          <w:sz w:val="24"/>
          <w:szCs w:val="24"/>
        </w:rPr>
        <w:t xml:space="preserve"> </w:t>
      </w:r>
      <w:r w:rsidR="007A2A2C" w:rsidRPr="00B64238">
        <w:rPr>
          <w:rFonts w:ascii="Calibri" w:hAnsi="Calibri"/>
          <w:sz w:val="24"/>
          <w:szCs w:val="24"/>
        </w:rPr>
        <w:t>et futures cultures)</w:t>
      </w:r>
      <w:r w:rsidRPr="00B64238">
        <w:rPr>
          <w:rFonts w:ascii="Calibri" w:hAnsi="Calibri"/>
          <w:sz w:val="24"/>
          <w:szCs w:val="24"/>
        </w:rPr>
        <w:t xml:space="preserve">, qui ont débuté </w:t>
      </w:r>
      <w:r w:rsidR="007A2A2C" w:rsidRPr="00B64238">
        <w:rPr>
          <w:rFonts w:ascii="Calibri" w:hAnsi="Calibri"/>
          <w:sz w:val="24"/>
          <w:szCs w:val="24"/>
        </w:rPr>
        <w:t>en mars</w:t>
      </w:r>
      <w:r w:rsidRPr="00B64238">
        <w:rPr>
          <w:rFonts w:ascii="Calibri" w:hAnsi="Calibri"/>
          <w:sz w:val="24"/>
          <w:szCs w:val="24"/>
        </w:rPr>
        <w:t>.</w:t>
      </w:r>
    </w:p>
    <w:p w14:paraId="0AE289D1" w14:textId="77777777" w:rsidR="008D1C8F" w:rsidRPr="00B64238" w:rsidRDefault="008D1C8F" w:rsidP="006F07B8">
      <w:pPr>
        <w:pStyle w:val="Retraitnormal"/>
        <w:ind w:left="0"/>
        <w:rPr>
          <w:rFonts w:ascii="Calibri" w:hAnsi="Calibri"/>
          <w:sz w:val="24"/>
          <w:szCs w:val="24"/>
        </w:rPr>
      </w:pPr>
    </w:p>
    <w:p w14:paraId="4F116D26" w14:textId="77777777" w:rsidR="00B908E8" w:rsidRDefault="00BF3893" w:rsidP="0022407D">
      <w:pPr>
        <w:pStyle w:val="Retraitnormal"/>
        <w:ind w:left="0"/>
        <w:rPr>
          <w:rFonts w:ascii="Calibri" w:hAnsi="Calibri"/>
          <w:sz w:val="24"/>
          <w:szCs w:val="24"/>
        </w:rPr>
      </w:pPr>
      <w:r w:rsidRPr="00B64238">
        <w:rPr>
          <w:rFonts w:ascii="Calibri" w:hAnsi="Calibri"/>
          <w:sz w:val="24"/>
          <w:szCs w:val="24"/>
        </w:rPr>
        <w:t>Lors de la campagne du 03 septembre 2018, on observe une augmentation significative de la majorité des éléments étudiés. En effet, les pressions organiques (COD : 2,47 mg C/l - valeur la plus élevée du suivi alors que les autres valeurs ne dépassent pas 1,10 mg C/l), azotées (nitrates : 21,0 mg/l - valeur la plus forte du suivi, nitrites : 0,03 mg/l - valeur la plus élevée du suivi, ammonium : 0,04 mg/l) et phosphorées (orthophosphates : 0,092 mg/l et phosphore total : 0,15 mg/l) s’intensifient</w:t>
      </w:r>
      <w:r w:rsidR="005D5AF1" w:rsidRPr="00B64238">
        <w:rPr>
          <w:rFonts w:ascii="Calibri" w:hAnsi="Calibri"/>
          <w:sz w:val="24"/>
          <w:szCs w:val="24"/>
        </w:rPr>
        <w:t>.</w:t>
      </w:r>
    </w:p>
    <w:p w14:paraId="7A1B3809" w14:textId="77777777" w:rsidR="00B908E8" w:rsidRDefault="00B908E8">
      <w:pPr>
        <w:jc w:val="left"/>
        <w:rPr>
          <w:rFonts w:ascii="Calibri" w:hAnsi="Calibri"/>
          <w:sz w:val="24"/>
          <w:szCs w:val="24"/>
        </w:rPr>
      </w:pPr>
      <w:r>
        <w:rPr>
          <w:rFonts w:ascii="Calibri" w:hAnsi="Calibri"/>
          <w:sz w:val="24"/>
          <w:szCs w:val="24"/>
        </w:rPr>
        <w:br w:type="page"/>
      </w:r>
    </w:p>
    <w:p w14:paraId="7139EB30" w14:textId="77777777" w:rsidR="00B908E8" w:rsidRPr="00257022" w:rsidRDefault="00B908E8" w:rsidP="0022407D">
      <w:pPr>
        <w:pStyle w:val="Retraitnormal"/>
        <w:ind w:left="0"/>
        <w:rPr>
          <w:rFonts w:ascii="Calibri" w:hAnsi="Calibri"/>
          <w:szCs w:val="22"/>
        </w:rPr>
      </w:pPr>
    </w:p>
    <w:p w14:paraId="729E3720" w14:textId="50EEB8F2" w:rsidR="0022407D" w:rsidRPr="00B64238" w:rsidRDefault="00B64238" w:rsidP="0022407D">
      <w:pPr>
        <w:pStyle w:val="Retraitnormal"/>
        <w:ind w:left="0"/>
        <w:rPr>
          <w:rFonts w:ascii="Calibri" w:hAnsi="Calibri"/>
          <w:sz w:val="24"/>
          <w:szCs w:val="24"/>
        </w:rPr>
      </w:pPr>
      <w:r>
        <w:rPr>
          <w:rFonts w:ascii="Calibri" w:hAnsi="Calibri"/>
          <w:sz w:val="24"/>
          <w:szCs w:val="24"/>
        </w:rPr>
        <w:t>D’après</w:t>
      </w:r>
      <w:r w:rsidRPr="0022407D">
        <w:rPr>
          <w:rFonts w:ascii="Calibri" w:hAnsi="Calibri"/>
          <w:sz w:val="24"/>
          <w:szCs w:val="24"/>
        </w:rPr>
        <w:t xml:space="preserve"> la concentration en orthophosphates (0,</w:t>
      </w:r>
      <w:r>
        <w:rPr>
          <w:rFonts w:ascii="Calibri" w:hAnsi="Calibri"/>
          <w:sz w:val="24"/>
          <w:szCs w:val="24"/>
        </w:rPr>
        <w:t>092</w:t>
      </w:r>
      <w:r w:rsidRPr="0022407D">
        <w:rPr>
          <w:rFonts w:ascii="Calibri" w:hAnsi="Calibri"/>
          <w:sz w:val="24"/>
          <w:szCs w:val="24"/>
        </w:rPr>
        <w:t xml:space="preserve"> mg PO3/l et donc 0,0</w:t>
      </w:r>
      <w:r>
        <w:rPr>
          <w:rFonts w:ascii="Calibri" w:hAnsi="Calibri"/>
          <w:sz w:val="24"/>
          <w:szCs w:val="24"/>
        </w:rPr>
        <w:t>3</w:t>
      </w:r>
      <w:r w:rsidRPr="0022407D">
        <w:rPr>
          <w:rFonts w:ascii="Calibri" w:hAnsi="Calibri"/>
          <w:sz w:val="24"/>
          <w:szCs w:val="24"/>
        </w:rPr>
        <w:t xml:space="preserve"> mg P/l), la part organique (0,</w:t>
      </w:r>
      <w:r>
        <w:rPr>
          <w:rFonts w:ascii="Calibri" w:hAnsi="Calibri"/>
          <w:sz w:val="24"/>
          <w:szCs w:val="24"/>
        </w:rPr>
        <w:t>12</w:t>
      </w:r>
      <w:r w:rsidRPr="0022407D">
        <w:rPr>
          <w:rFonts w:ascii="Calibri" w:hAnsi="Calibri"/>
          <w:sz w:val="24"/>
          <w:szCs w:val="24"/>
        </w:rPr>
        <w:t xml:space="preserve"> mg/l) est largement majoritaire. L</w:t>
      </w:r>
      <w:r>
        <w:rPr>
          <w:rFonts w:ascii="Calibri" w:hAnsi="Calibri"/>
          <w:sz w:val="24"/>
          <w:szCs w:val="24"/>
        </w:rPr>
        <w:t>es épandages estivaux (effluents et engrais)</w:t>
      </w:r>
      <w:r w:rsidRPr="0022407D">
        <w:rPr>
          <w:rFonts w:ascii="Calibri" w:hAnsi="Calibri"/>
          <w:sz w:val="24"/>
          <w:szCs w:val="24"/>
        </w:rPr>
        <w:t xml:space="preserve"> ou des rejets mal maitrisés issus de la commune de Poligny peuvent expliquer cette pression phosphorée. La piste pr</w:t>
      </w:r>
      <w:r>
        <w:rPr>
          <w:rFonts w:ascii="Calibri" w:hAnsi="Calibri"/>
          <w:sz w:val="24"/>
          <w:szCs w:val="24"/>
        </w:rPr>
        <w:t>ivilégiée</w:t>
      </w:r>
      <w:r w:rsidRPr="0022407D">
        <w:rPr>
          <w:rFonts w:ascii="Calibri" w:hAnsi="Calibri"/>
          <w:sz w:val="24"/>
          <w:szCs w:val="24"/>
        </w:rPr>
        <w:t xml:space="preserve"> s’oriente</w:t>
      </w:r>
      <w:r>
        <w:rPr>
          <w:rFonts w:ascii="Calibri" w:hAnsi="Calibri"/>
          <w:sz w:val="24"/>
          <w:szCs w:val="24"/>
        </w:rPr>
        <w:t xml:space="preserve"> toutefois</w:t>
      </w:r>
      <w:r w:rsidRPr="0022407D">
        <w:rPr>
          <w:rFonts w:ascii="Calibri" w:hAnsi="Calibri"/>
          <w:sz w:val="24"/>
          <w:szCs w:val="24"/>
        </w:rPr>
        <w:t xml:space="preserve"> vers la commune de Poligny au vu des conditions hydrologiques.</w:t>
      </w:r>
      <w:r>
        <w:rPr>
          <w:rFonts w:ascii="Calibri" w:hAnsi="Calibri"/>
          <w:sz w:val="24"/>
          <w:szCs w:val="24"/>
        </w:rPr>
        <w:t xml:space="preserve"> En effet, l</w:t>
      </w:r>
      <w:r w:rsidR="005D5AF1" w:rsidRPr="00B64238">
        <w:rPr>
          <w:rFonts w:ascii="Calibri" w:hAnsi="Calibri"/>
          <w:sz w:val="24"/>
          <w:szCs w:val="24"/>
        </w:rPr>
        <w:t xml:space="preserve">es écoulement sont stabilisés </w:t>
      </w:r>
      <w:r>
        <w:rPr>
          <w:rFonts w:ascii="Calibri" w:hAnsi="Calibri"/>
          <w:sz w:val="24"/>
          <w:szCs w:val="24"/>
        </w:rPr>
        <w:t>et</w:t>
      </w:r>
      <w:r w:rsidR="005D5AF1" w:rsidRPr="00B64238">
        <w:rPr>
          <w:rFonts w:ascii="Calibri" w:hAnsi="Calibri"/>
          <w:sz w:val="24"/>
          <w:szCs w:val="24"/>
        </w:rPr>
        <w:t xml:space="preserve"> apparaissent très faibles avec 0,014 m</w:t>
      </w:r>
      <w:r w:rsidR="005D5AF1" w:rsidRPr="00B64238">
        <w:rPr>
          <w:rFonts w:ascii="Calibri" w:hAnsi="Calibri"/>
          <w:sz w:val="24"/>
          <w:szCs w:val="24"/>
          <w:vertAlign w:val="superscript"/>
        </w:rPr>
        <w:t>3</w:t>
      </w:r>
      <w:r w:rsidR="005D5AF1" w:rsidRPr="00B64238">
        <w:rPr>
          <w:rFonts w:ascii="Calibri" w:hAnsi="Calibri"/>
          <w:sz w:val="24"/>
          <w:szCs w:val="24"/>
        </w:rPr>
        <w:t>/s ; cette valeur est en effet la plus basse mesurée sur l’ensemble du suivi. Depuis le 22 juillet, les précipitations sont très faibles et on recense seulement 12,9 mm sur les dix jours précédant le prélèvement. Le phénomène de dilution est donc réduit à son maximum lors de cette campagne</w:t>
      </w:r>
      <w:r>
        <w:rPr>
          <w:rFonts w:ascii="Calibri" w:hAnsi="Calibri"/>
          <w:sz w:val="24"/>
          <w:szCs w:val="24"/>
        </w:rPr>
        <w:t xml:space="preserve"> et il est peu probable que les terrains agricoles aient été soumis au ruissellement</w:t>
      </w:r>
      <w:r w:rsidR="00750DA9" w:rsidRPr="00B64238">
        <w:rPr>
          <w:rFonts w:ascii="Calibri" w:hAnsi="Calibri"/>
          <w:sz w:val="24"/>
          <w:szCs w:val="24"/>
        </w:rPr>
        <w:t>.</w:t>
      </w:r>
    </w:p>
    <w:p w14:paraId="52077BE5" w14:textId="77777777" w:rsidR="00750DA9" w:rsidRPr="00257022" w:rsidRDefault="00750DA9" w:rsidP="006F07B8">
      <w:pPr>
        <w:pStyle w:val="Retraitnormal"/>
        <w:ind w:left="0"/>
        <w:rPr>
          <w:rFonts w:ascii="Calibri" w:hAnsi="Calibri"/>
          <w:szCs w:val="22"/>
        </w:rPr>
      </w:pPr>
    </w:p>
    <w:p w14:paraId="2BFAEF02" w14:textId="62D3AB7D" w:rsidR="004D55B5" w:rsidRPr="0022407D" w:rsidRDefault="00750DA9" w:rsidP="00750DA9">
      <w:pPr>
        <w:pStyle w:val="Retraitnormal"/>
        <w:ind w:left="0"/>
        <w:rPr>
          <w:rFonts w:ascii="Calibri" w:hAnsi="Calibri"/>
          <w:sz w:val="24"/>
          <w:szCs w:val="24"/>
        </w:rPr>
      </w:pPr>
      <w:r w:rsidRPr="0022407D">
        <w:rPr>
          <w:rFonts w:ascii="Calibri" w:hAnsi="Calibri"/>
          <w:sz w:val="24"/>
          <w:szCs w:val="24"/>
        </w:rPr>
        <w:t xml:space="preserve">Au cours de la campagne du 23 </w:t>
      </w:r>
      <w:r w:rsidR="004D55B5" w:rsidRPr="0022407D">
        <w:rPr>
          <w:rFonts w:ascii="Calibri" w:hAnsi="Calibri"/>
          <w:sz w:val="24"/>
          <w:szCs w:val="24"/>
        </w:rPr>
        <w:t>octobre</w:t>
      </w:r>
      <w:r w:rsidRPr="0022407D">
        <w:rPr>
          <w:rFonts w:ascii="Calibri" w:hAnsi="Calibri"/>
          <w:sz w:val="24"/>
          <w:szCs w:val="24"/>
        </w:rPr>
        <w:t xml:space="preserve"> 2017, on relève une teneur élevée en nitrates avec 20,0 mg/l. Elle s’accompagne d’une forte teneur phosphore total </w:t>
      </w:r>
      <w:r w:rsidR="004D55B5" w:rsidRPr="0022407D">
        <w:rPr>
          <w:rFonts w:ascii="Calibri" w:hAnsi="Calibri"/>
          <w:sz w:val="24"/>
          <w:szCs w:val="24"/>
        </w:rPr>
        <w:t xml:space="preserve">avec </w:t>
      </w:r>
      <w:r w:rsidRPr="0022407D">
        <w:rPr>
          <w:rFonts w:ascii="Calibri" w:hAnsi="Calibri"/>
          <w:sz w:val="24"/>
          <w:szCs w:val="24"/>
        </w:rPr>
        <w:t xml:space="preserve">0,37 mg/l quantifié (valeur la plus élevée du suivi). </w:t>
      </w:r>
      <w:bookmarkStart w:id="134" w:name="_Hlk30687091"/>
      <w:r w:rsidRPr="0022407D">
        <w:rPr>
          <w:rFonts w:ascii="Calibri" w:hAnsi="Calibri"/>
          <w:sz w:val="24"/>
          <w:szCs w:val="24"/>
        </w:rPr>
        <w:t xml:space="preserve">Au vu de la concentration en orthophosphates (0,12 mg PO3/l </w:t>
      </w:r>
      <w:r w:rsidR="00FC3F22" w:rsidRPr="0022407D">
        <w:rPr>
          <w:rFonts w:ascii="Calibri" w:hAnsi="Calibri"/>
          <w:sz w:val="24"/>
          <w:szCs w:val="24"/>
        </w:rPr>
        <w:t>et donc 0,04 mg P/l), la part organique (0,33 mg/l) est largement majoritaire. Le vidage des fosses avant la période hivernale ou des rejets mal maitrisés issus de la commune de Poligny peuvent expliquer cette forte pression phosphorée. La piste préférentielle semble néanmoins s’orienter vers la commune de Poligny</w:t>
      </w:r>
      <w:r w:rsidR="004D55B5" w:rsidRPr="0022407D">
        <w:rPr>
          <w:rFonts w:ascii="Calibri" w:hAnsi="Calibri"/>
          <w:sz w:val="24"/>
          <w:szCs w:val="24"/>
        </w:rPr>
        <w:t xml:space="preserve"> au vu des conditions hydrologiques.</w:t>
      </w:r>
      <w:bookmarkEnd w:id="134"/>
      <w:r w:rsidR="004D55B5" w:rsidRPr="0022407D">
        <w:rPr>
          <w:rFonts w:ascii="Calibri" w:hAnsi="Calibri"/>
          <w:sz w:val="24"/>
          <w:szCs w:val="24"/>
        </w:rPr>
        <w:t xml:space="preserve"> En effet, l’étiage perdure au cours de ce mois de septembre 2017 avec une valeur de débit fixée seulement à 0,014 m</w:t>
      </w:r>
      <w:r w:rsidR="004D55B5" w:rsidRPr="0022407D">
        <w:rPr>
          <w:rFonts w:ascii="Calibri" w:hAnsi="Calibri"/>
          <w:sz w:val="24"/>
          <w:szCs w:val="24"/>
          <w:vertAlign w:val="superscript"/>
        </w:rPr>
        <w:t>3</w:t>
      </w:r>
      <w:r w:rsidR="004D55B5" w:rsidRPr="0022407D">
        <w:rPr>
          <w:rFonts w:ascii="Calibri" w:hAnsi="Calibri"/>
          <w:sz w:val="24"/>
          <w:szCs w:val="24"/>
        </w:rPr>
        <w:t>/s (valeur la plus faible du suivi et identique à celle relevée le 03 septembre 2018). L</w:t>
      </w:r>
      <w:r w:rsidR="002F38BC">
        <w:rPr>
          <w:rFonts w:ascii="Calibri" w:hAnsi="Calibri"/>
          <w:sz w:val="24"/>
          <w:szCs w:val="24"/>
        </w:rPr>
        <w:t>es</w:t>
      </w:r>
      <w:r w:rsidR="004D55B5" w:rsidRPr="0022407D">
        <w:rPr>
          <w:rFonts w:ascii="Calibri" w:hAnsi="Calibri"/>
          <w:sz w:val="24"/>
          <w:szCs w:val="24"/>
        </w:rPr>
        <w:t xml:space="preserve"> précipitations </w:t>
      </w:r>
      <w:r w:rsidR="002F38BC">
        <w:rPr>
          <w:rFonts w:ascii="Calibri" w:hAnsi="Calibri"/>
          <w:sz w:val="24"/>
          <w:szCs w:val="24"/>
        </w:rPr>
        <w:t xml:space="preserve">très réduites </w:t>
      </w:r>
      <w:r w:rsidR="004D55B5" w:rsidRPr="0022407D">
        <w:rPr>
          <w:rFonts w:ascii="Calibri" w:hAnsi="Calibri"/>
          <w:sz w:val="24"/>
          <w:szCs w:val="24"/>
        </w:rPr>
        <w:t>(8,2 sur les dix jours précédant la prise d’échantillon) explique</w:t>
      </w:r>
      <w:r w:rsidR="009F7278">
        <w:rPr>
          <w:rFonts w:ascii="Calibri" w:hAnsi="Calibri"/>
          <w:sz w:val="24"/>
          <w:szCs w:val="24"/>
        </w:rPr>
        <w:t>nt</w:t>
      </w:r>
      <w:r w:rsidR="004D55B5" w:rsidRPr="0022407D">
        <w:rPr>
          <w:rFonts w:ascii="Calibri" w:hAnsi="Calibri"/>
          <w:sz w:val="24"/>
          <w:szCs w:val="24"/>
        </w:rPr>
        <w:t xml:space="preserve"> la faiblesse des écoulements et il est fort probable qu’elles n’aient induit aucun phénomène de ruissellement sur les parcelles agricoles.</w:t>
      </w:r>
    </w:p>
    <w:p w14:paraId="2F4AC348" w14:textId="77777777" w:rsidR="00F5547B" w:rsidRPr="00257022" w:rsidRDefault="00F5547B" w:rsidP="00F5547B">
      <w:pPr>
        <w:pStyle w:val="Retraitnormal"/>
        <w:ind w:left="0"/>
        <w:rPr>
          <w:rFonts w:ascii="Calibri" w:hAnsi="Calibri"/>
          <w:szCs w:val="22"/>
        </w:rPr>
      </w:pPr>
    </w:p>
    <w:p w14:paraId="623275E6" w14:textId="66C90C0C" w:rsidR="00F5547B" w:rsidRPr="0022407D" w:rsidRDefault="00F5547B" w:rsidP="00F5547B">
      <w:pPr>
        <w:pStyle w:val="Retraitnormal"/>
        <w:ind w:left="0"/>
        <w:rPr>
          <w:rFonts w:ascii="Calibri" w:hAnsi="Calibri"/>
          <w:sz w:val="24"/>
          <w:szCs w:val="24"/>
        </w:rPr>
      </w:pPr>
      <w:r w:rsidRPr="0022407D">
        <w:rPr>
          <w:rFonts w:ascii="Calibri" w:hAnsi="Calibri"/>
          <w:sz w:val="24"/>
          <w:szCs w:val="24"/>
        </w:rPr>
        <w:t xml:space="preserve">Le </w:t>
      </w:r>
      <w:r w:rsidR="006D7CBD" w:rsidRPr="0022407D">
        <w:rPr>
          <w:rFonts w:ascii="Calibri" w:hAnsi="Calibri"/>
          <w:sz w:val="24"/>
          <w:szCs w:val="24"/>
        </w:rPr>
        <w:t xml:space="preserve">27 novembre 2017, </w:t>
      </w:r>
      <w:r w:rsidRPr="0022407D">
        <w:rPr>
          <w:rFonts w:ascii="Calibri" w:hAnsi="Calibri"/>
          <w:sz w:val="24"/>
          <w:szCs w:val="24"/>
        </w:rPr>
        <w:t xml:space="preserve">la prise d’échantillon fait suite à une montée des eaux liée aux précipitations enregistrées </w:t>
      </w:r>
      <w:r w:rsidR="006D7CBD" w:rsidRPr="0022407D">
        <w:rPr>
          <w:rFonts w:ascii="Calibri" w:hAnsi="Calibri"/>
          <w:sz w:val="24"/>
          <w:szCs w:val="24"/>
        </w:rPr>
        <w:t>72</w:t>
      </w:r>
      <w:r w:rsidRPr="0022407D">
        <w:rPr>
          <w:rFonts w:ascii="Calibri" w:hAnsi="Calibri"/>
          <w:sz w:val="24"/>
          <w:szCs w:val="24"/>
        </w:rPr>
        <w:t xml:space="preserve"> H auparavant (</w:t>
      </w:r>
      <w:r w:rsidR="006D7CBD" w:rsidRPr="0022407D">
        <w:rPr>
          <w:rFonts w:ascii="Calibri" w:hAnsi="Calibri"/>
          <w:sz w:val="24"/>
          <w:szCs w:val="24"/>
        </w:rPr>
        <w:t>32,6</w:t>
      </w:r>
      <w:r w:rsidRPr="0022407D">
        <w:rPr>
          <w:rFonts w:ascii="Calibri" w:hAnsi="Calibri"/>
          <w:sz w:val="24"/>
          <w:szCs w:val="24"/>
        </w:rPr>
        <w:t xml:space="preserve"> mm). On observe une élévation de la charge organique (COD : </w:t>
      </w:r>
      <w:r w:rsidR="006D7CBD" w:rsidRPr="0022407D">
        <w:rPr>
          <w:rFonts w:ascii="Calibri" w:hAnsi="Calibri"/>
          <w:sz w:val="24"/>
          <w:szCs w:val="24"/>
        </w:rPr>
        <w:t>1,1</w:t>
      </w:r>
      <w:r w:rsidRPr="0022407D">
        <w:rPr>
          <w:rFonts w:ascii="Calibri" w:hAnsi="Calibri"/>
          <w:sz w:val="24"/>
          <w:szCs w:val="24"/>
        </w:rPr>
        <w:t xml:space="preserve"> mg C/l)</w:t>
      </w:r>
      <w:r w:rsidR="006D7CBD" w:rsidRPr="0022407D">
        <w:rPr>
          <w:rFonts w:ascii="Calibri" w:hAnsi="Calibri"/>
          <w:sz w:val="24"/>
          <w:szCs w:val="24"/>
        </w:rPr>
        <w:t xml:space="preserve"> et </w:t>
      </w:r>
      <w:r w:rsidRPr="0022407D">
        <w:rPr>
          <w:rFonts w:ascii="Calibri" w:hAnsi="Calibri"/>
          <w:sz w:val="24"/>
          <w:szCs w:val="24"/>
        </w:rPr>
        <w:t>azotée (ammonium : 0,07 mg/l)</w:t>
      </w:r>
      <w:r w:rsidR="006D7CBD" w:rsidRPr="0022407D">
        <w:rPr>
          <w:rFonts w:ascii="Calibri" w:hAnsi="Calibri"/>
          <w:sz w:val="24"/>
          <w:szCs w:val="24"/>
        </w:rPr>
        <w:t xml:space="preserve">. </w:t>
      </w:r>
      <w:r w:rsidRPr="0022407D">
        <w:rPr>
          <w:rFonts w:ascii="Calibri" w:hAnsi="Calibri"/>
          <w:sz w:val="24"/>
          <w:szCs w:val="24"/>
        </w:rPr>
        <w:t xml:space="preserve">La pression liée aux nitrates </w:t>
      </w:r>
      <w:r w:rsidR="006D7CBD" w:rsidRPr="0022407D">
        <w:rPr>
          <w:rFonts w:ascii="Calibri" w:hAnsi="Calibri"/>
          <w:sz w:val="24"/>
          <w:szCs w:val="24"/>
        </w:rPr>
        <w:t xml:space="preserve">est toujours aussi </w:t>
      </w:r>
      <w:r w:rsidRPr="0022407D">
        <w:rPr>
          <w:rFonts w:ascii="Calibri" w:hAnsi="Calibri"/>
          <w:sz w:val="24"/>
          <w:szCs w:val="24"/>
        </w:rPr>
        <w:t xml:space="preserve">forte </w:t>
      </w:r>
      <w:r w:rsidR="006D7CBD" w:rsidRPr="0022407D">
        <w:rPr>
          <w:rFonts w:ascii="Calibri" w:hAnsi="Calibri"/>
          <w:sz w:val="24"/>
          <w:szCs w:val="24"/>
        </w:rPr>
        <w:t xml:space="preserve">avec 19,9 </w:t>
      </w:r>
      <w:r w:rsidRPr="0022407D">
        <w:rPr>
          <w:rFonts w:ascii="Calibri" w:hAnsi="Calibri"/>
          <w:sz w:val="24"/>
          <w:szCs w:val="24"/>
        </w:rPr>
        <w:t>mg/l.</w:t>
      </w:r>
      <w:r w:rsidR="006D7CBD" w:rsidRPr="0022407D">
        <w:rPr>
          <w:rFonts w:ascii="Calibri" w:hAnsi="Calibri"/>
          <w:sz w:val="24"/>
          <w:szCs w:val="24"/>
        </w:rPr>
        <w:t xml:space="preserve"> La concentration en phosphore total diminue fortement (0,042 mg/l) ainsi que la teneur en </w:t>
      </w:r>
      <w:r w:rsidR="00034D30" w:rsidRPr="0022407D">
        <w:rPr>
          <w:rFonts w:ascii="Calibri" w:hAnsi="Calibri"/>
          <w:sz w:val="24"/>
          <w:szCs w:val="24"/>
        </w:rPr>
        <w:t>orthophosphates mais</w:t>
      </w:r>
      <w:r w:rsidR="006D7CBD" w:rsidRPr="0022407D">
        <w:rPr>
          <w:rFonts w:ascii="Calibri" w:hAnsi="Calibri"/>
          <w:sz w:val="24"/>
          <w:szCs w:val="24"/>
        </w:rPr>
        <w:t xml:space="preserve"> de manière moins franche</w:t>
      </w:r>
      <w:r w:rsidR="00034D30" w:rsidRPr="0022407D">
        <w:rPr>
          <w:rFonts w:ascii="Calibri" w:hAnsi="Calibri"/>
          <w:sz w:val="24"/>
          <w:szCs w:val="24"/>
        </w:rPr>
        <w:t xml:space="preserve"> (0,09 mg/l).</w:t>
      </w:r>
    </w:p>
    <w:p w14:paraId="44E1E31A" w14:textId="77777777" w:rsidR="00F5547B" w:rsidRPr="00257022" w:rsidRDefault="00F5547B" w:rsidP="00F5547B">
      <w:pPr>
        <w:pStyle w:val="Retraitnormal"/>
        <w:ind w:left="0"/>
        <w:rPr>
          <w:rFonts w:ascii="Calibri" w:hAnsi="Calibri"/>
          <w:szCs w:val="22"/>
        </w:rPr>
      </w:pPr>
    </w:p>
    <w:p w14:paraId="555DEEE5" w14:textId="620B61AD" w:rsidR="00034D30" w:rsidRPr="0022407D" w:rsidRDefault="006D7CBD" w:rsidP="00750DA9">
      <w:pPr>
        <w:pStyle w:val="Retraitnormal"/>
        <w:ind w:left="0"/>
        <w:rPr>
          <w:rFonts w:ascii="Calibri" w:hAnsi="Calibri"/>
          <w:sz w:val="24"/>
          <w:szCs w:val="24"/>
        </w:rPr>
      </w:pPr>
      <w:r w:rsidRPr="0022407D">
        <w:rPr>
          <w:rFonts w:ascii="Calibri" w:hAnsi="Calibri"/>
          <w:sz w:val="24"/>
          <w:szCs w:val="24"/>
        </w:rPr>
        <w:t xml:space="preserve">Lors de la campagne du 20 décembre 2017, </w:t>
      </w:r>
      <w:r w:rsidR="00034D30" w:rsidRPr="0022407D">
        <w:rPr>
          <w:rFonts w:ascii="Calibri" w:hAnsi="Calibri"/>
          <w:sz w:val="24"/>
          <w:szCs w:val="24"/>
        </w:rPr>
        <w:t>la pression phosphorée diminue encore (phosphore total : 0,027 mg/l et orthophosphates : 0,08 mg/l), tout comme la teneur en ammonium (0,01 mg/l) et en COD (0,7 mg C/l). La teneur en nitrates demeure élevée avec 19,0 mg/l et évolue peu par rapport à la campagne précédente (19,9 mg/l). L</w:t>
      </w:r>
      <w:r w:rsidR="00750DA9" w:rsidRPr="0022407D">
        <w:rPr>
          <w:rFonts w:ascii="Calibri" w:hAnsi="Calibri"/>
          <w:sz w:val="24"/>
          <w:szCs w:val="24"/>
        </w:rPr>
        <w:t xml:space="preserve">es conditions hydrologiques correspondent à des </w:t>
      </w:r>
      <w:r w:rsidR="00034D30" w:rsidRPr="0022407D">
        <w:rPr>
          <w:rFonts w:ascii="Calibri" w:hAnsi="Calibri"/>
          <w:sz w:val="24"/>
          <w:szCs w:val="24"/>
        </w:rPr>
        <w:t>moyennes</w:t>
      </w:r>
      <w:r w:rsidR="00750DA9" w:rsidRPr="0022407D">
        <w:rPr>
          <w:rFonts w:ascii="Calibri" w:hAnsi="Calibri"/>
          <w:sz w:val="24"/>
          <w:szCs w:val="24"/>
        </w:rPr>
        <w:t xml:space="preserve"> eaux instables </w:t>
      </w:r>
      <w:r w:rsidR="00034D30" w:rsidRPr="0022407D">
        <w:rPr>
          <w:rFonts w:ascii="Calibri" w:hAnsi="Calibri"/>
          <w:sz w:val="24"/>
          <w:szCs w:val="24"/>
        </w:rPr>
        <w:t>qui font suite à une brusque montée des eaux, en lien avec les précipitations relevées les dix jours auparavant (56,2 mm).</w:t>
      </w:r>
    </w:p>
    <w:p w14:paraId="03090ADE" w14:textId="7F7FBD0E" w:rsidR="006F07B8" w:rsidRPr="00257022" w:rsidRDefault="006F07B8" w:rsidP="006F07B8">
      <w:pPr>
        <w:pStyle w:val="Retraitnormal"/>
        <w:ind w:left="0"/>
        <w:rPr>
          <w:rFonts w:ascii="Calibri" w:hAnsi="Calibri"/>
          <w:szCs w:val="22"/>
          <w:highlight w:val="yellow"/>
        </w:rPr>
      </w:pPr>
    </w:p>
    <w:p w14:paraId="6284C18A" w14:textId="1A01A3ED" w:rsidR="0022407D" w:rsidRPr="00257022" w:rsidRDefault="0022407D" w:rsidP="006F07B8">
      <w:pPr>
        <w:pStyle w:val="Retraitnormal"/>
        <w:ind w:left="0"/>
        <w:rPr>
          <w:rFonts w:ascii="Calibri" w:hAnsi="Calibri"/>
          <w:szCs w:val="22"/>
        </w:rPr>
      </w:pPr>
    </w:p>
    <w:p w14:paraId="4BFA77F0" w14:textId="574B8900" w:rsidR="0022407D" w:rsidRPr="00257022" w:rsidRDefault="0022407D" w:rsidP="006F07B8">
      <w:pPr>
        <w:pStyle w:val="Retraitnormal"/>
        <w:ind w:left="0"/>
        <w:rPr>
          <w:rFonts w:ascii="Calibri" w:hAnsi="Calibri"/>
          <w:sz w:val="24"/>
          <w:szCs w:val="24"/>
        </w:rPr>
      </w:pPr>
      <w:r w:rsidRPr="00257022">
        <w:rPr>
          <w:rFonts w:ascii="Calibri" w:hAnsi="Calibri"/>
          <w:sz w:val="24"/>
          <w:szCs w:val="24"/>
        </w:rPr>
        <w:t xml:space="preserve">Au cours de ce suivi 2017/2018, </w:t>
      </w:r>
      <w:r w:rsidR="00631773">
        <w:rPr>
          <w:rFonts w:ascii="Calibri" w:hAnsi="Calibri"/>
          <w:sz w:val="24"/>
          <w:szCs w:val="24"/>
        </w:rPr>
        <w:t>l</w:t>
      </w:r>
      <w:r w:rsidRPr="00257022">
        <w:rPr>
          <w:rFonts w:ascii="Calibri" w:hAnsi="Calibri"/>
          <w:sz w:val="24"/>
          <w:szCs w:val="24"/>
        </w:rPr>
        <w:t>es teneurs en MEST (</w:t>
      </w:r>
      <w:r w:rsidRPr="00257022">
        <w:rPr>
          <w:rFonts w:ascii="Calibri" w:hAnsi="Calibri" w:cs="Calibri"/>
          <w:sz w:val="24"/>
          <w:szCs w:val="24"/>
        </w:rPr>
        <w:t>≤</w:t>
      </w:r>
      <w:r w:rsidRPr="00257022">
        <w:rPr>
          <w:rFonts w:ascii="Calibri" w:hAnsi="Calibri"/>
          <w:sz w:val="24"/>
          <w:szCs w:val="24"/>
        </w:rPr>
        <w:t xml:space="preserve"> 4,2 mg/l) et en azote Kjeldahl (&lt; 1,0</w:t>
      </w:r>
      <w:r w:rsidR="004D4D34" w:rsidRPr="00257022">
        <w:rPr>
          <w:rFonts w:ascii="Calibri" w:hAnsi="Calibri"/>
          <w:sz w:val="24"/>
          <w:szCs w:val="24"/>
        </w:rPr>
        <w:t> </w:t>
      </w:r>
      <w:r w:rsidRPr="00257022">
        <w:rPr>
          <w:rFonts w:ascii="Calibri" w:hAnsi="Calibri"/>
          <w:sz w:val="24"/>
          <w:szCs w:val="24"/>
        </w:rPr>
        <w:t xml:space="preserve">mg/l) sont faibles </w:t>
      </w:r>
      <w:r w:rsidR="004D4D34" w:rsidRPr="00257022">
        <w:rPr>
          <w:rFonts w:ascii="Calibri" w:hAnsi="Calibri"/>
          <w:sz w:val="24"/>
          <w:szCs w:val="24"/>
        </w:rPr>
        <w:t>et ne traduisent aucune perturbation.</w:t>
      </w:r>
    </w:p>
    <w:p w14:paraId="463747A0" w14:textId="77777777" w:rsidR="00257022" w:rsidRDefault="00B908E8" w:rsidP="00520BAD">
      <w:pPr>
        <w:pStyle w:val="Retraitnormal"/>
        <w:ind w:left="0"/>
        <w:rPr>
          <w:rFonts w:ascii="Calibri" w:hAnsi="Calibri"/>
          <w:sz w:val="24"/>
          <w:szCs w:val="24"/>
        </w:rPr>
      </w:pPr>
      <w:r>
        <w:rPr>
          <w:rFonts w:ascii="Calibri" w:hAnsi="Calibri"/>
          <w:sz w:val="24"/>
          <w:szCs w:val="24"/>
        </w:rPr>
        <w:t>L’</w:t>
      </w:r>
      <w:r w:rsidR="00520BAD" w:rsidRPr="0022407D">
        <w:rPr>
          <w:rFonts w:ascii="Calibri" w:hAnsi="Calibri"/>
          <w:sz w:val="24"/>
          <w:szCs w:val="24"/>
        </w:rPr>
        <w:t xml:space="preserve">Orain à </w:t>
      </w:r>
      <w:r w:rsidR="004D4D34">
        <w:rPr>
          <w:rFonts w:ascii="Calibri" w:hAnsi="Calibri"/>
          <w:sz w:val="24"/>
          <w:szCs w:val="24"/>
        </w:rPr>
        <w:t>Poligny</w:t>
      </w:r>
      <w:r w:rsidR="00520BAD" w:rsidRPr="0022407D">
        <w:rPr>
          <w:rFonts w:ascii="Calibri" w:hAnsi="Calibri"/>
          <w:sz w:val="24"/>
          <w:szCs w:val="24"/>
        </w:rPr>
        <w:t xml:space="preserve"> présente une charge </w:t>
      </w:r>
      <w:r w:rsidR="004D4D34">
        <w:rPr>
          <w:rFonts w:ascii="Calibri" w:hAnsi="Calibri"/>
          <w:sz w:val="24"/>
          <w:szCs w:val="24"/>
        </w:rPr>
        <w:t xml:space="preserve">élevée en nitrates et ce, tout au long de l’année (mini : 15,8 mg/l le 23 mai 2018 et maxi : 21,0 mg/l le 03 septembre 2018). Cette pression azotée continue </w:t>
      </w:r>
      <w:r>
        <w:rPr>
          <w:rFonts w:ascii="Calibri" w:hAnsi="Calibri"/>
          <w:sz w:val="24"/>
          <w:szCs w:val="24"/>
        </w:rPr>
        <w:t xml:space="preserve">(niveau de qualité passable selon le SEQ-Eau V2) </w:t>
      </w:r>
      <w:r w:rsidR="004D4D34">
        <w:rPr>
          <w:rFonts w:ascii="Calibri" w:hAnsi="Calibri"/>
          <w:sz w:val="24"/>
          <w:szCs w:val="24"/>
        </w:rPr>
        <w:t>traduit majoritairement l’activité agricole du secteur surplombant la commune de Poligny.</w:t>
      </w:r>
      <w:r>
        <w:rPr>
          <w:rFonts w:ascii="Calibri" w:hAnsi="Calibri"/>
          <w:sz w:val="24"/>
          <w:szCs w:val="24"/>
        </w:rPr>
        <w:t xml:space="preserve"> La forte teneur en phosphore total relevée le 23 octobre 2017 </w:t>
      </w:r>
      <w:r w:rsidR="00257022">
        <w:rPr>
          <w:rFonts w:ascii="Calibri" w:hAnsi="Calibri"/>
          <w:sz w:val="24"/>
          <w:szCs w:val="24"/>
        </w:rPr>
        <w:t xml:space="preserve">(0,37 mg/l - état moyen) </w:t>
      </w:r>
      <w:r>
        <w:rPr>
          <w:rFonts w:ascii="Calibri" w:hAnsi="Calibri"/>
          <w:sz w:val="24"/>
          <w:szCs w:val="24"/>
        </w:rPr>
        <w:t>est vraisemblablement issue de rejets mal maitrisés provenant de la commune de Poligny</w:t>
      </w:r>
      <w:r w:rsidR="00257022">
        <w:rPr>
          <w:rFonts w:ascii="Calibri" w:hAnsi="Calibri"/>
          <w:sz w:val="24"/>
          <w:szCs w:val="24"/>
        </w:rPr>
        <w:t>, au vu des conditions hydrologiques et météorologiques stables. La totalité des autres éléments analysés se situe en conformité vis-à-vis de l’objectif de bon état :</w:t>
      </w:r>
    </w:p>
    <w:p w14:paraId="4DD90E18" w14:textId="77777777" w:rsidR="00257022" w:rsidRDefault="00257022" w:rsidP="00257022">
      <w:pPr>
        <w:pStyle w:val="Retraitnormal"/>
        <w:numPr>
          <w:ilvl w:val="0"/>
          <w:numId w:val="25"/>
        </w:numPr>
        <w:rPr>
          <w:rFonts w:ascii="Calibri" w:hAnsi="Calibri"/>
          <w:sz w:val="24"/>
          <w:szCs w:val="24"/>
        </w:rPr>
      </w:pPr>
      <w:r>
        <w:rPr>
          <w:rFonts w:ascii="Calibri" w:hAnsi="Calibri"/>
          <w:sz w:val="24"/>
          <w:szCs w:val="24"/>
        </w:rPr>
        <w:t>COD, DBO</w:t>
      </w:r>
      <w:r w:rsidRPr="00257022">
        <w:rPr>
          <w:rFonts w:ascii="Calibri" w:hAnsi="Calibri"/>
          <w:sz w:val="24"/>
          <w:szCs w:val="24"/>
          <w:vertAlign w:val="subscript"/>
        </w:rPr>
        <w:t>5</w:t>
      </w:r>
      <w:r>
        <w:rPr>
          <w:rFonts w:ascii="Calibri" w:hAnsi="Calibri"/>
          <w:sz w:val="24"/>
          <w:szCs w:val="24"/>
        </w:rPr>
        <w:t>, nitrites et ammonium : valeurs positionnées à un niveau de très bon état sur la totalité du suivi,</w:t>
      </w:r>
    </w:p>
    <w:p w14:paraId="346AB89E" w14:textId="4D474573" w:rsidR="006F6911" w:rsidRPr="001B0795" w:rsidRDefault="00257022" w:rsidP="00F63C96">
      <w:pPr>
        <w:pStyle w:val="Retraitnormal"/>
        <w:numPr>
          <w:ilvl w:val="0"/>
          <w:numId w:val="25"/>
        </w:numPr>
        <w:jc w:val="left"/>
        <w:rPr>
          <w:rFonts w:ascii="Calibri" w:hAnsi="Calibri"/>
          <w:szCs w:val="22"/>
        </w:rPr>
      </w:pPr>
      <w:r w:rsidRPr="001B0795">
        <w:rPr>
          <w:rFonts w:ascii="Calibri" w:hAnsi="Calibri"/>
          <w:sz w:val="24"/>
          <w:szCs w:val="24"/>
        </w:rPr>
        <w:t>Orthophosphates : valeurs en très bon état sauf le 23 octobre 2017 avec 0,12 mg/l (bon état tout de même).</w:t>
      </w:r>
      <w:r w:rsidR="006F6911" w:rsidRPr="001B0795">
        <w:rPr>
          <w:rFonts w:ascii="Calibri" w:hAnsi="Calibri"/>
          <w:szCs w:val="22"/>
        </w:rPr>
        <w:br w:type="page"/>
      </w:r>
    </w:p>
    <w:p w14:paraId="7D3943F6" w14:textId="77777777" w:rsidR="006F6911" w:rsidRPr="00FA4579" w:rsidRDefault="006F6911" w:rsidP="008869E5">
      <w:pPr>
        <w:pStyle w:val="Retraitnormal"/>
        <w:ind w:left="0"/>
        <w:rPr>
          <w:rFonts w:ascii="Calibri" w:hAnsi="Calibri"/>
          <w:szCs w:val="22"/>
        </w:rPr>
      </w:pPr>
    </w:p>
    <w:p w14:paraId="18F127E9" w14:textId="77777777" w:rsidR="000E6270" w:rsidRPr="00FA4579" w:rsidRDefault="000E6270" w:rsidP="000E6270">
      <w:pPr>
        <w:pStyle w:val="Titre3"/>
      </w:pPr>
      <w:bookmarkStart w:id="135" w:name="_Toc46479305"/>
      <w:r w:rsidRPr="00FA4579">
        <w:t>2.3 – Flux de pollution</w:t>
      </w:r>
      <w:bookmarkEnd w:id="135"/>
    </w:p>
    <w:p w14:paraId="3E3151FA" w14:textId="77777777" w:rsidR="00FA4579" w:rsidRPr="00343C3A" w:rsidRDefault="00FA4579" w:rsidP="00FA4579">
      <w:pPr>
        <w:pStyle w:val="Retraitnormal"/>
        <w:ind w:left="0"/>
        <w:rPr>
          <w:rFonts w:ascii="Calibri" w:hAnsi="Calibri"/>
          <w:szCs w:val="22"/>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70"/>
        <w:gridCol w:w="4882"/>
      </w:tblGrid>
      <w:tr w:rsidR="00FA4579" w:rsidRPr="00343C3A" w14:paraId="5C7CD0CE" w14:textId="77777777" w:rsidTr="00FA4579">
        <w:tc>
          <w:tcPr>
            <w:tcW w:w="4870" w:type="dxa"/>
            <w:vAlign w:val="center"/>
          </w:tcPr>
          <w:p w14:paraId="0522B2A6" w14:textId="77777777" w:rsidR="00FA4579" w:rsidRPr="008A7198" w:rsidRDefault="00FA4579" w:rsidP="00F63C96">
            <w:pPr>
              <w:pStyle w:val="Retraitnormal"/>
              <w:ind w:left="0"/>
              <w:jc w:val="center"/>
              <w:rPr>
                <w:rFonts w:ascii="Calibri" w:hAnsi="Calibri"/>
                <w:sz w:val="6"/>
                <w:szCs w:val="6"/>
              </w:rPr>
            </w:pPr>
          </w:p>
          <w:p w14:paraId="1F2C4114" w14:textId="211E59BD" w:rsidR="00FA4579" w:rsidRDefault="00FA4579" w:rsidP="00F63C96">
            <w:pPr>
              <w:pStyle w:val="Retraitnormal"/>
              <w:ind w:left="0"/>
              <w:jc w:val="center"/>
              <w:rPr>
                <w:rFonts w:ascii="Calibri" w:hAnsi="Calibri"/>
                <w:szCs w:val="22"/>
              </w:rPr>
            </w:pPr>
            <w:r>
              <w:rPr>
                <w:rFonts w:ascii="Calibri" w:hAnsi="Calibri"/>
                <w:noProof/>
                <w:szCs w:val="22"/>
              </w:rPr>
              <w:drawing>
                <wp:inline distT="0" distB="0" distL="0" distR="0" wp14:anchorId="7A168C50" wp14:editId="6F3DE72D">
                  <wp:extent cx="2952000" cy="1768743"/>
                  <wp:effectExtent l="0" t="0" r="1270" b="3175"/>
                  <wp:docPr id="226" name="Imag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952000" cy="1768743"/>
                          </a:xfrm>
                          <a:prstGeom prst="rect">
                            <a:avLst/>
                          </a:prstGeom>
                          <a:noFill/>
                        </pic:spPr>
                      </pic:pic>
                    </a:graphicData>
                  </a:graphic>
                </wp:inline>
              </w:drawing>
            </w:r>
          </w:p>
          <w:p w14:paraId="7FC96DA2" w14:textId="77777777" w:rsidR="00FA4579" w:rsidRPr="008A7198" w:rsidRDefault="00FA4579" w:rsidP="00F63C96">
            <w:pPr>
              <w:pStyle w:val="Retraitnormal"/>
              <w:ind w:left="0"/>
              <w:jc w:val="center"/>
              <w:rPr>
                <w:rFonts w:ascii="Calibri" w:hAnsi="Calibri"/>
                <w:sz w:val="6"/>
                <w:szCs w:val="6"/>
              </w:rPr>
            </w:pPr>
          </w:p>
        </w:tc>
        <w:tc>
          <w:tcPr>
            <w:tcW w:w="4882" w:type="dxa"/>
            <w:vAlign w:val="center"/>
          </w:tcPr>
          <w:p w14:paraId="6D7FEA18" w14:textId="77777777" w:rsidR="00FA4579" w:rsidRPr="008A7198" w:rsidRDefault="00FA4579" w:rsidP="00F63C96">
            <w:pPr>
              <w:pStyle w:val="Retraitnormal"/>
              <w:ind w:left="0"/>
              <w:jc w:val="center"/>
              <w:rPr>
                <w:rFonts w:ascii="Calibri" w:hAnsi="Calibri"/>
                <w:sz w:val="6"/>
                <w:szCs w:val="6"/>
              </w:rPr>
            </w:pPr>
          </w:p>
          <w:p w14:paraId="5F447980" w14:textId="7E5D3B4F" w:rsidR="00FA4579" w:rsidRDefault="00FA4579" w:rsidP="00F63C96">
            <w:pPr>
              <w:pStyle w:val="Retraitnormal"/>
              <w:ind w:left="0"/>
              <w:jc w:val="center"/>
              <w:rPr>
                <w:rFonts w:ascii="Calibri" w:hAnsi="Calibri"/>
                <w:szCs w:val="22"/>
              </w:rPr>
            </w:pPr>
            <w:r>
              <w:rPr>
                <w:rFonts w:ascii="Calibri" w:hAnsi="Calibri"/>
                <w:noProof/>
                <w:szCs w:val="22"/>
              </w:rPr>
              <w:drawing>
                <wp:inline distT="0" distB="0" distL="0" distR="0" wp14:anchorId="5F3DE132" wp14:editId="0218DD54">
                  <wp:extent cx="2952000" cy="1764095"/>
                  <wp:effectExtent l="0" t="0" r="1270" b="7620"/>
                  <wp:docPr id="227" name="Imag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952000" cy="1764095"/>
                          </a:xfrm>
                          <a:prstGeom prst="rect">
                            <a:avLst/>
                          </a:prstGeom>
                          <a:noFill/>
                        </pic:spPr>
                      </pic:pic>
                    </a:graphicData>
                  </a:graphic>
                </wp:inline>
              </w:drawing>
            </w:r>
          </w:p>
          <w:p w14:paraId="60F61B29" w14:textId="77777777" w:rsidR="00FA4579" w:rsidRPr="008A7198" w:rsidRDefault="00FA4579" w:rsidP="00F63C96">
            <w:pPr>
              <w:pStyle w:val="Retraitnormal"/>
              <w:ind w:left="0"/>
              <w:jc w:val="center"/>
              <w:rPr>
                <w:rFonts w:ascii="Calibri" w:hAnsi="Calibri"/>
                <w:sz w:val="6"/>
                <w:szCs w:val="6"/>
              </w:rPr>
            </w:pPr>
          </w:p>
        </w:tc>
      </w:tr>
      <w:tr w:rsidR="00FA4579" w:rsidRPr="00343C3A" w14:paraId="767913E0" w14:textId="77777777" w:rsidTr="00FA4579">
        <w:tc>
          <w:tcPr>
            <w:tcW w:w="4870" w:type="dxa"/>
            <w:vAlign w:val="center"/>
          </w:tcPr>
          <w:p w14:paraId="3B6351AB" w14:textId="77777777" w:rsidR="00FA4579" w:rsidRPr="008A7198" w:rsidRDefault="00FA4579" w:rsidP="00F63C96">
            <w:pPr>
              <w:pStyle w:val="Retraitnormal"/>
              <w:ind w:left="0"/>
              <w:jc w:val="center"/>
              <w:rPr>
                <w:rFonts w:ascii="Calibri" w:hAnsi="Calibri"/>
                <w:sz w:val="6"/>
                <w:szCs w:val="6"/>
              </w:rPr>
            </w:pPr>
          </w:p>
          <w:p w14:paraId="6C40D6FF" w14:textId="1454CDC7" w:rsidR="00FA4579" w:rsidRPr="008A7198" w:rsidRDefault="00FA4579" w:rsidP="00F63C96">
            <w:pPr>
              <w:pStyle w:val="Retraitnormal"/>
              <w:ind w:left="0"/>
              <w:jc w:val="center"/>
              <w:rPr>
                <w:rFonts w:ascii="Calibri" w:hAnsi="Calibri"/>
                <w:sz w:val="6"/>
                <w:szCs w:val="6"/>
              </w:rPr>
            </w:pPr>
            <w:r w:rsidRPr="008A7198">
              <w:rPr>
                <w:rFonts w:ascii="Calibri" w:hAnsi="Calibri"/>
                <w:noProof/>
                <w:sz w:val="6"/>
                <w:szCs w:val="6"/>
              </w:rPr>
              <w:drawing>
                <wp:inline distT="0" distB="0" distL="0" distR="0" wp14:anchorId="37E1897F" wp14:editId="0F3001D1">
                  <wp:extent cx="2952000" cy="1765059"/>
                  <wp:effectExtent l="0" t="0" r="1270" b="6985"/>
                  <wp:docPr id="234" name="Imag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952000" cy="1765059"/>
                          </a:xfrm>
                          <a:prstGeom prst="rect">
                            <a:avLst/>
                          </a:prstGeom>
                          <a:noFill/>
                        </pic:spPr>
                      </pic:pic>
                    </a:graphicData>
                  </a:graphic>
                </wp:inline>
              </w:drawing>
            </w:r>
          </w:p>
          <w:p w14:paraId="0E84F897" w14:textId="77777777" w:rsidR="00FA4579" w:rsidRPr="008A7198" w:rsidRDefault="00FA4579" w:rsidP="00F63C96">
            <w:pPr>
              <w:pStyle w:val="Retraitnormal"/>
              <w:ind w:left="0"/>
              <w:jc w:val="center"/>
              <w:rPr>
                <w:rFonts w:ascii="Calibri" w:hAnsi="Calibri"/>
                <w:sz w:val="6"/>
                <w:szCs w:val="6"/>
              </w:rPr>
            </w:pPr>
          </w:p>
        </w:tc>
        <w:tc>
          <w:tcPr>
            <w:tcW w:w="4882" w:type="dxa"/>
            <w:vAlign w:val="center"/>
          </w:tcPr>
          <w:p w14:paraId="1E416763" w14:textId="77777777" w:rsidR="00FA4579" w:rsidRPr="008A7198" w:rsidRDefault="00FA4579" w:rsidP="00F63C96">
            <w:pPr>
              <w:pStyle w:val="Retraitnormal"/>
              <w:ind w:left="0"/>
              <w:jc w:val="center"/>
              <w:rPr>
                <w:rFonts w:ascii="Calibri" w:hAnsi="Calibri"/>
                <w:sz w:val="6"/>
                <w:szCs w:val="6"/>
              </w:rPr>
            </w:pPr>
          </w:p>
          <w:p w14:paraId="4E281316" w14:textId="13C44911" w:rsidR="00FA4579" w:rsidRPr="008A7198" w:rsidRDefault="00FA4579" w:rsidP="00F63C96">
            <w:pPr>
              <w:pStyle w:val="Retraitnormal"/>
              <w:ind w:left="0"/>
              <w:jc w:val="center"/>
              <w:rPr>
                <w:rFonts w:ascii="Calibri" w:hAnsi="Calibri"/>
                <w:sz w:val="6"/>
                <w:szCs w:val="6"/>
              </w:rPr>
            </w:pPr>
            <w:r w:rsidRPr="008A7198">
              <w:rPr>
                <w:rFonts w:ascii="Calibri" w:hAnsi="Calibri"/>
                <w:noProof/>
                <w:sz w:val="6"/>
                <w:szCs w:val="6"/>
              </w:rPr>
              <w:drawing>
                <wp:inline distT="0" distB="0" distL="0" distR="0" wp14:anchorId="51968E10" wp14:editId="151697D5">
                  <wp:extent cx="2952000" cy="1760419"/>
                  <wp:effectExtent l="0" t="0" r="1270" b="0"/>
                  <wp:docPr id="229" name="Imag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952000" cy="1760419"/>
                          </a:xfrm>
                          <a:prstGeom prst="rect">
                            <a:avLst/>
                          </a:prstGeom>
                          <a:noFill/>
                        </pic:spPr>
                      </pic:pic>
                    </a:graphicData>
                  </a:graphic>
                </wp:inline>
              </w:drawing>
            </w:r>
          </w:p>
          <w:p w14:paraId="72710FD3" w14:textId="77777777" w:rsidR="00FA4579" w:rsidRPr="008A7198" w:rsidRDefault="00FA4579" w:rsidP="00F63C96">
            <w:pPr>
              <w:pStyle w:val="Retraitnormal"/>
              <w:ind w:left="0"/>
              <w:jc w:val="center"/>
              <w:rPr>
                <w:rFonts w:ascii="Calibri" w:hAnsi="Calibri"/>
                <w:sz w:val="6"/>
                <w:szCs w:val="6"/>
              </w:rPr>
            </w:pPr>
          </w:p>
        </w:tc>
      </w:tr>
      <w:tr w:rsidR="00FA4579" w:rsidRPr="00343C3A" w14:paraId="0CF743CF" w14:textId="77777777" w:rsidTr="00FA4579">
        <w:tc>
          <w:tcPr>
            <w:tcW w:w="4870" w:type="dxa"/>
            <w:vAlign w:val="center"/>
          </w:tcPr>
          <w:p w14:paraId="1DFC6CE4" w14:textId="77777777" w:rsidR="00FA4579" w:rsidRPr="008A7198" w:rsidRDefault="00FA4579" w:rsidP="00F63C96">
            <w:pPr>
              <w:pStyle w:val="Retraitnormal"/>
              <w:ind w:left="0"/>
              <w:jc w:val="center"/>
              <w:rPr>
                <w:rFonts w:ascii="Calibri" w:hAnsi="Calibri"/>
                <w:sz w:val="6"/>
                <w:szCs w:val="6"/>
              </w:rPr>
            </w:pPr>
          </w:p>
          <w:p w14:paraId="77EA2BAF" w14:textId="5D158B75" w:rsidR="00FA4579" w:rsidRPr="008A7198" w:rsidRDefault="00FA4579" w:rsidP="00F63C96">
            <w:pPr>
              <w:pStyle w:val="Retraitnormal"/>
              <w:ind w:left="0"/>
              <w:jc w:val="center"/>
              <w:rPr>
                <w:rFonts w:ascii="Calibri" w:hAnsi="Calibri"/>
                <w:sz w:val="6"/>
                <w:szCs w:val="6"/>
              </w:rPr>
            </w:pPr>
            <w:r w:rsidRPr="008A7198">
              <w:rPr>
                <w:rFonts w:ascii="Calibri" w:hAnsi="Calibri"/>
                <w:noProof/>
                <w:sz w:val="6"/>
                <w:szCs w:val="6"/>
              </w:rPr>
              <w:drawing>
                <wp:inline distT="0" distB="0" distL="0" distR="0" wp14:anchorId="1A52DC93" wp14:editId="67E0E54F">
                  <wp:extent cx="2952000" cy="1765059"/>
                  <wp:effectExtent l="0" t="0" r="1270" b="6985"/>
                  <wp:docPr id="230" name="Imag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952000" cy="1765059"/>
                          </a:xfrm>
                          <a:prstGeom prst="rect">
                            <a:avLst/>
                          </a:prstGeom>
                          <a:noFill/>
                        </pic:spPr>
                      </pic:pic>
                    </a:graphicData>
                  </a:graphic>
                </wp:inline>
              </w:drawing>
            </w:r>
          </w:p>
          <w:p w14:paraId="6D9AD600" w14:textId="77777777" w:rsidR="00FA4579" w:rsidRPr="008A7198" w:rsidRDefault="00FA4579" w:rsidP="00F63C96">
            <w:pPr>
              <w:pStyle w:val="Retraitnormal"/>
              <w:ind w:left="0"/>
              <w:jc w:val="center"/>
              <w:rPr>
                <w:rFonts w:ascii="Calibri" w:hAnsi="Calibri"/>
                <w:sz w:val="6"/>
                <w:szCs w:val="6"/>
              </w:rPr>
            </w:pPr>
          </w:p>
        </w:tc>
        <w:tc>
          <w:tcPr>
            <w:tcW w:w="4882" w:type="dxa"/>
            <w:vAlign w:val="center"/>
          </w:tcPr>
          <w:p w14:paraId="6810C0E6" w14:textId="77777777" w:rsidR="00FA4579" w:rsidRPr="008A7198" w:rsidRDefault="00FA4579" w:rsidP="00F63C96">
            <w:pPr>
              <w:pStyle w:val="Retraitnormal"/>
              <w:ind w:left="0"/>
              <w:jc w:val="center"/>
              <w:rPr>
                <w:rFonts w:ascii="Calibri" w:hAnsi="Calibri"/>
                <w:sz w:val="6"/>
                <w:szCs w:val="6"/>
              </w:rPr>
            </w:pPr>
          </w:p>
          <w:p w14:paraId="65C51DFB" w14:textId="0F51BE71" w:rsidR="00FA4579" w:rsidRPr="008A7198" w:rsidRDefault="00FA4579" w:rsidP="00F63C96">
            <w:pPr>
              <w:pStyle w:val="Retraitnormal"/>
              <w:ind w:left="0"/>
              <w:jc w:val="center"/>
              <w:rPr>
                <w:rFonts w:ascii="Calibri" w:hAnsi="Calibri"/>
                <w:sz w:val="6"/>
                <w:szCs w:val="6"/>
              </w:rPr>
            </w:pPr>
            <w:r w:rsidRPr="008A7198">
              <w:rPr>
                <w:rFonts w:ascii="Calibri" w:hAnsi="Calibri"/>
                <w:noProof/>
                <w:sz w:val="6"/>
                <w:szCs w:val="6"/>
              </w:rPr>
              <w:drawing>
                <wp:inline distT="0" distB="0" distL="0" distR="0" wp14:anchorId="2DB3D68D" wp14:editId="57DE7E13">
                  <wp:extent cx="2952000" cy="1762614"/>
                  <wp:effectExtent l="0" t="0" r="1270" b="9525"/>
                  <wp:docPr id="231" name="Imag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952000" cy="1762614"/>
                          </a:xfrm>
                          <a:prstGeom prst="rect">
                            <a:avLst/>
                          </a:prstGeom>
                          <a:noFill/>
                        </pic:spPr>
                      </pic:pic>
                    </a:graphicData>
                  </a:graphic>
                </wp:inline>
              </w:drawing>
            </w:r>
          </w:p>
          <w:p w14:paraId="561C0BA3" w14:textId="77777777" w:rsidR="00FA4579" w:rsidRPr="008A7198" w:rsidRDefault="00FA4579" w:rsidP="00F63C96">
            <w:pPr>
              <w:pStyle w:val="Retraitnormal"/>
              <w:ind w:left="0"/>
              <w:jc w:val="center"/>
              <w:rPr>
                <w:rFonts w:ascii="Calibri" w:hAnsi="Calibri"/>
                <w:sz w:val="6"/>
                <w:szCs w:val="6"/>
              </w:rPr>
            </w:pPr>
          </w:p>
        </w:tc>
      </w:tr>
      <w:tr w:rsidR="00FA4579" w:rsidRPr="00343C3A" w14:paraId="254240C6" w14:textId="77777777" w:rsidTr="00FA4579">
        <w:tblPrEx>
          <w:tblCellMar>
            <w:left w:w="70" w:type="dxa"/>
            <w:right w:w="70" w:type="dxa"/>
          </w:tblCellMar>
        </w:tblPrEx>
        <w:tc>
          <w:tcPr>
            <w:tcW w:w="4870" w:type="dxa"/>
            <w:vAlign w:val="center"/>
          </w:tcPr>
          <w:p w14:paraId="04F11CA4" w14:textId="211DC2CE" w:rsidR="00FA4579" w:rsidRPr="008A7198" w:rsidRDefault="00FA4579" w:rsidP="00F63C96">
            <w:pPr>
              <w:pStyle w:val="Retraitnormal"/>
              <w:ind w:left="0"/>
              <w:jc w:val="center"/>
              <w:rPr>
                <w:rFonts w:ascii="Calibri" w:hAnsi="Calibri"/>
                <w:sz w:val="6"/>
                <w:szCs w:val="6"/>
              </w:rPr>
            </w:pPr>
            <w:r w:rsidRPr="008A7198">
              <w:rPr>
                <w:rFonts w:ascii="Calibri" w:hAnsi="Calibri"/>
                <w:noProof/>
                <w:sz w:val="6"/>
                <w:szCs w:val="6"/>
              </w:rPr>
              <w:drawing>
                <wp:inline distT="0" distB="0" distL="0" distR="0" wp14:anchorId="479FBB85" wp14:editId="218E3ACE">
                  <wp:extent cx="2952000" cy="1765059"/>
                  <wp:effectExtent l="0" t="0" r="1270" b="6985"/>
                  <wp:docPr id="233" name="Imag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952000" cy="1765059"/>
                          </a:xfrm>
                          <a:prstGeom prst="rect">
                            <a:avLst/>
                          </a:prstGeom>
                          <a:noFill/>
                        </pic:spPr>
                      </pic:pic>
                    </a:graphicData>
                  </a:graphic>
                </wp:inline>
              </w:drawing>
            </w:r>
          </w:p>
          <w:p w14:paraId="30E47B26" w14:textId="1FADF6C9" w:rsidR="00FA4579" w:rsidRPr="008A7198" w:rsidRDefault="00FA4579" w:rsidP="00F63C96">
            <w:pPr>
              <w:pStyle w:val="Retraitnormal"/>
              <w:ind w:left="0"/>
              <w:jc w:val="center"/>
              <w:rPr>
                <w:rFonts w:ascii="Calibri" w:hAnsi="Calibri"/>
                <w:sz w:val="6"/>
                <w:szCs w:val="6"/>
              </w:rPr>
            </w:pPr>
          </w:p>
        </w:tc>
        <w:tc>
          <w:tcPr>
            <w:tcW w:w="4882" w:type="dxa"/>
            <w:vAlign w:val="center"/>
          </w:tcPr>
          <w:p w14:paraId="485523CA" w14:textId="7EF6AC57" w:rsidR="00FA4579" w:rsidRPr="008A7198" w:rsidRDefault="00FA4579" w:rsidP="00F63C96">
            <w:pPr>
              <w:pStyle w:val="Retraitnormal"/>
              <w:ind w:left="0"/>
              <w:jc w:val="center"/>
              <w:rPr>
                <w:rFonts w:ascii="Calibri" w:hAnsi="Calibri"/>
                <w:sz w:val="6"/>
                <w:szCs w:val="6"/>
              </w:rPr>
            </w:pPr>
            <w:r w:rsidRPr="008A7198">
              <w:rPr>
                <w:rFonts w:ascii="Calibri" w:hAnsi="Calibri"/>
                <w:noProof/>
                <w:sz w:val="6"/>
                <w:szCs w:val="6"/>
              </w:rPr>
              <w:drawing>
                <wp:inline distT="0" distB="0" distL="0" distR="0" wp14:anchorId="2473BC9D" wp14:editId="3E08539C">
                  <wp:extent cx="2952000" cy="1762614"/>
                  <wp:effectExtent l="0" t="0" r="1270" b="9525"/>
                  <wp:docPr id="232" name="Imag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2952000" cy="1762614"/>
                          </a:xfrm>
                          <a:prstGeom prst="rect">
                            <a:avLst/>
                          </a:prstGeom>
                          <a:noFill/>
                        </pic:spPr>
                      </pic:pic>
                    </a:graphicData>
                  </a:graphic>
                </wp:inline>
              </w:drawing>
            </w:r>
          </w:p>
          <w:p w14:paraId="054AE510" w14:textId="6FE14759" w:rsidR="00FA4579" w:rsidRPr="008A7198" w:rsidRDefault="00FA4579" w:rsidP="00F63C96">
            <w:pPr>
              <w:pStyle w:val="Retraitnormal"/>
              <w:ind w:left="0"/>
              <w:jc w:val="center"/>
              <w:rPr>
                <w:rFonts w:ascii="Calibri" w:hAnsi="Calibri"/>
                <w:sz w:val="6"/>
                <w:szCs w:val="6"/>
              </w:rPr>
            </w:pPr>
          </w:p>
        </w:tc>
      </w:tr>
    </w:tbl>
    <w:p w14:paraId="3200FADD" w14:textId="77777777" w:rsidR="00FA4579" w:rsidRPr="00343C3A" w:rsidRDefault="00FA4579" w:rsidP="00FA4579">
      <w:pPr>
        <w:pStyle w:val="Retraitnormal"/>
        <w:ind w:left="0"/>
        <w:jc w:val="center"/>
        <w:rPr>
          <w:rFonts w:ascii="Calibri" w:hAnsi="Calibri"/>
          <w:szCs w:val="22"/>
        </w:rPr>
      </w:pPr>
      <w:r w:rsidRPr="003A09F4">
        <w:rPr>
          <w:noProof/>
        </w:rPr>
        <mc:AlternateContent>
          <mc:Choice Requires="wps">
            <w:drawing>
              <wp:inline distT="0" distB="0" distL="0" distR="0" wp14:anchorId="39D1F78F" wp14:editId="47130483">
                <wp:extent cx="5760720" cy="139700"/>
                <wp:effectExtent l="0" t="0" r="0" b="0"/>
                <wp:docPr id="216" name="Text Box 4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139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74D8CFB" w14:textId="35DB416A" w:rsidR="00D76D11" w:rsidRPr="00D74116" w:rsidRDefault="00D76D11" w:rsidP="00FA4579">
                            <w:pPr>
                              <w:pStyle w:val="Lgende"/>
                              <w:rPr>
                                <w:rFonts w:ascii="Calibri" w:hAnsi="Calibri"/>
                                <w:sz w:val="18"/>
                                <w:szCs w:val="18"/>
                              </w:rPr>
                            </w:pPr>
                            <w:bookmarkStart w:id="136" w:name="_Toc46479092"/>
                            <w:r w:rsidRPr="0029134A">
                              <w:rPr>
                                <w:rFonts w:ascii="Calibri" w:hAnsi="Calibri"/>
                                <w:sz w:val="18"/>
                                <w:szCs w:val="18"/>
                              </w:rPr>
                              <w:t xml:space="preserve">Figure </w:t>
                            </w:r>
                            <w:r w:rsidRPr="0029134A">
                              <w:rPr>
                                <w:rFonts w:ascii="Calibri" w:hAnsi="Calibri"/>
                                <w:sz w:val="18"/>
                                <w:szCs w:val="18"/>
                              </w:rPr>
                              <w:fldChar w:fldCharType="begin"/>
                            </w:r>
                            <w:r w:rsidRPr="0029134A">
                              <w:rPr>
                                <w:rFonts w:ascii="Calibri" w:hAnsi="Calibri"/>
                                <w:sz w:val="18"/>
                                <w:szCs w:val="18"/>
                              </w:rPr>
                              <w:instrText xml:space="preserve"> SEQ Figure \* ARABIC </w:instrText>
                            </w:r>
                            <w:r w:rsidRPr="0029134A">
                              <w:rPr>
                                <w:rFonts w:ascii="Calibri" w:hAnsi="Calibri"/>
                                <w:sz w:val="18"/>
                                <w:szCs w:val="18"/>
                              </w:rPr>
                              <w:fldChar w:fldCharType="separate"/>
                            </w:r>
                            <w:r>
                              <w:rPr>
                                <w:rFonts w:ascii="Calibri" w:hAnsi="Calibri"/>
                                <w:noProof/>
                                <w:sz w:val="18"/>
                                <w:szCs w:val="18"/>
                              </w:rPr>
                              <w:t>8</w:t>
                            </w:r>
                            <w:r w:rsidRPr="0029134A">
                              <w:rPr>
                                <w:rFonts w:ascii="Calibri" w:hAnsi="Calibri"/>
                                <w:sz w:val="18"/>
                                <w:szCs w:val="18"/>
                              </w:rPr>
                              <w:fldChar w:fldCharType="end"/>
                            </w:r>
                            <w:r w:rsidRPr="0029134A">
                              <w:rPr>
                                <w:rFonts w:ascii="Calibri" w:hAnsi="Calibri"/>
                                <w:sz w:val="18"/>
                                <w:szCs w:val="18"/>
                              </w:rPr>
                              <w:t xml:space="preserve"> : </w:t>
                            </w:r>
                            <w:r>
                              <w:rPr>
                                <w:rFonts w:ascii="Calibri" w:hAnsi="Calibri"/>
                                <w:sz w:val="18"/>
                                <w:szCs w:val="18"/>
                              </w:rPr>
                              <w:t xml:space="preserve">Evolutions des flux sur l’Orain à Poligny en </w:t>
                            </w:r>
                            <w:r w:rsidRPr="0029134A">
                              <w:rPr>
                                <w:rFonts w:ascii="Calibri" w:hAnsi="Calibri"/>
                                <w:sz w:val="18"/>
                                <w:szCs w:val="18"/>
                              </w:rPr>
                              <w:t>2017/2018</w:t>
                            </w:r>
                            <w:bookmarkEnd w:id="136"/>
                          </w:p>
                        </w:txbxContent>
                      </wps:txbx>
                      <wps:bodyPr rot="0" vert="horz" wrap="square" lIns="0" tIns="0" rIns="0" bIns="0" anchor="t" anchorCtr="0" upright="1">
                        <a:spAutoFit/>
                      </wps:bodyPr>
                    </wps:wsp>
                  </a:graphicData>
                </a:graphic>
              </wp:inline>
            </w:drawing>
          </mc:Choice>
          <mc:Fallback>
            <w:pict>
              <v:shape w14:anchorId="39D1F78F" id="_x0000_s1069" type="#_x0000_t202" style="width:453.6pt;height:1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" stroked="f">
                <v:textbox style="mso-fit-shape-to-text:t" inset="0,0,0,0">
                  <w:txbxContent>
                    <w:p w14:paraId="574D8CFB" w14:textId="35DB416A" w:rsidR="00D76D11" w:rsidRPr="00D74116" w:rsidRDefault="00D76D11" w:rsidP="00FA4579">
                      <w:pPr>
                        <w:pStyle w:val="Lgende"/>
                        <w:rPr>
                          <w:rFonts w:ascii="Calibri" w:hAnsi="Calibri"/>
                          <w:sz w:val="18"/>
                          <w:szCs w:val="18"/>
                        </w:rPr>
                      </w:pPr>
                      <w:bookmarkStart w:id="144" w:name="_Toc46479092"/>
                      <w:r w:rsidRPr="0029134A">
                        <w:rPr>
                          <w:rFonts w:ascii="Calibri" w:hAnsi="Calibri"/>
                          <w:sz w:val="18"/>
                          <w:szCs w:val="18"/>
                        </w:rPr>
                        <w:t xml:space="preserve">Figure </w:t>
                      </w:r>
                      <w:r w:rsidRPr="0029134A">
                        <w:rPr>
                          <w:rFonts w:ascii="Calibri" w:hAnsi="Calibri"/>
                          <w:sz w:val="18"/>
                          <w:szCs w:val="18"/>
                        </w:rPr>
                        <w:fldChar w:fldCharType="begin"/>
                      </w:r>
                      <w:r w:rsidRPr="0029134A">
                        <w:rPr>
                          <w:rFonts w:ascii="Calibri" w:hAnsi="Calibri"/>
                          <w:sz w:val="18"/>
                          <w:szCs w:val="18"/>
                        </w:rPr>
                        <w:instrText xml:space="preserve"> SEQ Figure \* ARABIC </w:instrText>
                      </w:r>
                      <w:r w:rsidRPr="0029134A">
                        <w:rPr>
                          <w:rFonts w:ascii="Calibri" w:hAnsi="Calibri"/>
                          <w:sz w:val="18"/>
                          <w:szCs w:val="18"/>
                        </w:rPr>
                        <w:fldChar w:fldCharType="separate"/>
                      </w:r>
                      <w:r>
                        <w:rPr>
                          <w:rFonts w:ascii="Calibri" w:hAnsi="Calibri"/>
                          <w:noProof/>
                          <w:sz w:val="18"/>
                          <w:szCs w:val="18"/>
                        </w:rPr>
                        <w:t>8</w:t>
                      </w:r>
                      <w:r w:rsidRPr="0029134A">
                        <w:rPr>
                          <w:rFonts w:ascii="Calibri" w:hAnsi="Calibri"/>
                          <w:sz w:val="18"/>
                          <w:szCs w:val="18"/>
                        </w:rPr>
                        <w:fldChar w:fldCharType="end"/>
                      </w:r>
                      <w:r w:rsidRPr="0029134A">
                        <w:rPr>
                          <w:rFonts w:ascii="Calibri" w:hAnsi="Calibri"/>
                          <w:sz w:val="18"/>
                          <w:szCs w:val="18"/>
                        </w:rPr>
                        <w:t xml:space="preserve"> : </w:t>
                      </w:r>
                      <w:r>
                        <w:rPr>
                          <w:rFonts w:ascii="Calibri" w:hAnsi="Calibri"/>
                          <w:sz w:val="18"/>
                          <w:szCs w:val="18"/>
                        </w:rPr>
                        <w:t xml:space="preserve">Evolutions des flux sur l’Orain à Poligny en </w:t>
                      </w:r>
                      <w:r w:rsidRPr="0029134A">
                        <w:rPr>
                          <w:rFonts w:ascii="Calibri" w:hAnsi="Calibri"/>
                          <w:sz w:val="18"/>
                          <w:szCs w:val="18"/>
                        </w:rPr>
                        <w:t>2017/2018</w:t>
                      </w:r>
                      <w:bookmarkEnd w:id="144"/>
                    </w:p>
                  </w:txbxContent>
                </v:textbox>
                <w10:anchorlock/>
              </v:shape>
            </w:pict>
          </mc:Fallback>
        </mc:AlternateContent>
      </w:r>
    </w:p>
    <w:p w14:paraId="457E75BA" w14:textId="1222D369" w:rsidR="009D18F6" w:rsidRPr="008A7198" w:rsidRDefault="009D18F6" w:rsidP="00A2539E">
      <w:pPr>
        <w:pStyle w:val="Retraitnormal"/>
        <w:ind w:left="0"/>
        <w:rPr>
          <w:rFonts w:ascii="Calibri" w:hAnsi="Calibri"/>
          <w:sz w:val="16"/>
          <w:szCs w:val="16"/>
        </w:rPr>
      </w:pPr>
    </w:p>
    <w:p w14:paraId="3B172AAE" w14:textId="5D15278D" w:rsidR="009D18F6" w:rsidRPr="00FA4579" w:rsidRDefault="00172037" w:rsidP="009D18F6">
      <w:pPr>
        <w:pStyle w:val="Retraitnormal"/>
        <w:ind w:left="709"/>
        <w:rPr>
          <w:rFonts w:ascii="Calibri" w:hAnsi="Calibri"/>
          <w:i/>
          <w:sz w:val="20"/>
        </w:rPr>
      </w:pPr>
      <w:r w:rsidRPr="00FA4579">
        <w:rPr>
          <w:rFonts w:ascii="Calibri" w:hAnsi="Calibri"/>
          <w:i/>
          <w:noProof/>
          <w:sz w:val="20"/>
        </w:rPr>
        <mc:AlternateContent>
          <mc:Choice Requires="wps">
            <w:drawing>
              <wp:anchor distT="0" distB="0" distL="114300" distR="114300" simplePos="0" relativeHeight="251890176" behindDoc="0" locked="0" layoutInCell="1" allowOverlap="1" wp14:anchorId="2D330F98" wp14:editId="6C54478F">
                <wp:simplePos x="0" y="0"/>
                <wp:positionH relativeFrom="column">
                  <wp:posOffset>5863590</wp:posOffset>
                </wp:positionH>
                <wp:positionV relativeFrom="paragraph">
                  <wp:posOffset>34925</wp:posOffset>
                </wp:positionV>
                <wp:extent cx="95250" cy="104775"/>
                <wp:effectExtent l="0" t="0" r="19050" b="28575"/>
                <wp:wrapNone/>
                <wp:docPr id="45" name="Oval 7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250" cy="104775"/>
                        </a:xfrm>
                        <a:prstGeom prst="ellipse">
                          <a:avLst/>
                        </a:prstGeom>
                        <a:solidFill>
                          <a:srgbClr val="FF0000"/>
                        </a:solidFill>
                        <a:ln w="9525">
                          <a:solidFill>
                            <a:srgbClr val="FF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36E3B92" id="Oval 766" o:spid="_x0000_s1026" style="position:absolute;margin-left:461.7pt;margin-top:2.75pt;width:7.5pt;height:8.25pt;z-index:251890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" fillcolor="red" strokecolor="red"/>
            </w:pict>
          </mc:Fallback>
        </mc:AlternateContent>
      </w:r>
      <w:r w:rsidRPr="00FA4579">
        <w:rPr>
          <w:rFonts w:ascii="Calibri" w:hAnsi="Calibri"/>
          <w:i/>
          <w:noProof/>
          <w:sz w:val="20"/>
        </w:rPr>
        <mc:AlternateContent>
          <mc:Choice Requires="wps">
            <w:drawing>
              <wp:anchor distT="0" distB="0" distL="114300" distR="114300" simplePos="0" relativeHeight="251888128" behindDoc="0" locked="0" layoutInCell="1" allowOverlap="1" wp14:anchorId="1AEA0BE5" wp14:editId="2D1B7673">
                <wp:simplePos x="0" y="0"/>
                <wp:positionH relativeFrom="column">
                  <wp:posOffset>34290</wp:posOffset>
                </wp:positionH>
                <wp:positionV relativeFrom="paragraph">
                  <wp:posOffset>40640</wp:posOffset>
                </wp:positionV>
                <wp:extent cx="90805" cy="90805"/>
                <wp:effectExtent l="10795" t="10160" r="12700" b="13335"/>
                <wp:wrapNone/>
                <wp:docPr id="44" name="Oval 7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0000"/>
                        </a:solidFill>
                        <a:ln w="9525">
                          <a:solidFill>
                            <a:srgbClr val="FF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3E40089" id="Oval 764" o:spid="_x0000_s1026" style="position:absolute;margin-left:2.7pt;margin-top:3.2pt;width:7.15pt;height:7.15pt;z-index:251888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" fillcolor="red" strokecolor="red"/>
            </w:pict>
          </mc:Fallback>
        </mc:AlternateContent>
      </w:r>
      <w:r w:rsidRPr="00FA4579">
        <w:rPr>
          <w:rFonts w:ascii="Calibri" w:hAnsi="Calibri"/>
          <w:i/>
          <w:noProof/>
          <w:sz w:val="20"/>
        </w:rPr>
        <mc:AlternateContent>
          <mc:Choice Requires="wps">
            <w:drawing>
              <wp:anchor distT="0" distB="0" distL="114300" distR="114300" simplePos="0" relativeHeight="251887104" behindDoc="0" locked="0" layoutInCell="1" allowOverlap="1" wp14:anchorId="1FD70338" wp14:editId="119BEA7A">
                <wp:simplePos x="0" y="0"/>
                <wp:positionH relativeFrom="column">
                  <wp:posOffset>121920</wp:posOffset>
                </wp:positionH>
                <wp:positionV relativeFrom="paragraph">
                  <wp:posOffset>80645</wp:posOffset>
                </wp:positionV>
                <wp:extent cx="175260" cy="0"/>
                <wp:effectExtent l="12700" t="12065" r="12065" b="6985"/>
                <wp:wrapNone/>
                <wp:docPr id="43" name="AutoShape 7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5260" cy="0"/>
                        </a:xfrm>
                        <a:prstGeom prst="straightConnector1">
                          <a:avLst/>
                        </a:prstGeom>
                        <a:noFill/>
                        <a:ln w="9525">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C5DD42E" id="AutoShape 763" o:spid="_x0000_s1026" type="#_x0000_t32" style="position:absolute;margin-left:9.6pt;margin-top:6.35pt;width:13.8pt;height:0;z-index:251887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" strokecolor="red"/>
            </w:pict>
          </mc:Fallback>
        </mc:AlternateContent>
      </w:r>
      <w:r w:rsidRPr="00FA4579">
        <w:rPr>
          <w:rFonts w:ascii="Calibri" w:hAnsi="Calibri"/>
          <w:i/>
          <w:noProof/>
          <w:sz w:val="20"/>
        </w:rPr>
        <mc:AlternateContent>
          <mc:Choice Requires="wps">
            <w:drawing>
              <wp:anchor distT="0" distB="0" distL="114300" distR="114300" simplePos="0" relativeHeight="251886080" behindDoc="0" locked="0" layoutInCell="1" allowOverlap="1" wp14:anchorId="16A34992" wp14:editId="257F15DA">
                <wp:simplePos x="0" y="0"/>
                <wp:positionH relativeFrom="column">
                  <wp:posOffset>303530</wp:posOffset>
                </wp:positionH>
                <wp:positionV relativeFrom="paragraph">
                  <wp:posOffset>40640</wp:posOffset>
                </wp:positionV>
                <wp:extent cx="90805" cy="90805"/>
                <wp:effectExtent l="13335" t="10160" r="10160" b="13335"/>
                <wp:wrapNone/>
                <wp:docPr id="42" name="Oval 7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0000"/>
                        </a:solidFill>
                        <a:ln w="9525">
                          <a:solidFill>
                            <a:srgbClr val="FF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AC7A0EA" id="Oval 762" o:spid="_x0000_s1026" style="position:absolute;margin-left:23.9pt;margin-top:3.2pt;width:7.15pt;height:7.15pt;z-index:251886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" fillcolor="red" strokecolor="red"/>
            </w:pict>
          </mc:Fallback>
        </mc:AlternateContent>
      </w:r>
      <w:r w:rsidR="009D18F6" w:rsidRPr="00FA4579">
        <w:rPr>
          <w:rFonts w:ascii="Calibri" w:hAnsi="Calibri"/>
          <w:i/>
          <w:sz w:val="20"/>
        </w:rPr>
        <w:t>débits mesurés lors des campagnes de prélèvements (m</w:t>
      </w:r>
      <w:r w:rsidR="009D18F6" w:rsidRPr="00FA4579">
        <w:rPr>
          <w:rFonts w:ascii="Calibri" w:hAnsi="Calibri"/>
          <w:i/>
          <w:sz w:val="20"/>
          <w:vertAlign w:val="superscript"/>
        </w:rPr>
        <w:t>3</w:t>
      </w:r>
      <w:r w:rsidR="009D18F6" w:rsidRPr="00FA4579">
        <w:rPr>
          <w:rFonts w:ascii="Calibri" w:hAnsi="Calibri"/>
          <w:i/>
          <w:sz w:val="20"/>
        </w:rPr>
        <w:t>/s)</w:t>
      </w:r>
      <w:r w:rsidR="009D18F6" w:rsidRPr="00FA4579">
        <w:rPr>
          <w:rFonts w:ascii="Calibri" w:hAnsi="Calibri"/>
          <w:i/>
          <w:sz w:val="20"/>
        </w:rPr>
        <w:tab/>
      </w:r>
      <w:r w:rsidR="009D18F6" w:rsidRPr="00FA4579">
        <w:rPr>
          <w:rFonts w:ascii="Calibri" w:hAnsi="Calibri"/>
          <w:i/>
          <w:sz w:val="20"/>
        </w:rPr>
        <w:tab/>
      </w:r>
      <w:r w:rsidR="00FA4579" w:rsidRPr="00FA4579">
        <w:rPr>
          <w:rFonts w:ascii="Calibri" w:hAnsi="Calibri"/>
          <w:i/>
          <w:sz w:val="20"/>
        </w:rPr>
        <w:tab/>
      </w:r>
      <w:r w:rsidR="009D18F6" w:rsidRPr="00FA4579">
        <w:rPr>
          <w:rFonts w:ascii="Calibri" w:hAnsi="Calibri"/>
          <w:i/>
          <w:sz w:val="20"/>
        </w:rPr>
        <w:tab/>
        <w:t>épisode pluvieux</w:t>
      </w:r>
    </w:p>
    <w:p w14:paraId="02CD2F81" w14:textId="0F9B4636" w:rsidR="009D18F6" w:rsidRPr="00FA4579" w:rsidRDefault="00172037" w:rsidP="009D18F6">
      <w:pPr>
        <w:pStyle w:val="Retraitnormal"/>
        <w:ind w:left="0"/>
        <w:rPr>
          <w:rFonts w:ascii="Calibri" w:hAnsi="Calibri"/>
          <w:i/>
          <w:sz w:val="20"/>
        </w:rPr>
      </w:pPr>
      <w:r w:rsidRPr="00FA4579">
        <w:rPr>
          <w:rFonts w:ascii="Calibri" w:hAnsi="Calibri"/>
          <w:i/>
          <w:noProof/>
          <w:sz w:val="20"/>
        </w:rPr>
        <mc:AlternateContent>
          <mc:Choice Requires="wps">
            <w:drawing>
              <wp:anchor distT="0" distB="0" distL="114300" distR="114300" simplePos="0" relativeHeight="251889152" behindDoc="0" locked="0" layoutInCell="1" allowOverlap="1" wp14:anchorId="114A31CB" wp14:editId="7C955F25">
                <wp:simplePos x="0" y="0"/>
                <wp:positionH relativeFrom="column">
                  <wp:posOffset>5730875</wp:posOffset>
                </wp:positionH>
                <wp:positionV relativeFrom="paragraph">
                  <wp:posOffset>78105</wp:posOffset>
                </wp:positionV>
                <wp:extent cx="45085" cy="48260"/>
                <wp:effectExtent l="0" t="0" r="12065" b="27940"/>
                <wp:wrapNone/>
                <wp:docPr id="41" name="Oval 7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085" cy="48260"/>
                        </a:xfrm>
                        <a:prstGeom prst="ellipse">
                          <a:avLst/>
                        </a:prstGeom>
                        <a:solidFill>
                          <a:srgbClr val="FF0000"/>
                        </a:solidFill>
                        <a:ln w="9525">
                          <a:solidFill>
                            <a:srgbClr val="FF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37E873C" id="Oval 765" o:spid="_x0000_s1026" style="position:absolute;margin-left:451.25pt;margin-top:6.15pt;width:3.55pt;height:3.8pt;z-index:251889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" fillcolor="red" strokecolor="red"/>
            </w:pict>
          </mc:Fallback>
        </mc:AlternateContent>
      </w:r>
      <w:r w:rsidR="009D18F6" w:rsidRPr="00FA4579">
        <w:rPr>
          <w:rFonts w:ascii="Calibri" w:hAnsi="Calibri"/>
          <w:i/>
          <w:sz w:val="20"/>
        </w:rPr>
        <w:tab/>
      </w:r>
      <w:r w:rsidR="009D18F6" w:rsidRPr="00FA4579">
        <w:rPr>
          <w:rFonts w:ascii="Calibri" w:hAnsi="Calibri"/>
          <w:i/>
          <w:sz w:val="20"/>
        </w:rPr>
        <w:tab/>
      </w:r>
      <w:r w:rsidR="009D18F6" w:rsidRPr="00FA4579">
        <w:rPr>
          <w:rFonts w:ascii="Calibri" w:hAnsi="Calibri"/>
          <w:i/>
          <w:sz w:val="20"/>
        </w:rPr>
        <w:tab/>
      </w:r>
      <w:r w:rsidR="009D18F6" w:rsidRPr="00FA4579">
        <w:rPr>
          <w:rFonts w:ascii="Calibri" w:hAnsi="Calibri"/>
          <w:i/>
          <w:sz w:val="20"/>
        </w:rPr>
        <w:tab/>
      </w:r>
      <w:r w:rsidR="009D18F6" w:rsidRPr="00FA4579">
        <w:rPr>
          <w:rFonts w:ascii="Calibri" w:hAnsi="Calibri"/>
          <w:i/>
          <w:sz w:val="20"/>
        </w:rPr>
        <w:tab/>
      </w:r>
      <w:r w:rsidR="009D18F6" w:rsidRPr="00FA4579">
        <w:rPr>
          <w:rFonts w:ascii="Calibri" w:hAnsi="Calibri"/>
          <w:i/>
          <w:sz w:val="20"/>
        </w:rPr>
        <w:tab/>
      </w:r>
      <w:r w:rsidR="009D18F6" w:rsidRPr="00FA4579">
        <w:rPr>
          <w:rFonts w:ascii="Calibri" w:hAnsi="Calibri"/>
          <w:i/>
          <w:sz w:val="20"/>
        </w:rPr>
        <w:tab/>
      </w:r>
      <w:r w:rsidR="009D18F6" w:rsidRPr="00FA4579">
        <w:rPr>
          <w:rFonts w:ascii="Calibri" w:hAnsi="Calibri"/>
          <w:i/>
          <w:sz w:val="20"/>
        </w:rPr>
        <w:tab/>
      </w:r>
      <w:r w:rsidR="009D18F6" w:rsidRPr="00FA4579">
        <w:rPr>
          <w:rFonts w:ascii="Calibri" w:hAnsi="Calibri"/>
          <w:i/>
          <w:sz w:val="20"/>
        </w:rPr>
        <w:tab/>
      </w:r>
      <w:r w:rsidR="00FA4579" w:rsidRPr="00FA4579">
        <w:rPr>
          <w:rFonts w:ascii="Calibri" w:hAnsi="Calibri"/>
          <w:i/>
          <w:sz w:val="20"/>
        </w:rPr>
        <w:tab/>
      </w:r>
      <w:r w:rsidR="009D18F6" w:rsidRPr="00FA4579">
        <w:rPr>
          <w:rFonts w:ascii="Calibri" w:hAnsi="Calibri"/>
          <w:i/>
          <w:sz w:val="20"/>
        </w:rPr>
        <w:tab/>
        <w:t>temps « sec »</w:t>
      </w:r>
    </w:p>
    <w:p w14:paraId="14A4169F" w14:textId="68FAB995" w:rsidR="006F6911" w:rsidRPr="00BE12C4" w:rsidRDefault="006F6911" w:rsidP="00A2539E">
      <w:pPr>
        <w:pStyle w:val="Retraitnormal"/>
        <w:ind w:left="0"/>
        <w:rPr>
          <w:rFonts w:ascii="Calibri" w:hAnsi="Calibri"/>
          <w:sz w:val="10"/>
          <w:szCs w:val="10"/>
        </w:rPr>
      </w:pPr>
    </w:p>
    <w:p w14:paraId="5C8D7DC8" w14:textId="4175EEF8" w:rsidR="00C71BBE" w:rsidRPr="008A7198" w:rsidRDefault="00D56B3A" w:rsidP="00A2539E">
      <w:pPr>
        <w:pStyle w:val="Retraitnormal"/>
        <w:ind w:left="0"/>
        <w:rPr>
          <w:rFonts w:ascii="Calibri" w:hAnsi="Calibri"/>
          <w:szCs w:val="22"/>
        </w:rPr>
      </w:pPr>
      <w:r w:rsidRPr="008A7198">
        <w:rPr>
          <w:rFonts w:ascii="Calibri" w:hAnsi="Calibri"/>
          <w:szCs w:val="22"/>
        </w:rPr>
        <w:t xml:space="preserve">Comme on pouvait s’y attendre, </w:t>
      </w:r>
      <w:bookmarkStart w:id="137" w:name="_Hlk34320243"/>
      <w:r w:rsidRPr="008A7198">
        <w:rPr>
          <w:rFonts w:ascii="Calibri" w:hAnsi="Calibri"/>
          <w:szCs w:val="22"/>
        </w:rPr>
        <w:t xml:space="preserve">les flux de pollution les plus élevés sont majoritairement quantifiés lors des campagnes du </w:t>
      </w:r>
      <w:r w:rsidR="008A7198" w:rsidRPr="008A7198">
        <w:rPr>
          <w:rFonts w:ascii="Calibri" w:hAnsi="Calibri"/>
          <w:szCs w:val="22"/>
        </w:rPr>
        <w:t>19 février 2018 et du 19 mars 2018</w:t>
      </w:r>
      <w:r w:rsidRPr="008A7198">
        <w:rPr>
          <w:rFonts w:ascii="Calibri" w:hAnsi="Calibri"/>
          <w:szCs w:val="22"/>
        </w:rPr>
        <w:t xml:space="preserve">, c’est à dire durant les périodes où les conditions hydrologiques </w:t>
      </w:r>
      <w:r w:rsidR="008A7198" w:rsidRPr="008A7198">
        <w:rPr>
          <w:rFonts w:ascii="Calibri" w:hAnsi="Calibri"/>
          <w:szCs w:val="22"/>
        </w:rPr>
        <w:t xml:space="preserve">sont </w:t>
      </w:r>
      <w:r w:rsidRPr="008A7198">
        <w:rPr>
          <w:rFonts w:ascii="Calibri" w:hAnsi="Calibri"/>
          <w:szCs w:val="22"/>
        </w:rPr>
        <w:t xml:space="preserve">caractérisées par des débits importants (les plus hauts relevés pour ce suivi, avec </w:t>
      </w:r>
      <w:r w:rsidR="008A7198" w:rsidRPr="008A7198">
        <w:rPr>
          <w:rFonts w:ascii="Calibri" w:hAnsi="Calibri"/>
          <w:szCs w:val="22"/>
        </w:rPr>
        <w:t xml:space="preserve">respectivement 0,271 </w:t>
      </w:r>
      <w:r w:rsidRPr="008A7198">
        <w:rPr>
          <w:rFonts w:ascii="Calibri" w:hAnsi="Calibri"/>
          <w:szCs w:val="22"/>
        </w:rPr>
        <w:t>m</w:t>
      </w:r>
      <w:r w:rsidRPr="008A7198">
        <w:rPr>
          <w:rFonts w:ascii="Calibri" w:hAnsi="Calibri"/>
          <w:szCs w:val="22"/>
          <w:vertAlign w:val="superscript"/>
        </w:rPr>
        <w:t>3</w:t>
      </w:r>
      <w:r w:rsidRPr="008A7198">
        <w:rPr>
          <w:rFonts w:ascii="Calibri" w:hAnsi="Calibri"/>
          <w:szCs w:val="22"/>
        </w:rPr>
        <w:t xml:space="preserve">/s </w:t>
      </w:r>
      <w:r w:rsidR="008A7198" w:rsidRPr="008A7198">
        <w:rPr>
          <w:rFonts w:ascii="Calibri" w:hAnsi="Calibri"/>
          <w:szCs w:val="22"/>
        </w:rPr>
        <w:t xml:space="preserve">et 0,259 </w:t>
      </w:r>
      <w:r w:rsidRPr="008A7198">
        <w:rPr>
          <w:rFonts w:ascii="Calibri" w:hAnsi="Calibri"/>
          <w:szCs w:val="22"/>
        </w:rPr>
        <w:t>m</w:t>
      </w:r>
      <w:r w:rsidRPr="008A7198">
        <w:rPr>
          <w:rFonts w:ascii="Calibri" w:hAnsi="Calibri"/>
          <w:szCs w:val="22"/>
          <w:vertAlign w:val="superscript"/>
        </w:rPr>
        <w:t>3</w:t>
      </w:r>
      <w:r w:rsidRPr="008A7198">
        <w:rPr>
          <w:rFonts w:ascii="Calibri" w:hAnsi="Calibri"/>
          <w:szCs w:val="22"/>
        </w:rPr>
        <w:t>/s).</w:t>
      </w:r>
      <w:bookmarkEnd w:id="137"/>
    </w:p>
    <w:p w14:paraId="3B1F4995" w14:textId="77777777" w:rsidR="000E6270" w:rsidRPr="006B5886" w:rsidRDefault="000E6270" w:rsidP="000E6270">
      <w:pPr>
        <w:pStyle w:val="Titre2"/>
        <w:rPr>
          <w:highlight w:val="yellow"/>
        </w:rPr>
        <w:sectPr w:rsidR="000E6270" w:rsidRPr="006B5886" w:rsidSect="00BE12C4">
          <w:headerReference w:type="default" r:id="rId126"/>
          <w:pgSz w:w="11907" w:h="16840" w:code="9"/>
          <w:pgMar w:top="1021" w:right="1021" w:bottom="1021" w:left="1134" w:header="720" w:footer="567" w:gutter="0"/>
          <w:cols w:space="720"/>
        </w:sectPr>
      </w:pPr>
    </w:p>
    <w:p w14:paraId="32FE92DC" w14:textId="77777777" w:rsidR="00684BDE" w:rsidRPr="007E42C8" w:rsidRDefault="00684BDE" w:rsidP="00684BDE">
      <w:pPr>
        <w:pStyle w:val="Retraitnormal"/>
        <w:ind w:left="0"/>
        <w:rPr>
          <w:rFonts w:ascii="Calibri" w:hAnsi="Calibri"/>
          <w:szCs w:val="22"/>
        </w:rPr>
      </w:pPr>
    </w:p>
    <w:p w14:paraId="3A56B07F" w14:textId="7C50634E" w:rsidR="000E6270" w:rsidRPr="007E42C8" w:rsidRDefault="00684BDE" w:rsidP="00684BDE">
      <w:pPr>
        <w:pStyle w:val="Titre3"/>
      </w:pPr>
      <w:bookmarkStart w:id="138" w:name="_Toc46479306"/>
      <w:r w:rsidRPr="007E42C8">
        <w:t>2.4</w:t>
      </w:r>
      <w:r w:rsidR="000E6270" w:rsidRPr="007E42C8">
        <w:t xml:space="preserve"> – R</w:t>
      </w:r>
      <w:r w:rsidRPr="007E42C8">
        <w:t>ésultats hydrobiologiques</w:t>
      </w:r>
      <w:r w:rsidR="000E6270" w:rsidRPr="007E42C8">
        <w:t xml:space="preserve"> (IBD)</w:t>
      </w:r>
      <w:bookmarkEnd w:id="138"/>
    </w:p>
    <w:p w14:paraId="2ABDCA09" w14:textId="77777777" w:rsidR="004E1FD8" w:rsidRPr="007E42C8" w:rsidRDefault="004E1FD8" w:rsidP="00A2539E">
      <w:pPr>
        <w:pStyle w:val="Retraitnormal"/>
        <w:ind w:left="0"/>
        <w:rPr>
          <w:rFonts w:ascii="Calibri" w:hAnsi="Calibri"/>
          <w:szCs w:val="22"/>
        </w:rPr>
      </w:pPr>
    </w:p>
    <w:p w14:paraId="4DFC8333" w14:textId="77777777" w:rsidR="008D22B8" w:rsidRPr="007E42C8" w:rsidRDefault="008D22B8" w:rsidP="00A2539E">
      <w:pPr>
        <w:jc w:val="left"/>
        <w:rPr>
          <w:rFonts w:ascii="Calibri" w:hAnsi="Calibri"/>
          <w:szCs w:val="22"/>
        </w:rPr>
      </w:pPr>
    </w:p>
    <w:tbl>
      <w:tblPr>
        <w:tblW w:w="90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668"/>
        <w:gridCol w:w="2409"/>
        <w:gridCol w:w="2410"/>
        <w:gridCol w:w="1276"/>
        <w:gridCol w:w="1276"/>
      </w:tblGrid>
      <w:tr w:rsidR="00B00EE6" w:rsidRPr="007E42C8" w14:paraId="30255E09" w14:textId="77777777" w:rsidTr="000D746F">
        <w:trPr>
          <w:trHeight w:val="367"/>
        </w:trPr>
        <w:tc>
          <w:tcPr>
            <w:tcW w:w="1668" w:type="dxa"/>
            <w:tcBorders>
              <w:right w:val="single" w:sz="4" w:space="0" w:color="000000"/>
            </w:tcBorders>
            <w:shd w:val="clear" w:color="auto" w:fill="FFFFCC"/>
            <w:vAlign w:val="center"/>
          </w:tcPr>
          <w:p w14:paraId="6B4223C0" w14:textId="77777777" w:rsidR="00B00EE6" w:rsidRPr="007E42C8" w:rsidRDefault="00B00EE6" w:rsidP="003B1E1A">
            <w:pPr>
              <w:pStyle w:val="Para4"/>
              <w:jc w:val="center"/>
              <w:rPr>
                <w:b/>
                <w:sz w:val="20"/>
              </w:rPr>
            </w:pPr>
            <w:r w:rsidRPr="007E42C8">
              <w:rPr>
                <w:b/>
                <w:sz w:val="20"/>
              </w:rPr>
              <w:t>Date inventaires</w:t>
            </w:r>
          </w:p>
        </w:tc>
        <w:tc>
          <w:tcPr>
            <w:tcW w:w="2409" w:type="dxa"/>
            <w:tcBorders>
              <w:left w:val="single" w:sz="4" w:space="0" w:color="000000"/>
              <w:bottom w:val="single" w:sz="4" w:space="0" w:color="000000"/>
            </w:tcBorders>
            <w:shd w:val="clear" w:color="auto" w:fill="FFFFCC"/>
            <w:vAlign w:val="center"/>
          </w:tcPr>
          <w:p w14:paraId="63626FFD" w14:textId="77777777" w:rsidR="00B00EE6" w:rsidRPr="007E42C8" w:rsidRDefault="00B00EE6" w:rsidP="003B1E1A">
            <w:pPr>
              <w:pStyle w:val="Para4"/>
              <w:jc w:val="center"/>
              <w:rPr>
                <w:b/>
                <w:sz w:val="20"/>
              </w:rPr>
            </w:pPr>
            <w:r w:rsidRPr="007E42C8">
              <w:rPr>
                <w:b/>
                <w:sz w:val="20"/>
              </w:rPr>
              <w:t>Indice de diversité de Shannon (</w:t>
            </w:r>
            <w:r w:rsidRPr="007E42C8">
              <w:rPr>
                <w:b/>
                <w:i/>
                <w:sz w:val="20"/>
              </w:rPr>
              <w:t>bits/ind</w:t>
            </w:r>
            <w:r w:rsidRPr="007E42C8">
              <w:rPr>
                <w:b/>
                <w:sz w:val="20"/>
              </w:rPr>
              <w:t>)</w:t>
            </w:r>
          </w:p>
        </w:tc>
        <w:tc>
          <w:tcPr>
            <w:tcW w:w="2410" w:type="dxa"/>
            <w:shd w:val="clear" w:color="auto" w:fill="FFFFCC"/>
            <w:vAlign w:val="center"/>
          </w:tcPr>
          <w:p w14:paraId="526F24D6" w14:textId="77777777" w:rsidR="00B00EE6" w:rsidRPr="007E42C8" w:rsidRDefault="00B00EE6" w:rsidP="00B00EE6">
            <w:pPr>
              <w:pStyle w:val="Para4"/>
              <w:jc w:val="center"/>
              <w:rPr>
                <w:b/>
                <w:sz w:val="20"/>
              </w:rPr>
            </w:pPr>
            <w:r w:rsidRPr="007E42C8">
              <w:rPr>
                <w:b/>
                <w:sz w:val="20"/>
              </w:rPr>
              <w:t>Richesse taxonomique</w:t>
            </w:r>
          </w:p>
          <w:p w14:paraId="0CE4FD1D" w14:textId="77777777" w:rsidR="00B00EE6" w:rsidRPr="007E42C8" w:rsidRDefault="00B00EE6" w:rsidP="00B00EE6">
            <w:pPr>
              <w:pStyle w:val="Para4"/>
              <w:jc w:val="center"/>
              <w:rPr>
                <w:b/>
                <w:sz w:val="20"/>
              </w:rPr>
            </w:pPr>
            <w:r w:rsidRPr="007E42C8">
              <w:rPr>
                <w:b/>
                <w:sz w:val="20"/>
              </w:rPr>
              <w:t>(</w:t>
            </w:r>
            <w:r w:rsidRPr="007E42C8">
              <w:rPr>
                <w:b/>
                <w:i/>
                <w:sz w:val="20"/>
              </w:rPr>
              <w:t>nb taxons/récolte</w:t>
            </w:r>
            <w:r w:rsidRPr="007E42C8">
              <w:rPr>
                <w:b/>
                <w:sz w:val="20"/>
              </w:rPr>
              <w:t>)</w:t>
            </w:r>
          </w:p>
        </w:tc>
        <w:tc>
          <w:tcPr>
            <w:tcW w:w="1276" w:type="dxa"/>
            <w:shd w:val="clear" w:color="auto" w:fill="FFFFCC"/>
            <w:vAlign w:val="center"/>
          </w:tcPr>
          <w:p w14:paraId="47CEED11" w14:textId="77777777" w:rsidR="00732783" w:rsidRPr="007E42C8" w:rsidRDefault="00B00EE6" w:rsidP="00732783">
            <w:pPr>
              <w:pStyle w:val="Para4"/>
              <w:jc w:val="center"/>
              <w:rPr>
                <w:b/>
                <w:sz w:val="20"/>
              </w:rPr>
            </w:pPr>
            <w:r w:rsidRPr="007E42C8">
              <w:rPr>
                <w:b/>
                <w:sz w:val="20"/>
              </w:rPr>
              <w:t>Note IPS</w:t>
            </w:r>
          </w:p>
          <w:p w14:paraId="68699378" w14:textId="77777777" w:rsidR="00B00EE6" w:rsidRPr="007E42C8" w:rsidRDefault="00732783" w:rsidP="00732783">
            <w:pPr>
              <w:pStyle w:val="Para4"/>
              <w:jc w:val="center"/>
              <w:rPr>
                <w:b/>
                <w:sz w:val="20"/>
              </w:rPr>
            </w:pPr>
            <w:r w:rsidRPr="007E42C8">
              <w:rPr>
                <w:b/>
                <w:sz w:val="20"/>
              </w:rPr>
              <w:t>/20</w:t>
            </w:r>
          </w:p>
        </w:tc>
        <w:tc>
          <w:tcPr>
            <w:tcW w:w="1276" w:type="dxa"/>
            <w:tcBorders>
              <w:bottom w:val="single" w:sz="4" w:space="0" w:color="000000"/>
            </w:tcBorders>
            <w:shd w:val="clear" w:color="auto" w:fill="FFFFCC"/>
            <w:vAlign w:val="center"/>
          </w:tcPr>
          <w:p w14:paraId="354B4AD2" w14:textId="77777777" w:rsidR="00B00EE6" w:rsidRPr="007E42C8" w:rsidRDefault="00B00EE6" w:rsidP="00B00EE6">
            <w:pPr>
              <w:pStyle w:val="Para4"/>
              <w:jc w:val="center"/>
              <w:rPr>
                <w:b/>
                <w:sz w:val="20"/>
              </w:rPr>
            </w:pPr>
            <w:r w:rsidRPr="007E42C8">
              <w:rPr>
                <w:b/>
                <w:sz w:val="20"/>
              </w:rPr>
              <w:t>Note IBD</w:t>
            </w:r>
          </w:p>
          <w:p w14:paraId="2482272B" w14:textId="77777777" w:rsidR="00732783" w:rsidRPr="007E42C8" w:rsidRDefault="00732783" w:rsidP="00B00EE6">
            <w:pPr>
              <w:pStyle w:val="Para4"/>
              <w:jc w:val="center"/>
              <w:rPr>
                <w:b/>
                <w:sz w:val="20"/>
              </w:rPr>
            </w:pPr>
            <w:r w:rsidRPr="007E42C8">
              <w:rPr>
                <w:b/>
                <w:sz w:val="20"/>
              </w:rPr>
              <w:t>/20</w:t>
            </w:r>
          </w:p>
        </w:tc>
      </w:tr>
      <w:tr w:rsidR="00B00EE6" w:rsidRPr="007E42C8" w14:paraId="269CC76B" w14:textId="77777777" w:rsidTr="000D746F">
        <w:trPr>
          <w:trHeight w:val="702"/>
        </w:trPr>
        <w:tc>
          <w:tcPr>
            <w:tcW w:w="1668" w:type="dxa"/>
            <w:tcBorders>
              <w:right w:val="single" w:sz="4" w:space="0" w:color="000000"/>
            </w:tcBorders>
            <w:vAlign w:val="center"/>
          </w:tcPr>
          <w:p w14:paraId="249548B4" w14:textId="2E3895D1" w:rsidR="00B00EE6" w:rsidRPr="007E42C8" w:rsidRDefault="007E42C8" w:rsidP="003B1E1A">
            <w:pPr>
              <w:pStyle w:val="Para6"/>
              <w:ind w:left="0"/>
              <w:jc w:val="center"/>
              <w:rPr>
                <w:rFonts w:cs="Arial"/>
                <w:sz w:val="22"/>
                <w:szCs w:val="22"/>
              </w:rPr>
            </w:pPr>
            <w:r w:rsidRPr="007E42C8">
              <w:rPr>
                <w:rFonts w:cs="Arial"/>
                <w:sz w:val="22"/>
                <w:szCs w:val="22"/>
              </w:rPr>
              <w:t>30/08/2018</w:t>
            </w:r>
          </w:p>
        </w:tc>
        <w:tc>
          <w:tcPr>
            <w:tcW w:w="2409" w:type="dxa"/>
            <w:tcBorders>
              <w:left w:val="single" w:sz="4" w:space="0" w:color="000000"/>
            </w:tcBorders>
            <w:shd w:val="clear" w:color="auto" w:fill="auto"/>
            <w:vAlign w:val="center"/>
          </w:tcPr>
          <w:p w14:paraId="0E12D52B" w14:textId="7F063879" w:rsidR="00B00EE6" w:rsidRPr="007E42C8" w:rsidRDefault="00354658" w:rsidP="003B1E1A">
            <w:pPr>
              <w:pStyle w:val="Para6"/>
              <w:ind w:left="0"/>
              <w:jc w:val="center"/>
              <w:rPr>
                <w:rFonts w:cs="Arial"/>
                <w:sz w:val="22"/>
                <w:szCs w:val="22"/>
              </w:rPr>
            </w:pPr>
            <w:r w:rsidRPr="007E42C8">
              <w:rPr>
                <w:rFonts w:cs="Arial"/>
                <w:sz w:val="22"/>
                <w:szCs w:val="22"/>
              </w:rPr>
              <w:t>2,</w:t>
            </w:r>
            <w:r w:rsidR="007E42C8" w:rsidRPr="007E42C8">
              <w:rPr>
                <w:rFonts w:cs="Arial"/>
                <w:sz w:val="22"/>
                <w:szCs w:val="22"/>
              </w:rPr>
              <w:t>6</w:t>
            </w:r>
            <w:r w:rsidRPr="007E42C8">
              <w:rPr>
                <w:rFonts w:cs="Arial"/>
                <w:sz w:val="22"/>
                <w:szCs w:val="22"/>
              </w:rPr>
              <w:t>0</w:t>
            </w:r>
          </w:p>
        </w:tc>
        <w:tc>
          <w:tcPr>
            <w:tcW w:w="2410" w:type="dxa"/>
            <w:vAlign w:val="center"/>
          </w:tcPr>
          <w:p w14:paraId="038899CF" w14:textId="7C1A8BB4" w:rsidR="00B00EE6" w:rsidRPr="007E42C8" w:rsidRDefault="007E42C8" w:rsidP="003B1E1A">
            <w:pPr>
              <w:pStyle w:val="Para6"/>
              <w:ind w:left="0"/>
              <w:jc w:val="center"/>
              <w:rPr>
                <w:rFonts w:cs="Arial"/>
                <w:sz w:val="22"/>
                <w:szCs w:val="22"/>
              </w:rPr>
            </w:pPr>
            <w:r w:rsidRPr="007E42C8">
              <w:rPr>
                <w:rFonts w:cs="Arial"/>
                <w:sz w:val="22"/>
                <w:szCs w:val="22"/>
              </w:rPr>
              <w:t>19</w:t>
            </w:r>
          </w:p>
        </w:tc>
        <w:tc>
          <w:tcPr>
            <w:tcW w:w="1276" w:type="dxa"/>
            <w:vAlign w:val="center"/>
          </w:tcPr>
          <w:p w14:paraId="2A813CBE" w14:textId="738557A8" w:rsidR="00B00EE6" w:rsidRPr="007E42C8" w:rsidRDefault="007E42C8" w:rsidP="00732783">
            <w:pPr>
              <w:pStyle w:val="Para6"/>
              <w:ind w:left="0"/>
              <w:jc w:val="center"/>
              <w:rPr>
                <w:rFonts w:cs="Arial"/>
                <w:sz w:val="22"/>
                <w:szCs w:val="22"/>
              </w:rPr>
            </w:pPr>
            <w:r w:rsidRPr="007E42C8">
              <w:rPr>
                <w:rFonts w:cs="Arial"/>
                <w:sz w:val="22"/>
                <w:szCs w:val="22"/>
              </w:rPr>
              <w:t>16,8</w:t>
            </w:r>
          </w:p>
        </w:tc>
        <w:tc>
          <w:tcPr>
            <w:tcW w:w="1276" w:type="dxa"/>
            <w:shd w:val="clear" w:color="auto" w:fill="0066FF"/>
            <w:vAlign w:val="center"/>
          </w:tcPr>
          <w:p w14:paraId="3B0414BF" w14:textId="39BC6D98" w:rsidR="00B00EE6" w:rsidRPr="007E42C8" w:rsidRDefault="007E42C8" w:rsidP="00732783">
            <w:pPr>
              <w:pStyle w:val="Para6"/>
              <w:ind w:left="0"/>
              <w:jc w:val="center"/>
              <w:rPr>
                <w:rFonts w:cs="Arial"/>
                <w:b/>
                <w:color w:val="FFFFFF" w:themeColor="background1"/>
                <w:sz w:val="22"/>
                <w:szCs w:val="22"/>
              </w:rPr>
            </w:pPr>
            <w:r w:rsidRPr="007E42C8">
              <w:rPr>
                <w:rFonts w:cs="Arial"/>
                <w:b/>
                <w:color w:val="FFFFFF" w:themeColor="background1"/>
                <w:sz w:val="22"/>
                <w:szCs w:val="22"/>
              </w:rPr>
              <w:t>20</w:t>
            </w:r>
          </w:p>
        </w:tc>
      </w:tr>
    </w:tbl>
    <w:p w14:paraId="679B1A27" w14:textId="77777777" w:rsidR="008D22B8" w:rsidRPr="00D27AFF" w:rsidRDefault="008D22B8" w:rsidP="00A2539E">
      <w:pPr>
        <w:jc w:val="left"/>
        <w:rPr>
          <w:rFonts w:ascii="Calibri" w:hAnsi="Calibri"/>
          <w:sz w:val="12"/>
          <w:szCs w:val="12"/>
        </w:rPr>
      </w:pPr>
    </w:p>
    <w:p w14:paraId="42E40617" w14:textId="392CC8DE" w:rsidR="007E42C8" w:rsidRPr="006B5886" w:rsidRDefault="007E42C8" w:rsidP="007E42C8">
      <w:pPr>
        <w:pStyle w:val="Lgende"/>
        <w:ind w:left="-851" w:right="-852"/>
        <w:rPr>
          <w:rFonts w:ascii="Calibri" w:hAnsi="Calibri"/>
          <w:sz w:val="18"/>
          <w:szCs w:val="18"/>
        </w:rPr>
      </w:pPr>
      <w:bookmarkStart w:id="139" w:name="_Toc46479220"/>
      <w:r w:rsidRPr="006B5886">
        <w:rPr>
          <w:rFonts w:ascii="Calibri" w:hAnsi="Calibri"/>
          <w:sz w:val="18"/>
          <w:szCs w:val="18"/>
        </w:rPr>
        <w:t xml:space="preserve">Tableau </w:t>
      </w:r>
      <w:r w:rsidRPr="006B5886">
        <w:rPr>
          <w:rFonts w:ascii="Calibri" w:hAnsi="Calibri"/>
          <w:sz w:val="18"/>
          <w:szCs w:val="18"/>
        </w:rPr>
        <w:fldChar w:fldCharType="begin"/>
      </w:r>
      <w:r w:rsidRPr="006B5886">
        <w:rPr>
          <w:rFonts w:ascii="Calibri" w:hAnsi="Calibri"/>
          <w:sz w:val="18"/>
          <w:szCs w:val="18"/>
        </w:rPr>
        <w:instrText xml:space="preserve"> SEQ Tableau \* ARABIC </w:instrText>
      </w:r>
      <w:r w:rsidRPr="006B5886">
        <w:rPr>
          <w:rFonts w:ascii="Calibri" w:hAnsi="Calibri"/>
          <w:sz w:val="18"/>
          <w:szCs w:val="18"/>
        </w:rPr>
        <w:fldChar w:fldCharType="separate"/>
      </w:r>
      <w:r w:rsidR="00D616CA">
        <w:rPr>
          <w:rFonts w:ascii="Calibri" w:hAnsi="Calibri"/>
          <w:noProof/>
          <w:sz w:val="18"/>
          <w:szCs w:val="18"/>
        </w:rPr>
        <w:t>16</w:t>
      </w:r>
      <w:r w:rsidRPr="006B5886">
        <w:rPr>
          <w:rFonts w:ascii="Calibri" w:hAnsi="Calibri"/>
          <w:sz w:val="18"/>
          <w:szCs w:val="18"/>
        </w:rPr>
        <w:fldChar w:fldCharType="end"/>
      </w:r>
      <w:r w:rsidRPr="006B5886">
        <w:rPr>
          <w:rFonts w:ascii="Calibri" w:hAnsi="Calibri"/>
          <w:sz w:val="18"/>
          <w:szCs w:val="18"/>
        </w:rPr>
        <w:t xml:space="preserve"> : </w:t>
      </w:r>
      <w:r w:rsidR="00D27AFF" w:rsidRPr="00411085">
        <w:rPr>
          <w:rFonts w:ascii="Calibri" w:hAnsi="Calibri"/>
          <w:sz w:val="18"/>
          <w:szCs w:val="18"/>
        </w:rPr>
        <w:t>Ré</w:t>
      </w:r>
      <w:r w:rsidR="00D27AFF">
        <w:rPr>
          <w:rFonts w:ascii="Calibri" w:hAnsi="Calibri"/>
          <w:sz w:val="18"/>
          <w:szCs w:val="18"/>
        </w:rPr>
        <w:t>sultats</w:t>
      </w:r>
      <w:r w:rsidR="00D27AFF" w:rsidRPr="00411085">
        <w:rPr>
          <w:rFonts w:ascii="Calibri" w:hAnsi="Calibri"/>
          <w:sz w:val="18"/>
          <w:szCs w:val="18"/>
        </w:rPr>
        <w:t xml:space="preserve"> des inventaires </w:t>
      </w:r>
      <w:r w:rsidR="00D27AFF">
        <w:rPr>
          <w:rFonts w:ascii="Calibri" w:hAnsi="Calibri"/>
          <w:sz w:val="18"/>
          <w:szCs w:val="18"/>
        </w:rPr>
        <w:t>diatomiques</w:t>
      </w:r>
      <w:r>
        <w:rPr>
          <w:rFonts w:ascii="Calibri" w:hAnsi="Calibri"/>
          <w:sz w:val="18"/>
          <w:szCs w:val="18"/>
        </w:rPr>
        <w:t xml:space="preserve"> sur l’Orain à Poligny en 2018</w:t>
      </w:r>
      <w:bookmarkEnd w:id="139"/>
    </w:p>
    <w:p w14:paraId="4447328B" w14:textId="30331979" w:rsidR="00077915" w:rsidRDefault="00077915" w:rsidP="00A2539E">
      <w:pPr>
        <w:jc w:val="left"/>
        <w:rPr>
          <w:rFonts w:ascii="Calibri" w:hAnsi="Calibri"/>
          <w:szCs w:val="22"/>
        </w:rPr>
      </w:pPr>
    </w:p>
    <w:p w14:paraId="3364F3A6" w14:textId="77777777" w:rsidR="007E42C8" w:rsidRPr="00C71FF7" w:rsidRDefault="007E42C8" w:rsidP="00A2539E">
      <w:pPr>
        <w:jc w:val="left"/>
        <w:rPr>
          <w:rFonts w:ascii="Calibri" w:hAnsi="Calibri"/>
          <w:szCs w:val="22"/>
        </w:rPr>
      </w:pPr>
    </w:p>
    <w:p w14:paraId="55CDADC8" w14:textId="250F44B9" w:rsidR="00C71FF7" w:rsidRPr="00C71FF7" w:rsidRDefault="00354658" w:rsidP="00C71FF7">
      <w:pPr>
        <w:pStyle w:val="Para3"/>
      </w:pPr>
      <w:r w:rsidRPr="00C71FF7">
        <w:rPr>
          <w:szCs w:val="22"/>
        </w:rPr>
        <w:t xml:space="preserve">L’Orain </w:t>
      </w:r>
      <w:r w:rsidR="007E42C8" w:rsidRPr="00C71FF7">
        <w:rPr>
          <w:szCs w:val="22"/>
        </w:rPr>
        <w:t>à Poligny</w:t>
      </w:r>
      <w:r w:rsidRPr="00C71FF7">
        <w:rPr>
          <w:szCs w:val="22"/>
        </w:rPr>
        <w:t xml:space="preserve"> présente </w:t>
      </w:r>
      <w:r w:rsidR="00C71FF7" w:rsidRPr="00C71FF7">
        <w:rPr>
          <w:szCs w:val="22"/>
        </w:rPr>
        <w:t xml:space="preserve">un très bon état </w:t>
      </w:r>
      <w:r w:rsidR="00054924" w:rsidRPr="00C71FF7">
        <w:rPr>
          <w:szCs w:val="22"/>
        </w:rPr>
        <w:t>au regard de l’indice diatomique IBD, avec une note</w:t>
      </w:r>
      <w:r w:rsidR="00C71FF7" w:rsidRPr="00C71FF7">
        <w:rPr>
          <w:szCs w:val="22"/>
        </w:rPr>
        <w:t xml:space="preserve"> maximale de 20/20</w:t>
      </w:r>
      <w:r w:rsidR="00054924" w:rsidRPr="00C71FF7">
        <w:rPr>
          <w:szCs w:val="22"/>
        </w:rPr>
        <w:t xml:space="preserve">. </w:t>
      </w:r>
      <w:r w:rsidR="00C71FF7" w:rsidRPr="00C71FF7">
        <w:t xml:space="preserve">L’IPS est en revanche moins favorable </w:t>
      </w:r>
      <w:r w:rsidR="00C71FF7">
        <w:t xml:space="preserve">avec </w:t>
      </w:r>
      <w:r w:rsidR="00C71FF7" w:rsidRPr="00C71FF7">
        <w:t>16,8/20.</w:t>
      </w:r>
    </w:p>
    <w:p w14:paraId="052D470E" w14:textId="33E53EA9" w:rsidR="00354658" w:rsidRPr="00C71FF7" w:rsidRDefault="00354658" w:rsidP="00077915">
      <w:pPr>
        <w:rPr>
          <w:rFonts w:ascii="Calibri" w:hAnsi="Calibri"/>
          <w:szCs w:val="22"/>
        </w:rPr>
      </w:pPr>
    </w:p>
    <w:p w14:paraId="1C444383" w14:textId="77777777" w:rsidR="007E42C8" w:rsidRPr="00C71FF7" w:rsidRDefault="007E42C8" w:rsidP="007E42C8">
      <w:pPr>
        <w:pStyle w:val="Para3"/>
      </w:pPr>
      <w:r w:rsidRPr="00C71FF7">
        <w:t xml:space="preserve">La station présente un peuplement dominé par </w:t>
      </w:r>
      <w:r w:rsidRPr="00C71FF7">
        <w:rPr>
          <w:i/>
          <w:iCs/>
        </w:rPr>
        <w:t>Achnanthidium pyrenaicum</w:t>
      </w:r>
      <w:r w:rsidRPr="00C71FF7">
        <w:t xml:space="preserve"> (43,6 % des effectifs) qui est un taxon de milieu bien oxygéné et oligo-béta-mésosaprobe, caractéristique des cours d’eau de montagne. Elle est suivie par</w:t>
      </w:r>
      <w:r w:rsidRPr="00C71FF7">
        <w:rPr>
          <w:i/>
          <w:iCs/>
        </w:rPr>
        <w:t xml:space="preserve"> Achnanthidium minutissimum</w:t>
      </w:r>
      <w:r w:rsidRPr="00C71FF7">
        <w:t xml:space="preserve"> (25,0 %), sensible à la matière organique et dans une moindre mesure par </w:t>
      </w:r>
      <w:r w:rsidRPr="00C71FF7">
        <w:rPr>
          <w:i/>
          <w:iCs/>
        </w:rPr>
        <w:t>Nitzschia fonticola</w:t>
      </w:r>
      <w:r w:rsidRPr="00C71FF7">
        <w:t xml:space="preserve"> (10,4 %), espèce sensible mais tolérante à la trophie.</w:t>
      </w:r>
    </w:p>
    <w:p w14:paraId="7CA196C2" w14:textId="5E21879C" w:rsidR="007E42C8" w:rsidRPr="00C71FF7" w:rsidRDefault="007E42C8" w:rsidP="00077915">
      <w:pPr>
        <w:rPr>
          <w:rFonts w:ascii="Calibri" w:hAnsi="Calibri"/>
          <w:szCs w:val="22"/>
        </w:rPr>
      </w:pPr>
    </w:p>
    <w:p w14:paraId="475C64AE" w14:textId="3E8F4E76" w:rsidR="007E42C8" w:rsidRPr="00C71FF7" w:rsidRDefault="007E42C8" w:rsidP="00077915">
      <w:pPr>
        <w:rPr>
          <w:rFonts w:ascii="Calibri" w:hAnsi="Calibri"/>
          <w:szCs w:val="22"/>
        </w:rPr>
      </w:pPr>
    </w:p>
    <w:p w14:paraId="1AC1EA3F" w14:textId="77777777" w:rsidR="007E42C8" w:rsidRPr="00C71FF7" w:rsidRDefault="007E42C8" w:rsidP="00077915">
      <w:pPr>
        <w:rPr>
          <w:rFonts w:ascii="Calibri" w:hAnsi="Calibri"/>
          <w:szCs w:val="22"/>
        </w:rPr>
      </w:pPr>
    </w:p>
    <w:p w14:paraId="4CCE909D" w14:textId="77777777" w:rsidR="00684BDE" w:rsidRDefault="00684BDE" w:rsidP="00A2539E">
      <w:pPr>
        <w:pStyle w:val="Para2"/>
        <w:rPr>
          <w:sz w:val="22"/>
          <w:szCs w:val="22"/>
          <w:highlight w:val="yellow"/>
        </w:rPr>
        <w:sectPr w:rsidR="00684BDE" w:rsidSect="00343C3A">
          <w:headerReference w:type="default" r:id="rId127"/>
          <w:pgSz w:w="11907" w:h="16840" w:code="9"/>
          <w:pgMar w:top="1021" w:right="1021" w:bottom="1021" w:left="1134" w:header="720" w:footer="567" w:gutter="0"/>
          <w:cols w:space="720"/>
        </w:sectPr>
      </w:pPr>
    </w:p>
    <w:p w14:paraId="350B97DD" w14:textId="2C657F3A" w:rsidR="00354658" w:rsidRDefault="00354658" w:rsidP="00A2539E">
      <w:pPr>
        <w:pStyle w:val="Para2"/>
        <w:rPr>
          <w:sz w:val="22"/>
          <w:szCs w:val="22"/>
          <w:highlight w:val="yellow"/>
        </w:rPr>
      </w:pPr>
    </w:p>
    <w:p w14:paraId="2B8EA7E2" w14:textId="1DF8F0D2" w:rsidR="00684BDE" w:rsidRPr="0016339B" w:rsidRDefault="00684BDE" w:rsidP="00C3064F">
      <w:pPr>
        <w:pStyle w:val="Titre2"/>
        <w:spacing w:before="0"/>
      </w:pPr>
      <w:bookmarkStart w:id="140" w:name="_Toc46479307"/>
      <w:r>
        <w:t>3</w:t>
      </w:r>
      <w:r w:rsidRPr="0016339B">
        <w:t xml:space="preserve"> – </w:t>
      </w:r>
      <w:r>
        <w:t>L’ORAIN A BRAINANS</w:t>
      </w:r>
      <w:bookmarkEnd w:id="140"/>
    </w:p>
    <w:p w14:paraId="2DA69BD0" w14:textId="77777777" w:rsidR="006F512C" w:rsidRDefault="006F512C" w:rsidP="006F512C">
      <w:pPr>
        <w:pStyle w:val="Para3"/>
        <w:rPr>
          <w:szCs w:val="24"/>
        </w:rPr>
      </w:pPr>
    </w:p>
    <w:p w14:paraId="6BB437B4" w14:textId="77777777" w:rsidR="006F512C" w:rsidRPr="00E0267F" w:rsidRDefault="006F512C" w:rsidP="006F512C">
      <w:pPr>
        <w:pStyle w:val="Para3"/>
        <w:rPr>
          <w:b/>
          <w:bCs/>
          <w:szCs w:val="24"/>
        </w:rPr>
      </w:pPr>
      <w:r w:rsidRPr="00E0267F">
        <w:rPr>
          <w:b/>
          <w:bCs/>
          <w:szCs w:val="24"/>
          <w:u w:val="single"/>
        </w:rPr>
        <w:t>Pour faciliter la compréhension lors de l’interprétation des données et notamment l’évolution entre 2012 et 2017/2018, la station « Orain à Bersaillin » est assimilée à la station « Orain à Brainans »</w:t>
      </w:r>
      <w:r w:rsidRPr="00E0267F">
        <w:rPr>
          <w:b/>
          <w:bCs/>
          <w:szCs w:val="24"/>
        </w:rPr>
        <w:t>.</w:t>
      </w:r>
    </w:p>
    <w:p w14:paraId="26E05D4A" w14:textId="77777777" w:rsidR="006F512C" w:rsidRPr="00BE12C4" w:rsidRDefault="006F512C" w:rsidP="006F512C">
      <w:pPr>
        <w:pStyle w:val="Para3"/>
        <w:rPr>
          <w:szCs w:val="24"/>
        </w:rPr>
      </w:pPr>
    </w:p>
    <w:p w14:paraId="0867A2B9" w14:textId="2EB1EF69" w:rsidR="006F512C" w:rsidRPr="00BE12C4" w:rsidRDefault="006F512C" w:rsidP="006F512C">
      <w:pPr>
        <w:pStyle w:val="Para3"/>
        <w:rPr>
          <w:szCs w:val="24"/>
        </w:rPr>
      </w:pPr>
      <w:r w:rsidRPr="009B2C5B">
        <w:rPr>
          <w:b/>
          <w:szCs w:val="24"/>
          <w:u w:val="single"/>
        </w:rPr>
        <w:t>REMARQU</w:t>
      </w:r>
      <w:r w:rsidRPr="004F2058">
        <w:rPr>
          <w:b/>
          <w:szCs w:val="24"/>
          <w:u w:val="single"/>
        </w:rPr>
        <w:t>E</w:t>
      </w:r>
      <w:r w:rsidRPr="00BE12C4">
        <w:rPr>
          <w:b/>
          <w:szCs w:val="24"/>
        </w:rPr>
        <w:t xml:space="preserve"> : </w:t>
      </w:r>
      <w:r w:rsidRPr="004F2058">
        <w:rPr>
          <w:b/>
          <w:szCs w:val="24"/>
        </w:rPr>
        <w:t>En 2012,</w:t>
      </w:r>
      <w:r>
        <w:rPr>
          <w:szCs w:val="24"/>
        </w:rPr>
        <w:t xml:space="preserve"> u</w:t>
      </w:r>
      <w:r w:rsidRPr="00BE12C4">
        <w:rPr>
          <w:szCs w:val="24"/>
        </w:rPr>
        <w:t xml:space="preserve">ne reconnaissance préalable des stations </w:t>
      </w:r>
      <w:r>
        <w:rPr>
          <w:szCs w:val="24"/>
        </w:rPr>
        <w:t>avait</w:t>
      </w:r>
      <w:r w:rsidRPr="00BE12C4">
        <w:rPr>
          <w:szCs w:val="24"/>
        </w:rPr>
        <w:t xml:space="preserve"> été effectuée par nos services en compagnie d’un représentant de l’</w:t>
      </w:r>
      <w:r>
        <w:rPr>
          <w:szCs w:val="24"/>
        </w:rPr>
        <w:t>AFB</w:t>
      </w:r>
      <w:r w:rsidRPr="00BE12C4">
        <w:rPr>
          <w:szCs w:val="24"/>
        </w:rPr>
        <w:t xml:space="preserve"> (Mr CHANTELOUBE) et du représentant de l’EPTB Saône</w:t>
      </w:r>
      <w:r>
        <w:rPr>
          <w:szCs w:val="24"/>
        </w:rPr>
        <w:t> &amp; </w:t>
      </w:r>
      <w:r w:rsidRPr="00BE12C4">
        <w:rPr>
          <w:szCs w:val="24"/>
        </w:rPr>
        <w:t xml:space="preserve">Doubs (Mr PARRA), au cours de laquelle la localisation précise de l’ensemble des stations à échantillonner </w:t>
      </w:r>
      <w:r>
        <w:rPr>
          <w:szCs w:val="24"/>
        </w:rPr>
        <w:t>avait</w:t>
      </w:r>
      <w:r w:rsidRPr="00BE12C4">
        <w:rPr>
          <w:szCs w:val="24"/>
        </w:rPr>
        <w:t xml:space="preserve"> été définie et retenue.</w:t>
      </w:r>
    </w:p>
    <w:p w14:paraId="079129DF" w14:textId="7236BF74" w:rsidR="00684BDE" w:rsidRDefault="006F512C" w:rsidP="006F512C">
      <w:pPr>
        <w:pStyle w:val="Para3"/>
        <w:rPr>
          <w:sz w:val="22"/>
          <w:szCs w:val="22"/>
        </w:rPr>
      </w:pPr>
      <w:r w:rsidRPr="00BE12C4">
        <w:rPr>
          <w:szCs w:val="24"/>
        </w:rPr>
        <w:t xml:space="preserve">La station de l’Orain à Bersaillin </w:t>
      </w:r>
      <w:r>
        <w:rPr>
          <w:szCs w:val="24"/>
        </w:rPr>
        <w:t>avait</w:t>
      </w:r>
      <w:r w:rsidRPr="00BE12C4">
        <w:rPr>
          <w:szCs w:val="24"/>
        </w:rPr>
        <w:t xml:space="preserve"> été placée en aval immédiat du hameau « Le Viseney », soit à environ un kilomètre en aval de la station suivie par le réseau départemental du Jura, référencée ORA 2 et localisée à Brainans, qui </w:t>
      </w:r>
      <w:r w:rsidRPr="00F17EFA">
        <w:rPr>
          <w:szCs w:val="24"/>
        </w:rPr>
        <w:t>fourni</w:t>
      </w:r>
      <w:r>
        <w:rPr>
          <w:szCs w:val="24"/>
        </w:rPr>
        <w:t xml:space="preserve">ssait notamment </w:t>
      </w:r>
      <w:r w:rsidRPr="00BE12C4">
        <w:rPr>
          <w:szCs w:val="24"/>
        </w:rPr>
        <w:t>les données concernant l’IBD et les 4 campagnes de prélèvements effectuées dans le cadre du réseau départemental patrimonial (mois de mars, mai, août et décembre 2012).</w:t>
      </w:r>
      <w:r>
        <w:rPr>
          <w:szCs w:val="24"/>
        </w:rPr>
        <w:t xml:space="preserve"> Néanmoins, d</w:t>
      </w:r>
      <w:r w:rsidRPr="009506B7">
        <w:rPr>
          <w:szCs w:val="24"/>
        </w:rPr>
        <w:t xml:space="preserve">es apports d’eaux usées domestiques en provenance du hameau « le Viseney » </w:t>
      </w:r>
      <w:r>
        <w:rPr>
          <w:szCs w:val="24"/>
        </w:rPr>
        <w:t>avaient</w:t>
      </w:r>
      <w:r w:rsidRPr="009506B7">
        <w:rPr>
          <w:szCs w:val="24"/>
        </w:rPr>
        <w:t xml:space="preserve"> été observés entre les deux stations d’étude lors de nos campagnes de prélèvements</w:t>
      </w:r>
      <w:r>
        <w:rPr>
          <w:szCs w:val="24"/>
        </w:rPr>
        <w:t xml:space="preserve"> 2012</w:t>
      </w:r>
      <w:r w:rsidRPr="009506B7">
        <w:rPr>
          <w:szCs w:val="24"/>
        </w:rPr>
        <w:t>, ce qui par conséquent limit</w:t>
      </w:r>
      <w:r>
        <w:rPr>
          <w:szCs w:val="24"/>
        </w:rPr>
        <w:t>ait</w:t>
      </w:r>
      <w:r w:rsidRPr="009506B7">
        <w:rPr>
          <w:szCs w:val="24"/>
        </w:rPr>
        <w:t xml:space="preserve"> la corrélation entre les deux stations pour les prospections effectuées les 07 mars, 15 mai, 09 août et 12 décembre 2012</w:t>
      </w:r>
      <w:r>
        <w:rPr>
          <w:szCs w:val="24"/>
        </w:rPr>
        <w:t>.</w:t>
      </w:r>
    </w:p>
    <w:p w14:paraId="5DF5DC56" w14:textId="77777777" w:rsidR="004F2058" w:rsidRDefault="004F2058" w:rsidP="004F2058">
      <w:pPr>
        <w:pStyle w:val="Retraitnormal"/>
        <w:ind w:left="0"/>
        <w:rPr>
          <w:rFonts w:ascii="Calibri" w:hAnsi="Calibri"/>
          <w:sz w:val="24"/>
          <w:szCs w:val="24"/>
        </w:rPr>
      </w:pPr>
    </w:p>
    <w:p w14:paraId="3C12BF30" w14:textId="77777777" w:rsidR="004F2058" w:rsidRDefault="004F2058" w:rsidP="004F2058">
      <w:pPr>
        <w:pStyle w:val="Para3"/>
        <w:rPr>
          <w:szCs w:val="24"/>
        </w:rPr>
      </w:pPr>
      <w:r w:rsidRPr="004F2058">
        <w:rPr>
          <w:b/>
          <w:bCs/>
          <w:szCs w:val="24"/>
        </w:rPr>
        <w:t>En juillet 2018,</w:t>
      </w:r>
      <w:r>
        <w:rPr>
          <w:szCs w:val="24"/>
        </w:rPr>
        <w:t xml:space="preserve"> le CD39 est intervenu le 02 juillet et l’AERMC le 24 juillet. Ce doublon a entrainé un dépassement du nombre de prélèvements (+ 2) à effectuer par notre structure par rapport aux quantités retenues dans le marché. Par le fait nous avons décidé, en accord avec Mlle LEPEULE (EPTB), de ne pas prélever les deux stations Orain (Poligny et Brainans) en août 2018,</w:t>
      </w:r>
      <w:r w:rsidRPr="007E561F">
        <w:t xml:space="preserve"> </w:t>
      </w:r>
      <w:r w:rsidRPr="007E561F">
        <w:rPr>
          <w:szCs w:val="24"/>
        </w:rPr>
        <w:t>les conditions d’étiage perdurant depuis début juillet.</w:t>
      </w:r>
      <w:r>
        <w:rPr>
          <w:szCs w:val="24"/>
        </w:rPr>
        <w:t xml:space="preserve"> L’Orain n’a donc été prélevé que 11 fois sur les 12 mois du suivi 2017/2018.</w:t>
      </w:r>
    </w:p>
    <w:p w14:paraId="63E2687B" w14:textId="37FA009C" w:rsidR="000A44AD" w:rsidRDefault="000A44AD" w:rsidP="00684BDE">
      <w:pPr>
        <w:pStyle w:val="Retraitnormal"/>
        <w:ind w:left="0"/>
        <w:rPr>
          <w:rFonts w:ascii="Calibri" w:hAnsi="Calibri"/>
          <w:szCs w:val="22"/>
        </w:rPr>
      </w:pPr>
    </w:p>
    <w:p w14:paraId="0CF63FAF" w14:textId="77777777" w:rsidR="004F2058" w:rsidRPr="004E5349" w:rsidRDefault="004F2058" w:rsidP="00684BDE">
      <w:pPr>
        <w:pStyle w:val="Retraitnormal"/>
        <w:ind w:left="0"/>
        <w:rPr>
          <w:rFonts w:ascii="Calibri" w:hAnsi="Calibri"/>
          <w:szCs w:val="22"/>
        </w:rPr>
      </w:pPr>
    </w:p>
    <w:p w14:paraId="70FCBDF9" w14:textId="6C80E5C0" w:rsidR="00684BDE" w:rsidRPr="004E5349" w:rsidRDefault="00684BDE" w:rsidP="00684BDE">
      <w:pPr>
        <w:pStyle w:val="Titre3"/>
      </w:pPr>
      <w:bookmarkStart w:id="141" w:name="_Toc46479308"/>
      <w:r w:rsidRPr="004E5349">
        <w:t>3.1 – Paramètres déclassants</w:t>
      </w:r>
      <w:bookmarkEnd w:id="141"/>
    </w:p>
    <w:p w14:paraId="2B10E5BB" w14:textId="5C87CA2A" w:rsidR="00684BDE" w:rsidRPr="00C3064F" w:rsidRDefault="00684BDE" w:rsidP="00684BDE">
      <w:pPr>
        <w:pStyle w:val="Retraitnormal"/>
        <w:ind w:left="0"/>
        <w:rPr>
          <w:rFonts w:ascii="Calibri" w:hAnsi="Calibri"/>
          <w:sz w:val="20"/>
        </w:rPr>
      </w:pPr>
    </w:p>
    <w:p w14:paraId="110367EC" w14:textId="518C4AF5" w:rsidR="004E5349" w:rsidRPr="004E5349" w:rsidRDefault="004E5349" w:rsidP="004E5349">
      <w:pPr>
        <w:pStyle w:val="Titre4"/>
      </w:pPr>
      <w:bookmarkStart w:id="142" w:name="_Toc46479309"/>
      <w:r w:rsidRPr="004E5349">
        <w:t>3.1.</w:t>
      </w:r>
      <w:r w:rsidR="00D91D86">
        <w:t>1</w:t>
      </w:r>
      <w:r w:rsidRPr="004E5349">
        <w:t xml:space="preserve"> – Etat initial 2012</w:t>
      </w:r>
      <w:bookmarkEnd w:id="142"/>
    </w:p>
    <w:p w14:paraId="0832696E" w14:textId="77777777" w:rsidR="004E5349" w:rsidRPr="00C3064F" w:rsidRDefault="004E5349" w:rsidP="00684BDE">
      <w:pPr>
        <w:pStyle w:val="Retraitnormal"/>
        <w:ind w:left="0"/>
        <w:rPr>
          <w:rFonts w:ascii="Calibri" w:hAnsi="Calibri"/>
          <w:sz w:val="20"/>
        </w:rPr>
      </w:pPr>
    </w:p>
    <w:p w14:paraId="4249FC8B" w14:textId="3004FD84" w:rsidR="00684BDE" w:rsidRPr="00D91D86" w:rsidRDefault="00684BDE" w:rsidP="00684BDE">
      <w:pPr>
        <w:pStyle w:val="Retraitnormal"/>
        <w:ind w:left="0"/>
        <w:rPr>
          <w:rFonts w:ascii="Calibri" w:hAnsi="Calibri"/>
          <w:sz w:val="24"/>
          <w:szCs w:val="24"/>
        </w:rPr>
      </w:pPr>
      <w:r w:rsidRPr="00D91D86">
        <w:rPr>
          <w:rFonts w:ascii="Calibri" w:hAnsi="Calibri"/>
          <w:sz w:val="24"/>
          <w:szCs w:val="24"/>
        </w:rPr>
        <w:t>Au cours des 12 campagnes du suivi</w:t>
      </w:r>
      <w:r w:rsidR="004E5349" w:rsidRPr="00D91D86">
        <w:rPr>
          <w:rFonts w:ascii="Calibri" w:hAnsi="Calibri"/>
          <w:sz w:val="24"/>
          <w:szCs w:val="24"/>
        </w:rPr>
        <w:t xml:space="preserve"> initial 2012</w:t>
      </w:r>
      <w:r w:rsidRPr="00D91D86">
        <w:rPr>
          <w:rFonts w:ascii="Calibri" w:hAnsi="Calibri"/>
          <w:sz w:val="24"/>
          <w:szCs w:val="24"/>
        </w:rPr>
        <w:t xml:space="preserve">, 9 déclassements </w:t>
      </w:r>
      <w:r w:rsidR="004E5349" w:rsidRPr="00D91D86">
        <w:rPr>
          <w:rFonts w:ascii="Calibri" w:hAnsi="Calibri"/>
          <w:sz w:val="24"/>
          <w:szCs w:val="24"/>
        </w:rPr>
        <w:t>étaient</w:t>
      </w:r>
      <w:r w:rsidRPr="00D91D86">
        <w:rPr>
          <w:rFonts w:ascii="Calibri" w:hAnsi="Calibri"/>
          <w:sz w:val="24"/>
          <w:szCs w:val="24"/>
        </w:rPr>
        <w:t xml:space="preserve"> à signaler. Les paramètres incriminés </w:t>
      </w:r>
      <w:r w:rsidR="00176971">
        <w:rPr>
          <w:rFonts w:ascii="Calibri" w:hAnsi="Calibri"/>
          <w:sz w:val="24"/>
          <w:szCs w:val="24"/>
        </w:rPr>
        <w:t>étaient</w:t>
      </w:r>
      <w:r w:rsidRPr="00D91D86">
        <w:rPr>
          <w:rFonts w:ascii="Calibri" w:hAnsi="Calibri"/>
          <w:sz w:val="24"/>
          <w:szCs w:val="24"/>
        </w:rPr>
        <w:t xml:space="preserve"> les suivants :</w:t>
      </w:r>
    </w:p>
    <w:p w14:paraId="2B6A3085" w14:textId="77777777" w:rsidR="00684BDE" w:rsidRPr="00D91D86" w:rsidRDefault="00684BDE" w:rsidP="00684BDE">
      <w:pPr>
        <w:rPr>
          <w:rFonts w:ascii="Calibri" w:hAnsi="Calibri"/>
          <w:sz w:val="16"/>
          <w:szCs w:val="16"/>
        </w:rPr>
      </w:pPr>
    </w:p>
    <w:p w14:paraId="23D437DC" w14:textId="47AF9529" w:rsidR="00684BDE" w:rsidRPr="00D91D86" w:rsidRDefault="00684BDE" w:rsidP="00684BDE">
      <w:pPr>
        <w:pStyle w:val="Paragraphedeliste"/>
        <w:numPr>
          <w:ilvl w:val="0"/>
          <w:numId w:val="11"/>
        </w:numPr>
        <w:rPr>
          <w:rFonts w:ascii="Calibri" w:hAnsi="Calibri"/>
          <w:sz w:val="24"/>
          <w:szCs w:val="24"/>
        </w:rPr>
      </w:pPr>
      <w:r w:rsidRPr="00D91D86">
        <w:rPr>
          <w:rFonts w:ascii="Calibri" w:hAnsi="Calibri"/>
          <w:sz w:val="24"/>
          <w:szCs w:val="24"/>
        </w:rPr>
        <w:t xml:space="preserve">Nitrates : </w:t>
      </w:r>
      <w:r w:rsidR="00914B36">
        <w:rPr>
          <w:rFonts w:ascii="Calibri" w:hAnsi="Calibri"/>
          <w:sz w:val="24"/>
          <w:szCs w:val="24"/>
        </w:rPr>
        <w:t>huit</w:t>
      </w:r>
      <w:r w:rsidRPr="00D91D86">
        <w:rPr>
          <w:rFonts w:ascii="Calibri" w:hAnsi="Calibri"/>
          <w:sz w:val="24"/>
          <w:szCs w:val="24"/>
        </w:rPr>
        <w:t xml:space="preserve"> valeurs excessives avec un maximum s’élevant à 1</w:t>
      </w:r>
      <w:r w:rsidR="00D76D11">
        <w:rPr>
          <w:rFonts w:ascii="Calibri" w:hAnsi="Calibri"/>
          <w:sz w:val="24"/>
          <w:szCs w:val="24"/>
        </w:rPr>
        <w:t>3,0</w:t>
      </w:r>
      <w:r w:rsidRPr="00D91D86">
        <w:rPr>
          <w:rFonts w:ascii="Calibri" w:hAnsi="Calibri"/>
          <w:sz w:val="24"/>
          <w:szCs w:val="24"/>
        </w:rPr>
        <w:t xml:space="preserve"> mg/l (</w:t>
      </w:r>
      <w:r w:rsidR="002F06AA" w:rsidRPr="00D91D86">
        <w:rPr>
          <w:rFonts w:ascii="Calibri" w:hAnsi="Calibri"/>
          <w:sz w:val="24"/>
          <w:szCs w:val="24"/>
        </w:rPr>
        <w:t>niveau passable -</w:t>
      </w:r>
      <w:r w:rsidRPr="00D91D86">
        <w:rPr>
          <w:rFonts w:ascii="Calibri" w:hAnsi="Calibri"/>
          <w:sz w:val="24"/>
          <w:szCs w:val="24"/>
        </w:rPr>
        <w:t xml:space="preserve"> jaune </w:t>
      </w:r>
      <w:r w:rsidR="002F06AA" w:rsidRPr="00D91D86">
        <w:rPr>
          <w:rFonts w:ascii="Calibri" w:hAnsi="Calibri"/>
          <w:sz w:val="24"/>
          <w:szCs w:val="24"/>
        </w:rPr>
        <w:t xml:space="preserve">- </w:t>
      </w:r>
      <w:r w:rsidRPr="00D91D86">
        <w:rPr>
          <w:rFonts w:ascii="Calibri" w:hAnsi="Calibri"/>
          <w:sz w:val="24"/>
          <w:szCs w:val="24"/>
        </w:rPr>
        <w:t xml:space="preserve">selon SEQ-Eau V2) quantifié le </w:t>
      </w:r>
      <w:r w:rsidR="00D76D11">
        <w:rPr>
          <w:rFonts w:ascii="Calibri" w:hAnsi="Calibri"/>
          <w:sz w:val="24"/>
          <w:szCs w:val="24"/>
        </w:rPr>
        <w:t>09/08</w:t>
      </w:r>
      <w:r w:rsidRPr="00D91D86">
        <w:rPr>
          <w:rFonts w:ascii="Calibri" w:hAnsi="Calibri"/>
          <w:sz w:val="24"/>
          <w:szCs w:val="24"/>
        </w:rPr>
        <w:t>/2012. L</w:t>
      </w:r>
      <w:r w:rsidR="00D76D11">
        <w:rPr>
          <w:rFonts w:ascii="Calibri" w:hAnsi="Calibri"/>
          <w:sz w:val="24"/>
          <w:szCs w:val="24"/>
        </w:rPr>
        <w:t xml:space="preserve">ors des deux mois suivants, les teneurs sont </w:t>
      </w:r>
      <w:r w:rsidRPr="00D91D86">
        <w:rPr>
          <w:rFonts w:ascii="Calibri" w:hAnsi="Calibri"/>
          <w:sz w:val="24"/>
          <w:szCs w:val="24"/>
        </w:rPr>
        <w:t>moins élevée (</w:t>
      </w:r>
      <w:r w:rsidR="00D76D11">
        <w:rPr>
          <w:rFonts w:ascii="Calibri" w:hAnsi="Calibri"/>
          <w:sz w:val="24"/>
          <w:szCs w:val="24"/>
        </w:rPr>
        <w:t>10,5</w:t>
      </w:r>
      <w:r w:rsidRPr="00D91D86">
        <w:rPr>
          <w:rFonts w:ascii="Calibri" w:hAnsi="Calibri"/>
          <w:sz w:val="24"/>
          <w:szCs w:val="24"/>
        </w:rPr>
        <w:t xml:space="preserve"> mg/l en </w:t>
      </w:r>
      <w:r w:rsidR="00D76D11">
        <w:rPr>
          <w:rFonts w:ascii="Calibri" w:hAnsi="Calibri"/>
          <w:sz w:val="24"/>
          <w:szCs w:val="24"/>
        </w:rPr>
        <w:t>septembre</w:t>
      </w:r>
      <w:r w:rsidRPr="00D91D86">
        <w:rPr>
          <w:rFonts w:ascii="Calibri" w:hAnsi="Calibri"/>
          <w:sz w:val="24"/>
          <w:szCs w:val="24"/>
        </w:rPr>
        <w:t xml:space="preserve"> 2012</w:t>
      </w:r>
      <w:r w:rsidR="00D76D11">
        <w:rPr>
          <w:rFonts w:ascii="Calibri" w:hAnsi="Calibri"/>
          <w:sz w:val="24"/>
          <w:szCs w:val="24"/>
        </w:rPr>
        <w:t xml:space="preserve"> puis 11,0 mg/l en octobre</w:t>
      </w:r>
      <w:r w:rsidRPr="00D91D86">
        <w:rPr>
          <w:rFonts w:ascii="Calibri" w:hAnsi="Calibri"/>
          <w:sz w:val="24"/>
          <w:szCs w:val="24"/>
        </w:rPr>
        <w:t>) mais toujours déclassante</w:t>
      </w:r>
      <w:r w:rsidR="00D76D11">
        <w:rPr>
          <w:rFonts w:ascii="Calibri" w:hAnsi="Calibri"/>
          <w:sz w:val="24"/>
          <w:szCs w:val="24"/>
        </w:rPr>
        <w:t>s</w:t>
      </w:r>
      <w:r w:rsidRPr="00D91D86">
        <w:rPr>
          <w:rFonts w:ascii="Calibri" w:hAnsi="Calibri"/>
          <w:sz w:val="24"/>
          <w:szCs w:val="24"/>
        </w:rPr>
        <w:t xml:space="preserve"> au regard du SEQ-Eau V2 (</w:t>
      </w:r>
      <w:r w:rsidR="002F06AA" w:rsidRPr="00D91D86">
        <w:rPr>
          <w:rFonts w:ascii="Calibri" w:hAnsi="Calibri"/>
          <w:sz w:val="24"/>
          <w:szCs w:val="24"/>
        </w:rPr>
        <w:t>niveau passable</w:t>
      </w:r>
      <w:r w:rsidRPr="00D91D86">
        <w:rPr>
          <w:rFonts w:ascii="Calibri" w:hAnsi="Calibri"/>
          <w:sz w:val="24"/>
          <w:szCs w:val="24"/>
        </w:rPr>
        <w:t xml:space="preserve">). Il en est de même pour les mois de </w:t>
      </w:r>
      <w:r w:rsidR="00D76D11">
        <w:rPr>
          <w:rFonts w:ascii="Calibri" w:hAnsi="Calibri"/>
          <w:sz w:val="24"/>
          <w:szCs w:val="24"/>
        </w:rPr>
        <w:t xml:space="preserve">janvier (12,8 mg/l), février (11,3 mg/l), </w:t>
      </w:r>
      <w:r w:rsidRPr="00D91D86">
        <w:rPr>
          <w:rFonts w:ascii="Calibri" w:hAnsi="Calibri"/>
          <w:sz w:val="24"/>
          <w:szCs w:val="24"/>
        </w:rPr>
        <w:t>mai (11,0 mg/l)</w:t>
      </w:r>
      <w:r w:rsidR="00D76D11">
        <w:rPr>
          <w:rFonts w:ascii="Calibri" w:hAnsi="Calibri"/>
          <w:sz w:val="24"/>
          <w:szCs w:val="24"/>
        </w:rPr>
        <w:t xml:space="preserve">, </w:t>
      </w:r>
      <w:r w:rsidRPr="00D91D86">
        <w:rPr>
          <w:rFonts w:ascii="Calibri" w:hAnsi="Calibri"/>
          <w:sz w:val="24"/>
          <w:szCs w:val="24"/>
        </w:rPr>
        <w:t xml:space="preserve">juin </w:t>
      </w:r>
      <w:r w:rsidR="00D76D11">
        <w:rPr>
          <w:rFonts w:ascii="Calibri" w:hAnsi="Calibri"/>
          <w:sz w:val="24"/>
          <w:szCs w:val="24"/>
        </w:rPr>
        <w:t xml:space="preserve">(10,5 mg/l) </w:t>
      </w:r>
      <w:r w:rsidRPr="00D91D86">
        <w:rPr>
          <w:rFonts w:ascii="Calibri" w:hAnsi="Calibri"/>
          <w:sz w:val="24"/>
          <w:szCs w:val="24"/>
        </w:rPr>
        <w:t xml:space="preserve">et </w:t>
      </w:r>
      <w:r w:rsidR="00D76D11">
        <w:rPr>
          <w:rFonts w:ascii="Calibri" w:hAnsi="Calibri"/>
          <w:sz w:val="24"/>
          <w:szCs w:val="24"/>
        </w:rPr>
        <w:t xml:space="preserve">enfin juillet </w:t>
      </w:r>
      <w:r w:rsidRPr="00D91D86">
        <w:rPr>
          <w:rFonts w:ascii="Calibri" w:hAnsi="Calibri"/>
          <w:sz w:val="24"/>
          <w:szCs w:val="24"/>
        </w:rPr>
        <w:t>2012 avec 10,</w:t>
      </w:r>
      <w:r w:rsidR="00D76D11">
        <w:rPr>
          <w:rFonts w:ascii="Calibri" w:hAnsi="Calibri"/>
          <w:sz w:val="24"/>
          <w:szCs w:val="24"/>
        </w:rPr>
        <w:t>4</w:t>
      </w:r>
      <w:r w:rsidRPr="00D91D86">
        <w:rPr>
          <w:rFonts w:ascii="Calibri" w:hAnsi="Calibri"/>
          <w:sz w:val="24"/>
          <w:szCs w:val="24"/>
        </w:rPr>
        <w:t xml:space="preserve"> mg/l.</w:t>
      </w:r>
    </w:p>
    <w:p w14:paraId="1F6FA8B9" w14:textId="77777777" w:rsidR="00684BDE" w:rsidRPr="00D91D86" w:rsidRDefault="00684BDE" w:rsidP="00684BDE">
      <w:pPr>
        <w:rPr>
          <w:rFonts w:ascii="Calibri" w:hAnsi="Calibri"/>
          <w:sz w:val="16"/>
          <w:szCs w:val="16"/>
        </w:rPr>
      </w:pPr>
    </w:p>
    <w:p w14:paraId="19A884B8" w14:textId="0B5C5B2D" w:rsidR="00684BDE" w:rsidRDefault="00684BDE" w:rsidP="00684BDE">
      <w:pPr>
        <w:pStyle w:val="Paragraphedeliste"/>
        <w:numPr>
          <w:ilvl w:val="0"/>
          <w:numId w:val="11"/>
        </w:numPr>
        <w:rPr>
          <w:rFonts w:ascii="Calibri" w:hAnsi="Calibri"/>
          <w:sz w:val="24"/>
          <w:szCs w:val="24"/>
        </w:rPr>
      </w:pPr>
      <w:r w:rsidRPr="00D91D86">
        <w:rPr>
          <w:rFonts w:ascii="Calibri" w:hAnsi="Calibri"/>
          <w:sz w:val="24"/>
          <w:szCs w:val="24"/>
        </w:rPr>
        <w:t>Matières en suspension : une teneur relativement forte (35,0 mg/l</w:t>
      </w:r>
      <w:r w:rsidR="002F06AA" w:rsidRPr="00D91D86">
        <w:rPr>
          <w:rFonts w:ascii="Calibri" w:hAnsi="Calibri"/>
          <w:sz w:val="24"/>
          <w:szCs w:val="24"/>
        </w:rPr>
        <w:t xml:space="preserve"> - niveau passable</w:t>
      </w:r>
      <w:r w:rsidR="00A30AB0">
        <w:rPr>
          <w:rFonts w:ascii="Calibri" w:hAnsi="Calibri"/>
          <w:sz w:val="24"/>
          <w:szCs w:val="24"/>
        </w:rPr>
        <w:t xml:space="preserve"> </w:t>
      </w:r>
      <w:r w:rsidR="002F06AA" w:rsidRPr="00D91D86">
        <w:rPr>
          <w:rFonts w:ascii="Calibri" w:hAnsi="Calibri"/>
          <w:sz w:val="24"/>
          <w:szCs w:val="24"/>
        </w:rPr>
        <w:t>selon SEQ-Eau V2</w:t>
      </w:r>
      <w:r w:rsidRPr="00D91D86">
        <w:rPr>
          <w:rFonts w:ascii="Calibri" w:hAnsi="Calibri"/>
          <w:sz w:val="24"/>
          <w:szCs w:val="24"/>
        </w:rPr>
        <w:t>) est observée le 16/04/2012. Ce déclassement survient après des précipitations significatives (24 mm/48H précédents) provoquant une nette augmentation des débits</w:t>
      </w:r>
      <w:r w:rsidR="00654A60">
        <w:rPr>
          <w:rStyle w:val="Appelnotedebasdep"/>
          <w:rFonts w:ascii="Calibri" w:hAnsi="Calibri"/>
          <w:szCs w:val="24"/>
        </w:rPr>
        <w:footnoteReference w:id="1"/>
      </w:r>
      <w:r w:rsidR="00654A60">
        <w:rPr>
          <w:rFonts w:ascii="Calibri" w:hAnsi="Calibri"/>
          <w:sz w:val="24"/>
          <w:szCs w:val="24"/>
        </w:rPr>
        <w:t xml:space="preserve"> </w:t>
      </w:r>
      <w:r w:rsidRPr="00D91D86">
        <w:rPr>
          <w:rFonts w:ascii="Calibri" w:hAnsi="Calibri"/>
          <w:sz w:val="24"/>
          <w:szCs w:val="24"/>
        </w:rPr>
        <w:t xml:space="preserve">(de </w:t>
      </w:r>
      <w:r w:rsidR="00654A60">
        <w:rPr>
          <w:rFonts w:ascii="Calibri" w:hAnsi="Calibri"/>
          <w:sz w:val="24"/>
          <w:szCs w:val="24"/>
        </w:rPr>
        <w:t>4,300</w:t>
      </w:r>
      <w:r w:rsidRPr="00D91D86">
        <w:rPr>
          <w:rFonts w:ascii="Calibri" w:hAnsi="Calibri"/>
          <w:sz w:val="24"/>
          <w:szCs w:val="24"/>
        </w:rPr>
        <w:t xml:space="preserve"> m</w:t>
      </w:r>
      <w:r w:rsidRPr="00D91D86">
        <w:rPr>
          <w:rFonts w:ascii="Calibri" w:hAnsi="Calibri"/>
          <w:sz w:val="24"/>
          <w:szCs w:val="24"/>
          <w:vertAlign w:val="superscript"/>
        </w:rPr>
        <w:t>3</w:t>
      </w:r>
      <w:r w:rsidRPr="00D91D86">
        <w:rPr>
          <w:rFonts w:ascii="Calibri" w:hAnsi="Calibri"/>
          <w:sz w:val="24"/>
          <w:szCs w:val="24"/>
        </w:rPr>
        <w:t xml:space="preserve">/s le 14/04/12 à </w:t>
      </w:r>
      <w:r w:rsidR="00654A60">
        <w:rPr>
          <w:rFonts w:ascii="Calibri" w:hAnsi="Calibri"/>
          <w:sz w:val="24"/>
          <w:szCs w:val="24"/>
        </w:rPr>
        <w:t>9,96</w:t>
      </w:r>
      <w:r w:rsidRPr="00D91D86">
        <w:rPr>
          <w:rFonts w:ascii="Calibri" w:hAnsi="Calibri"/>
          <w:sz w:val="24"/>
          <w:szCs w:val="24"/>
        </w:rPr>
        <w:t xml:space="preserve"> m</w:t>
      </w:r>
      <w:r w:rsidRPr="00D91D86">
        <w:rPr>
          <w:rFonts w:ascii="Calibri" w:hAnsi="Calibri"/>
          <w:sz w:val="24"/>
          <w:szCs w:val="24"/>
          <w:vertAlign w:val="superscript"/>
        </w:rPr>
        <w:t>3</w:t>
      </w:r>
      <w:r w:rsidRPr="00D91D86">
        <w:rPr>
          <w:rFonts w:ascii="Calibri" w:hAnsi="Calibri"/>
          <w:sz w:val="24"/>
          <w:szCs w:val="24"/>
        </w:rPr>
        <w:t xml:space="preserve">/s le jour </w:t>
      </w:r>
      <w:r w:rsidR="00654A60">
        <w:rPr>
          <w:rFonts w:ascii="Calibri" w:hAnsi="Calibri"/>
          <w:sz w:val="24"/>
          <w:szCs w:val="24"/>
        </w:rPr>
        <w:t>du prélèvement</w:t>
      </w:r>
      <w:r w:rsidRPr="00D91D86">
        <w:rPr>
          <w:rFonts w:ascii="Calibri" w:hAnsi="Calibri"/>
          <w:sz w:val="24"/>
          <w:szCs w:val="24"/>
        </w:rPr>
        <w:t>) ; néanmoins nous nous situons dans des conditions hydrologiques de phase descendante le jour des prélèvements.</w:t>
      </w:r>
    </w:p>
    <w:p w14:paraId="4DD55EAE" w14:textId="77777777" w:rsidR="00654A60" w:rsidRPr="00654A60" w:rsidRDefault="00654A60" w:rsidP="00654A60">
      <w:pPr>
        <w:rPr>
          <w:rFonts w:ascii="Calibri" w:hAnsi="Calibri"/>
          <w:sz w:val="24"/>
          <w:szCs w:val="24"/>
        </w:rPr>
      </w:pPr>
    </w:p>
    <w:p w14:paraId="7082326C" w14:textId="17198C0F" w:rsidR="00654A60" w:rsidRDefault="00654A60" w:rsidP="00654A60">
      <w:pPr>
        <w:rPr>
          <w:rFonts w:ascii="Calibri" w:hAnsi="Calibri"/>
          <w:sz w:val="24"/>
          <w:szCs w:val="24"/>
        </w:rPr>
      </w:pPr>
    </w:p>
    <w:p w14:paraId="0EC1A3C8" w14:textId="35B4E0CF" w:rsidR="004F2058" w:rsidRDefault="004F2058" w:rsidP="004F2058">
      <w:pPr>
        <w:pStyle w:val="Paragraphedeliste"/>
        <w:rPr>
          <w:rFonts w:ascii="Calibri" w:hAnsi="Calibri"/>
          <w:sz w:val="24"/>
          <w:szCs w:val="24"/>
        </w:rPr>
      </w:pPr>
    </w:p>
    <w:p w14:paraId="77214508" w14:textId="77777777" w:rsidR="004F2058" w:rsidRPr="004F2058" w:rsidRDefault="004F2058" w:rsidP="004F2058">
      <w:pPr>
        <w:pStyle w:val="Paragraphedeliste"/>
        <w:rPr>
          <w:rFonts w:ascii="Calibri" w:hAnsi="Calibri"/>
          <w:sz w:val="24"/>
          <w:szCs w:val="24"/>
        </w:rPr>
      </w:pPr>
    </w:p>
    <w:p w14:paraId="70F85391" w14:textId="5EEBFD4F" w:rsidR="00684BDE" w:rsidRPr="00D91D86" w:rsidRDefault="00684BDE" w:rsidP="00684BDE">
      <w:pPr>
        <w:pStyle w:val="Paragraphedeliste"/>
        <w:ind w:left="720"/>
        <w:rPr>
          <w:rFonts w:ascii="Calibri" w:hAnsi="Calibri"/>
          <w:sz w:val="24"/>
          <w:szCs w:val="24"/>
        </w:rPr>
      </w:pPr>
      <w:r w:rsidRPr="00D91D86">
        <w:rPr>
          <w:rFonts w:ascii="Calibri" w:hAnsi="Calibri"/>
          <w:sz w:val="24"/>
          <w:szCs w:val="24"/>
        </w:rPr>
        <w:t xml:space="preserve">Une teneur extrêmement </w:t>
      </w:r>
      <w:r w:rsidR="002F06AA" w:rsidRPr="00D91D86">
        <w:rPr>
          <w:rFonts w:ascii="Calibri" w:hAnsi="Calibri"/>
          <w:sz w:val="24"/>
          <w:szCs w:val="24"/>
        </w:rPr>
        <w:t>élevée</w:t>
      </w:r>
      <w:r w:rsidRPr="00D91D86">
        <w:rPr>
          <w:rFonts w:ascii="Calibri" w:hAnsi="Calibri"/>
          <w:sz w:val="24"/>
          <w:szCs w:val="24"/>
        </w:rPr>
        <w:t xml:space="preserve"> en matières en suspension est également observée le 27 septembre 2012, avec 75,0 mg/l (</w:t>
      </w:r>
      <w:r w:rsidR="002F06AA" w:rsidRPr="00D91D86">
        <w:rPr>
          <w:rFonts w:ascii="Calibri" w:hAnsi="Calibri"/>
          <w:sz w:val="24"/>
          <w:szCs w:val="24"/>
        </w:rPr>
        <w:t xml:space="preserve">niveau mauvais - </w:t>
      </w:r>
      <w:r w:rsidRPr="00D91D86">
        <w:rPr>
          <w:rFonts w:ascii="Calibri" w:hAnsi="Calibri"/>
          <w:sz w:val="24"/>
          <w:szCs w:val="24"/>
        </w:rPr>
        <w:t xml:space="preserve">rouge </w:t>
      </w:r>
      <w:r w:rsidR="002F06AA" w:rsidRPr="00D91D86">
        <w:rPr>
          <w:rFonts w:ascii="Calibri" w:hAnsi="Calibri"/>
          <w:sz w:val="24"/>
          <w:szCs w:val="24"/>
        </w:rPr>
        <w:t xml:space="preserve">- </w:t>
      </w:r>
      <w:r w:rsidRPr="00D91D86">
        <w:rPr>
          <w:rFonts w:ascii="Calibri" w:hAnsi="Calibri"/>
          <w:sz w:val="24"/>
          <w:szCs w:val="24"/>
        </w:rPr>
        <w:t xml:space="preserve">selon SEQ-Eau V2). Elle correspondant au débit maximal relevé </w:t>
      </w:r>
      <w:r w:rsidR="001405D9">
        <w:rPr>
          <w:rFonts w:ascii="Calibri" w:hAnsi="Calibri"/>
          <w:sz w:val="24"/>
          <w:szCs w:val="24"/>
        </w:rPr>
        <w:t xml:space="preserve">sur l’Orain à Brainans </w:t>
      </w:r>
      <w:r w:rsidRPr="00D91D86">
        <w:rPr>
          <w:rFonts w:ascii="Calibri" w:hAnsi="Calibri"/>
          <w:sz w:val="24"/>
          <w:szCs w:val="24"/>
        </w:rPr>
        <w:t>durant l’ensemble du suivi avec 8,052 m</w:t>
      </w:r>
      <w:r w:rsidRPr="00D91D86">
        <w:rPr>
          <w:rFonts w:ascii="Calibri" w:hAnsi="Calibri"/>
          <w:sz w:val="24"/>
          <w:szCs w:val="24"/>
          <w:vertAlign w:val="superscript"/>
        </w:rPr>
        <w:t>3</w:t>
      </w:r>
      <w:r w:rsidRPr="00D91D86">
        <w:rPr>
          <w:rFonts w:ascii="Calibri" w:hAnsi="Calibri"/>
          <w:sz w:val="24"/>
          <w:szCs w:val="24"/>
        </w:rPr>
        <w:t>/s, soit presque six fois supérieur à la moyenne des débits mesurés pour les 11 autres campagnes du suivi (1,41 m</w:t>
      </w:r>
      <w:r w:rsidRPr="00D91D86">
        <w:rPr>
          <w:rFonts w:ascii="Calibri" w:hAnsi="Calibri"/>
          <w:sz w:val="24"/>
          <w:szCs w:val="24"/>
          <w:vertAlign w:val="superscript"/>
        </w:rPr>
        <w:t>3</w:t>
      </w:r>
      <w:r w:rsidRPr="00D91D86">
        <w:rPr>
          <w:rFonts w:ascii="Calibri" w:hAnsi="Calibri"/>
          <w:sz w:val="24"/>
          <w:szCs w:val="24"/>
        </w:rPr>
        <w:t>/s). Cela survient également après une brusque montée des eaux</w:t>
      </w:r>
      <w:r w:rsidR="001405D9">
        <w:rPr>
          <w:rStyle w:val="Appelnotedebasdep"/>
          <w:rFonts w:ascii="Calibri" w:hAnsi="Calibri"/>
          <w:szCs w:val="24"/>
        </w:rPr>
        <w:footnoteReference w:id="2"/>
      </w:r>
      <w:r w:rsidRPr="00D91D86">
        <w:rPr>
          <w:rFonts w:ascii="Calibri" w:hAnsi="Calibri"/>
          <w:sz w:val="24"/>
          <w:szCs w:val="24"/>
        </w:rPr>
        <w:t xml:space="preserve"> (de </w:t>
      </w:r>
      <w:r w:rsidR="001405D9">
        <w:rPr>
          <w:rFonts w:ascii="Calibri" w:hAnsi="Calibri"/>
          <w:sz w:val="24"/>
          <w:szCs w:val="24"/>
        </w:rPr>
        <w:t>2,730</w:t>
      </w:r>
      <w:r w:rsidRPr="00D91D86">
        <w:rPr>
          <w:rFonts w:ascii="Calibri" w:hAnsi="Calibri"/>
          <w:sz w:val="24"/>
          <w:szCs w:val="24"/>
        </w:rPr>
        <w:t xml:space="preserve"> m</w:t>
      </w:r>
      <w:r w:rsidRPr="00D91D86">
        <w:rPr>
          <w:rFonts w:ascii="Calibri" w:hAnsi="Calibri"/>
          <w:sz w:val="24"/>
          <w:szCs w:val="24"/>
          <w:vertAlign w:val="superscript"/>
        </w:rPr>
        <w:t>3</w:t>
      </w:r>
      <w:r w:rsidRPr="00D91D86">
        <w:rPr>
          <w:rFonts w:ascii="Calibri" w:hAnsi="Calibri"/>
          <w:sz w:val="24"/>
          <w:szCs w:val="24"/>
        </w:rPr>
        <w:t xml:space="preserve">/s le 25/09/2012 à </w:t>
      </w:r>
      <w:r w:rsidR="001405D9">
        <w:rPr>
          <w:rFonts w:ascii="Calibri" w:hAnsi="Calibri"/>
          <w:sz w:val="24"/>
          <w:szCs w:val="24"/>
        </w:rPr>
        <w:t>25,100</w:t>
      </w:r>
      <w:r w:rsidRPr="00D91D86">
        <w:rPr>
          <w:rFonts w:ascii="Calibri" w:hAnsi="Calibri"/>
          <w:sz w:val="24"/>
          <w:szCs w:val="24"/>
        </w:rPr>
        <w:t xml:space="preserve"> m</w:t>
      </w:r>
      <w:r w:rsidRPr="00D91D86">
        <w:rPr>
          <w:rFonts w:ascii="Calibri" w:hAnsi="Calibri"/>
          <w:sz w:val="24"/>
          <w:szCs w:val="24"/>
          <w:vertAlign w:val="superscript"/>
        </w:rPr>
        <w:t>3</w:t>
      </w:r>
      <w:r w:rsidRPr="00D91D86">
        <w:rPr>
          <w:rFonts w:ascii="Calibri" w:hAnsi="Calibri"/>
          <w:sz w:val="24"/>
          <w:szCs w:val="24"/>
        </w:rPr>
        <w:t>/s le 2</w:t>
      </w:r>
      <w:r w:rsidR="001405D9">
        <w:rPr>
          <w:rFonts w:ascii="Calibri" w:hAnsi="Calibri"/>
          <w:sz w:val="24"/>
          <w:szCs w:val="24"/>
        </w:rPr>
        <w:t>7</w:t>
      </w:r>
      <w:r w:rsidRPr="00D91D86">
        <w:rPr>
          <w:rFonts w:ascii="Calibri" w:hAnsi="Calibri"/>
          <w:sz w:val="24"/>
          <w:szCs w:val="24"/>
        </w:rPr>
        <w:t xml:space="preserve">/09/2012), toujours liée à des précipitations </w:t>
      </w:r>
      <w:r w:rsidR="001405D9">
        <w:rPr>
          <w:rFonts w:ascii="Calibri" w:hAnsi="Calibri"/>
          <w:sz w:val="24"/>
          <w:szCs w:val="24"/>
        </w:rPr>
        <w:t>élevées</w:t>
      </w:r>
      <w:r w:rsidRPr="00D91D86">
        <w:rPr>
          <w:rFonts w:ascii="Calibri" w:hAnsi="Calibri"/>
          <w:sz w:val="24"/>
          <w:szCs w:val="24"/>
        </w:rPr>
        <w:t xml:space="preserve"> (</w:t>
      </w:r>
      <w:r w:rsidR="001405D9">
        <w:rPr>
          <w:rFonts w:ascii="Calibri" w:hAnsi="Calibri"/>
          <w:sz w:val="24"/>
          <w:szCs w:val="24"/>
        </w:rPr>
        <w:t>103,4</w:t>
      </w:r>
      <w:r w:rsidRPr="00D91D86">
        <w:rPr>
          <w:rFonts w:ascii="Calibri" w:hAnsi="Calibri"/>
          <w:sz w:val="24"/>
          <w:szCs w:val="24"/>
        </w:rPr>
        <w:t xml:space="preserve"> mm</w:t>
      </w:r>
      <w:r w:rsidR="001405D9">
        <w:rPr>
          <w:rFonts w:ascii="Calibri" w:hAnsi="Calibri"/>
          <w:sz w:val="24"/>
          <w:szCs w:val="24"/>
        </w:rPr>
        <w:t xml:space="preserve"> sur les 6 jours précédant la prise d’échantillon</w:t>
      </w:r>
      <w:r w:rsidRPr="00D91D86">
        <w:rPr>
          <w:rFonts w:ascii="Calibri" w:hAnsi="Calibri"/>
          <w:sz w:val="24"/>
          <w:szCs w:val="24"/>
        </w:rPr>
        <w:t>).</w:t>
      </w:r>
    </w:p>
    <w:p w14:paraId="01AAE1E2" w14:textId="77777777" w:rsidR="00684BDE" w:rsidRPr="00D91D86" w:rsidRDefault="00684BDE" w:rsidP="00684BDE">
      <w:pPr>
        <w:rPr>
          <w:rFonts w:ascii="Calibri" w:hAnsi="Calibri"/>
          <w:sz w:val="16"/>
          <w:szCs w:val="16"/>
        </w:rPr>
      </w:pPr>
    </w:p>
    <w:p w14:paraId="1C1AB280" w14:textId="70638F43" w:rsidR="00D91D86" w:rsidRPr="00D91D86" w:rsidRDefault="00684BDE" w:rsidP="00D91D86">
      <w:pPr>
        <w:pStyle w:val="Paragraphedeliste"/>
        <w:numPr>
          <w:ilvl w:val="0"/>
          <w:numId w:val="11"/>
        </w:numPr>
        <w:rPr>
          <w:rFonts w:ascii="Calibri" w:hAnsi="Calibri"/>
          <w:sz w:val="24"/>
          <w:szCs w:val="24"/>
        </w:rPr>
      </w:pPr>
      <w:r w:rsidRPr="00D91D86">
        <w:rPr>
          <w:rFonts w:ascii="Calibri" w:hAnsi="Calibri"/>
          <w:sz w:val="24"/>
          <w:szCs w:val="24"/>
        </w:rPr>
        <w:t>Phosphore total : une teneur élevée (0,21 mg/l le 22/02/2012</w:t>
      </w:r>
      <w:r w:rsidR="002F06AA" w:rsidRPr="00D91D86">
        <w:rPr>
          <w:rFonts w:ascii="Calibri" w:hAnsi="Calibri"/>
          <w:sz w:val="24"/>
          <w:szCs w:val="24"/>
        </w:rPr>
        <w:t xml:space="preserve"> - niveau passable </w:t>
      </w:r>
      <w:r w:rsidRPr="00D91D86">
        <w:rPr>
          <w:rFonts w:ascii="Calibri" w:hAnsi="Calibri"/>
          <w:sz w:val="24"/>
          <w:szCs w:val="24"/>
        </w:rPr>
        <w:t>selon la DCE, la limite de classe bon état / état moyen étant fixé à 0,2</w:t>
      </w:r>
      <w:r w:rsidR="002F06AA" w:rsidRPr="00D91D86">
        <w:rPr>
          <w:rFonts w:ascii="Calibri" w:hAnsi="Calibri"/>
          <w:sz w:val="24"/>
          <w:szCs w:val="24"/>
        </w:rPr>
        <w:t>0</w:t>
      </w:r>
      <w:r w:rsidRPr="00D91D86">
        <w:rPr>
          <w:rFonts w:ascii="Calibri" w:hAnsi="Calibri"/>
          <w:sz w:val="24"/>
          <w:szCs w:val="24"/>
        </w:rPr>
        <w:t xml:space="preserve"> mg/l).</w:t>
      </w:r>
    </w:p>
    <w:p w14:paraId="3ED026DC" w14:textId="1AF08522" w:rsidR="00684BDE" w:rsidRPr="004F2058" w:rsidRDefault="00684BDE" w:rsidP="00D91D86">
      <w:pPr>
        <w:pStyle w:val="Retraitnormal"/>
        <w:ind w:left="0"/>
        <w:rPr>
          <w:rFonts w:ascii="Calibri" w:hAnsi="Calibri"/>
          <w:sz w:val="24"/>
          <w:szCs w:val="24"/>
          <w:highlight w:val="yellow"/>
        </w:rPr>
      </w:pPr>
    </w:p>
    <w:p w14:paraId="183016C3" w14:textId="77777777" w:rsidR="004F2058" w:rsidRPr="004F2058" w:rsidRDefault="004F2058" w:rsidP="00D91D86">
      <w:pPr>
        <w:pStyle w:val="Retraitnormal"/>
        <w:ind w:left="0"/>
        <w:rPr>
          <w:rFonts w:ascii="Calibri" w:hAnsi="Calibri"/>
          <w:sz w:val="24"/>
          <w:szCs w:val="24"/>
          <w:highlight w:val="yellow"/>
        </w:rPr>
      </w:pPr>
    </w:p>
    <w:p w14:paraId="71440848" w14:textId="745B198D" w:rsidR="00D91D86" w:rsidRPr="004E5349" w:rsidRDefault="00D91D86" w:rsidP="00D91D86">
      <w:pPr>
        <w:pStyle w:val="Titre4"/>
      </w:pPr>
      <w:bookmarkStart w:id="143" w:name="_Toc46479310"/>
      <w:r w:rsidRPr="004E5349">
        <w:t xml:space="preserve">3.1.2 – Etat </w:t>
      </w:r>
      <w:r>
        <w:t>post-travaux 2017/2018</w:t>
      </w:r>
      <w:bookmarkEnd w:id="143"/>
    </w:p>
    <w:p w14:paraId="59FEAD43" w14:textId="77777777" w:rsidR="00D91D86" w:rsidRPr="00C3064F" w:rsidRDefault="00D91D86" w:rsidP="00D91D86">
      <w:pPr>
        <w:pStyle w:val="Retraitnormal"/>
        <w:ind w:left="0"/>
        <w:rPr>
          <w:rFonts w:ascii="Calibri" w:hAnsi="Calibri"/>
          <w:sz w:val="20"/>
        </w:rPr>
      </w:pPr>
    </w:p>
    <w:p w14:paraId="38EF1021" w14:textId="20CB7DAE" w:rsidR="004F2058" w:rsidRPr="00A038FC" w:rsidRDefault="004F2058" w:rsidP="004F2058">
      <w:pPr>
        <w:pStyle w:val="Retraitnormal"/>
        <w:ind w:left="0"/>
        <w:rPr>
          <w:rFonts w:ascii="Calibri" w:hAnsi="Calibri"/>
          <w:sz w:val="24"/>
          <w:szCs w:val="24"/>
        </w:rPr>
      </w:pPr>
      <w:r w:rsidRPr="00A038FC">
        <w:rPr>
          <w:rFonts w:ascii="Calibri" w:hAnsi="Calibri"/>
          <w:sz w:val="24"/>
          <w:szCs w:val="24"/>
        </w:rPr>
        <w:t>Au cours des 11 campagnes du suivi, 1</w:t>
      </w:r>
      <w:r w:rsidR="00A30AB0" w:rsidRPr="00A038FC">
        <w:rPr>
          <w:rFonts w:ascii="Calibri" w:hAnsi="Calibri"/>
          <w:sz w:val="24"/>
          <w:szCs w:val="24"/>
        </w:rPr>
        <w:t>6</w:t>
      </w:r>
      <w:r w:rsidRPr="00A038FC">
        <w:rPr>
          <w:rFonts w:ascii="Calibri" w:hAnsi="Calibri"/>
          <w:sz w:val="24"/>
          <w:szCs w:val="24"/>
        </w:rPr>
        <w:t xml:space="preserve"> déclassements sont à signaler. Les paramètres incriminés sont les suivants :</w:t>
      </w:r>
    </w:p>
    <w:p w14:paraId="1C6F426B" w14:textId="77777777" w:rsidR="00D91D86" w:rsidRPr="004E5349" w:rsidRDefault="00D91D86" w:rsidP="00D91D86">
      <w:pPr>
        <w:rPr>
          <w:rFonts w:ascii="Calibri" w:hAnsi="Calibri"/>
          <w:sz w:val="16"/>
          <w:szCs w:val="16"/>
        </w:rPr>
      </w:pPr>
    </w:p>
    <w:p w14:paraId="7353B37F" w14:textId="3CCD2CD7" w:rsidR="00D91D86" w:rsidRPr="00A30AB0" w:rsidRDefault="00D91D86" w:rsidP="00D91D86">
      <w:pPr>
        <w:pStyle w:val="Paragraphedeliste"/>
        <w:numPr>
          <w:ilvl w:val="0"/>
          <w:numId w:val="11"/>
        </w:numPr>
        <w:rPr>
          <w:rFonts w:ascii="Calibri" w:hAnsi="Calibri"/>
          <w:sz w:val="24"/>
          <w:szCs w:val="24"/>
        </w:rPr>
      </w:pPr>
      <w:r w:rsidRPr="00A30AB0">
        <w:rPr>
          <w:rFonts w:ascii="Calibri" w:hAnsi="Calibri"/>
          <w:sz w:val="24"/>
          <w:szCs w:val="24"/>
        </w:rPr>
        <w:t xml:space="preserve">Nitrates : </w:t>
      </w:r>
      <w:r w:rsidR="00A30AB0" w:rsidRPr="00A30AB0">
        <w:rPr>
          <w:rFonts w:ascii="Calibri" w:hAnsi="Calibri"/>
          <w:sz w:val="24"/>
          <w:szCs w:val="24"/>
        </w:rPr>
        <w:t>sept</w:t>
      </w:r>
      <w:r w:rsidRPr="00A30AB0">
        <w:rPr>
          <w:rFonts w:ascii="Calibri" w:hAnsi="Calibri"/>
          <w:sz w:val="24"/>
          <w:szCs w:val="24"/>
        </w:rPr>
        <w:t xml:space="preserve"> valeurs excessives avec un maximum s’élevant à 1</w:t>
      </w:r>
      <w:r w:rsidR="00A30AB0" w:rsidRPr="00A30AB0">
        <w:rPr>
          <w:rFonts w:ascii="Calibri" w:hAnsi="Calibri"/>
          <w:sz w:val="24"/>
          <w:szCs w:val="24"/>
        </w:rPr>
        <w:t>5,6</w:t>
      </w:r>
      <w:r w:rsidRPr="00A30AB0">
        <w:rPr>
          <w:rFonts w:ascii="Calibri" w:hAnsi="Calibri"/>
          <w:sz w:val="24"/>
          <w:szCs w:val="24"/>
        </w:rPr>
        <w:t xml:space="preserve"> mg/l (niveau passable - jaune - selon SEQ-Eau V2) quantifié le </w:t>
      </w:r>
      <w:r w:rsidR="00A30AB0" w:rsidRPr="00A30AB0">
        <w:rPr>
          <w:rFonts w:ascii="Calibri" w:hAnsi="Calibri"/>
          <w:sz w:val="24"/>
          <w:szCs w:val="24"/>
        </w:rPr>
        <w:t>27</w:t>
      </w:r>
      <w:r w:rsidRPr="00A30AB0">
        <w:rPr>
          <w:rFonts w:ascii="Calibri" w:hAnsi="Calibri"/>
          <w:sz w:val="24"/>
          <w:szCs w:val="24"/>
        </w:rPr>
        <w:t>/</w:t>
      </w:r>
      <w:r w:rsidR="00A30AB0" w:rsidRPr="00A30AB0">
        <w:rPr>
          <w:rFonts w:ascii="Calibri" w:hAnsi="Calibri"/>
          <w:sz w:val="24"/>
          <w:szCs w:val="24"/>
        </w:rPr>
        <w:t>1</w:t>
      </w:r>
      <w:r w:rsidRPr="00A30AB0">
        <w:rPr>
          <w:rFonts w:ascii="Calibri" w:hAnsi="Calibri"/>
          <w:sz w:val="24"/>
          <w:szCs w:val="24"/>
        </w:rPr>
        <w:t>1/201</w:t>
      </w:r>
      <w:r w:rsidR="00A30AB0" w:rsidRPr="00A30AB0">
        <w:rPr>
          <w:rFonts w:ascii="Calibri" w:hAnsi="Calibri"/>
          <w:sz w:val="24"/>
          <w:szCs w:val="24"/>
        </w:rPr>
        <w:t>7</w:t>
      </w:r>
      <w:r w:rsidRPr="00A30AB0">
        <w:rPr>
          <w:rFonts w:ascii="Calibri" w:hAnsi="Calibri"/>
          <w:sz w:val="24"/>
          <w:szCs w:val="24"/>
        </w:rPr>
        <w:t xml:space="preserve">. </w:t>
      </w:r>
      <w:r w:rsidR="00A30AB0" w:rsidRPr="00A30AB0">
        <w:rPr>
          <w:rFonts w:ascii="Calibri" w:hAnsi="Calibri"/>
          <w:sz w:val="24"/>
          <w:szCs w:val="24"/>
        </w:rPr>
        <w:t>Auparavant, la teneur relevée se monte à 13,0 mg/l (23/10/2017) et par la suite, les concentrations excédentaires (niveau passable selon SEQ-Eau V2) se montent à 13,3 mg/l (20/12/2017), 13,0 mg/l (15/01/2018), 10,4 mg/l (24/04/2018), 12,0 mg/l (20/06/2018) et enfin 13,0 mg/l (02/07/2018).</w:t>
      </w:r>
    </w:p>
    <w:p w14:paraId="6D1A0AEA" w14:textId="77777777" w:rsidR="00D91D86" w:rsidRPr="003F0D4C" w:rsidRDefault="00D91D86" w:rsidP="00D91D86">
      <w:pPr>
        <w:rPr>
          <w:rFonts w:ascii="Calibri" w:hAnsi="Calibri"/>
          <w:sz w:val="16"/>
          <w:szCs w:val="16"/>
        </w:rPr>
      </w:pPr>
    </w:p>
    <w:p w14:paraId="47A97F76" w14:textId="1D09FD21" w:rsidR="003F0D4C" w:rsidRPr="003F0D4C" w:rsidRDefault="00A30AB0" w:rsidP="006836F4">
      <w:pPr>
        <w:pStyle w:val="Paragraphedeliste"/>
        <w:numPr>
          <w:ilvl w:val="0"/>
          <w:numId w:val="11"/>
        </w:numPr>
        <w:rPr>
          <w:rFonts w:ascii="Calibri" w:hAnsi="Calibri"/>
          <w:sz w:val="24"/>
          <w:szCs w:val="24"/>
        </w:rPr>
      </w:pPr>
      <w:r w:rsidRPr="003F0D4C">
        <w:rPr>
          <w:rFonts w:ascii="Calibri" w:hAnsi="Calibri"/>
          <w:sz w:val="24"/>
          <w:szCs w:val="24"/>
        </w:rPr>
        <w:t>Nitrites</w:t>
      </w:r>
      <w:r w:rsidR="00D91D86" w:rsidRPr="003F0D4C">
        <w:rPr>
          <w:rFonts w:ascii="Calibri" w:hAnsi="Calibri"/>
          <w:sz w:val="24"/>
          <w:szCs w:val="24"/>
        </w:rPr>
        <w:t xml:space="preserve"> : </w:t>
      </w:r>
      <w:r w:rsidRPr="003F0D4C">
        <w:rPr>
          <w:rFonts w:ascii="Calibri" w:hAnsi="Calibri"/>
          <w:sz w:val="24"/>
          <w:szCs w:val="24"/>
        </w:rPr>
        <w:t xml:space="preserve">deux teneurs excessives ont été quantifiées </w:t>
      </w:r>
      <w:r w:rsidR="001F5438" w:rsidRPr="003F0D4C">
        <w:rPr>
          <w:rFonts w:ascii="Calibri" w:hAnsi="Calibri"/>
          <w:sz w:val="24"/>
          <w:szCs w:val="24"/>
        </w:rPr>
        <w:t>le 02/07/2018 (0,69 mg/l - niveau médiocre - orange- selon la DCE) et surtout le 23/10/2017 avec 1,37 mg/l (niveau mauvais - rouge</w:t>
      </w:r>
      <w:r w:rsidR="003F0D4C">
        <w:rPr>
          <w:rFonts w:ascii="Calibri" w:hAnsi="Calibri"/>
          <w:sz w:val="24"/>
          <w:szCs w:val="24"/>
        </w:rPr>
        <w:t>)</w:t>
      </w:r>
      <w:r w:rsidR="001F5438" w:rsidRPr="003F0D4C">
        <w:rPr>
          <w:rFonts w:ascii="Calibri" w:hAnsi="Calibri"/>
          <w:sz w:val="24"/>
          <w:szCs w:val="24"/>
        </w:rPr>
        <w:t>.</w:t>
      </w:r>
      <w:r w:rsidR="00D91D86" w:rsidRPr="003F0D4C">
        <w:rPr>
          <w:rFonts w:ascii="Calibri" w:hAnsi="Calibri"/>
          <w:sz w:val="24"/>
          <w:szCs w:val="24"/>
        </w:rPr>
        <w:t xml:space="preserve"> Ce</w:t>
      </w:r>
      <w:r w:rsidR="000867B3" w:rsidRPr="003F0D4C">
        <w:rPr>
          <w:rFonts w:ascii="Calibri" w:hAnsi="Calibri"/>
          <w:sz w:val="24"/>
          <w:szCs w:val="24"/>
        </w:rPr>
        <w:t xml:space="preserve">s deux </w:t>
      </w:r>
      <w:r w:rsidR="00D91D86" w:rsidRPr="003F0D4C">
        <w:rPr>
          <w:rFonts w:ascii="Calibri" w:hAnsi="Calibri"/>
          <w:sz w:val="24"/>
          <w:szCs w:val="24"/>
        </w:rPr>
        <w:t>déclassement</w:t>
      </w:r>
      <w:r w:rsidR="000867B3" w:rsidRPr="003F0D4C">
        <w:rPr>
          <w:rFonts w:ascii="Calibri" w:hAnsi="Calibri"/>
          <w:sz w:val="24"/>
          <w:szCs w:val="24"/>
        </w:rPr>
        <w:t>s</w:t>
      </w:r>
      <w:r w:rsidR="00D91D86" w:rsidRPr="003F0D4C">
        <w:rPr>
          <w:rFonts w:ascii="Calibri" w:hAnsi="Calibri"/>
          <w:sz w:val="24"/>
          <w:szCs w:val="24"/>
        </w:rPr>
        <w:t xml:space="preserve"> survien</w:t>
      </w:r>
      <w:r w:rsidR="000867B3" w:rsidRPr="003F0D4C">
        <w:rPr>
          <w:rFonts w:ascii="Calibri" w:hAnsi="Calibri"/>
          <w:sz w:val="24"/>
          <w:szCs w:val="24"/>
        </w:rPr>
        <w:t xml:space="preserve">nent en conditions de basses eaux stabilisées </w:t>
      </w:r>
      <w:r w:rsidR="001405D9">
        <w:rPr>
          <w:rFonts w:ascii="Calibri" w:hAnsi="Calibri"/>
          <w:sz w:val="24"/>
          <w:szCs w:val="24"/>
        </w:rPr>
        <w:t xml:space="preserve">sur l’Orain à Brainans </w:t>
      </w:r>
      <w:r w:rsidR="000867B3" w:rsidRPr="003F0D4C">
        <w:rPr>
          <w:rFonts w:ascii="Calibri" w:hAnsi="Calibri"/>
          <w:sz w:val="24"/>
          <w:szCs w:val="24"/>
        </w:rPr>
        <w:t>(0,200 m</w:t>
      </w:r>
      <w:r w:rsidR="000867B3" w:rsidRPr="003F0D4C">
        <w:rPr>
          <w:rFonts w:ascii="Calibri" w:hAnsi="Calibri"/>
          <w:sz w:val="24"/>
          <w:szCs w:val="24"/>
          <w:vertAlign w:val="superscript"/>
        </w:rPr>
        <w:t>3</w:t>
      </w:r>
      <w:r w:rsidR="000867B3" w:rsidRPr="003F0D4C">
        <w:rPr>
          <w:rFonts w:ascii="Calibri" w:hAnsi="Calibri"/>
          <w:sz w:val="24"/>
          <w:szCs w:val="24"/>
        </w:rPr>
        <w:t>/s le 02/07/2018 et 0,300 m</w:t>
      </w:r>
      <w:r w:rsidR="000867B3" w:rsidRPr="003F0D4C">
        <w:rPr>
          <w:rFonts w:ascii="Calibri" w:hAnsi="Calibri"/>
          <w:sz w:val="24"/>
          <w:szCs w:val="24"/>
          <w:vertAlign w:val="superscript"/>
        </w:rPr>
        <w:t>3</w:t>
      </w:r>
      <w:r w:rsidR="000867B3" w:rsidRPr="003F0D4C">
        <w:rPr>
          <w:rFonts w:ascii="Calibri" w:hAnsi="Calibri"/>
          <w:sz w:val="24"/>
          <w:szCs w:val="24"/>
        </w:rPr>
        <w:t>/s le 23/10/2017). Les précipitations sont réduites (</w:t>
      </w:r>
      <w:r w:rsidR="003F0D4C" w:rsidRPr="003F0D4C">
        <w:rPr>
          <w:rFonts w:ascii="Calibri" w:hAnsi="Calibri"/>
          <w:sz w:val="24"/>
          <w:szCs w:val="24"/>
        </w:rPr>
        <w:t>8,2 mm sur les dix jours précédant le 23/10/2017) voire nulles (absence sur dix jours précédant le 02/07/2018).</w:t>
      </w:r>
    </w:p>
    <w:p w14:paraId="4C8BA45D" w14:textId="77777777" w:rsidR="003F0D4C" w:rsidRPr="00A038FC" w:rsidRDefault="003F0D4C" w:rsidP="00A038FC">
      <w:pPr>
        <w:rPr>
          <w:rFonts w:ascii="Calibri" w:hAnsi="Calibri"/>
          <w:sz w:val="16"/>
          <w:szCs w:val="16"/>
        </w:rPr>
      </w:pPr>
    </w:p>
    <w:p w14:paraId="49CCE435" w14:textId="64EE46BA" w:rsidR="00D91D86" w:rsidRDefault="003F0D4C" w:rsidP="006F1909">
      <w:pPr>
        <w:pStyle w:val="Paragraphedeliste"/>
        <w:numPr>
          <w:ilvl w:val="0"/>
          <w:numId w:val="11"/>
        </w:numPr>
        <w:rPr>
          <w:rFonts w:ascii="Calibri" w:hAnsi="Calibri"/>
          <w:sz w:val="24"/>
          <w:szCs w:val="24"/>
        </w:rPr>
      </w:pPr>
      <w:r w:rsidRPr="006F1909">
        <w:rPr>
          <w:rFonts w:ascii="Calibri" w:hAnsi="Calibri"/>
          <w:sz w:val="24"/>
          <w:szCs w:val="24"/>
        </w:rPr>
        <w:t xml:space="preserve">Orthophosphates : trois teneurs excessives ont été relevées, à nouveau lors des campagnes du 23/10/2017 (0,74 mg/l - niveau moyen selon la DCE) et du 02/07/2018 (0,80 mg/l - niveau moyen). </w:t>
      </w:r>
      <w:r w:rsidR="001C5F98" w:rsidRPr="006F1909">
        <w:rPr>
          <w:rFonts w:ascii="Calibri" w:hAnsi="Calibri"/>
          <w:sz w:val="24"/>
          <w:szCs w:val="24"/>
        </w:rPr>
        <w:t xml:space="preserve">A cela s’ajoute la teneur relevée lors de la campagne du </w:t>
      </w:r>
      <w:r w:rsidR="006F1909" w:rsidRPr="006F1909">
        <w:rPr>
          <w:rFonts w:ascii="Calibri" w:hAnsi="Calibri"/>
          <w:sz w:val="24"/>
          <w:szCs w:val="24"/>
        </w:rPr>
        <w:t>20/06/2018 avec 0,68 mg/l (niveau moyen). Ce prélèvement a également</w:t>
      </w:r>
      <w:r w:rsidRPr="006F1909">
        <w:rPr>
          <w:rFonts w:ascii="Calibri" w:hAnsi="Calibri"/>
          <w:sz w:val="24"/>
          <w:szCs w:val="24"/>
        </w:rPr>
        <w:t xml:space="preserve"> </w:t>
      </w:r>
      <w:r w:rsidR="006F1909" w:rsidRPr="006F1909">
        <w:rPr>
          <w:rFonts w:ascii="Calibri" w:hAnsi="Calibri"/>
          <w:sz w:val="24"/>
          <w:szCs w:val="24"/>
        </w:rPr>
        <w:t>été effectué en conditions de basses eaux stabilisées (0,458 m</w:t>
      </w:r>
      <w:r w:rsidR="006F1909" w:rsidRPr="006F1909">
        <w:rPr>
          <w:rFonts w:ascii="Calibri" w:hAnsi="Calibri"/>
          <w:sz w:val="24"/>
          <w:szCs w:val="24"/>
          <w:vertAlign w:val="superscript"/>
        </w:rPr>
        <w:t>3</w:t>
      </w:r>
      <w:r w:rsidR="006F1909" w:rsidRPr="006F1909">
        <w:rPr>
          <w:rFonts w:ascii="Calibri" w:hAnsi="Calibri"/>
          <w:sz w:val="24"/>
          <w:szCs w:val="24"/>
        </w:rPr>
        <w:t>/s</w:t>
      </w:r>
      <w:r w:rsidR="001405D9">
        <w:rPr>
          <w:rFonts w:ascii="Calibri" w:hAnsi="Calibri"/>
          <w:sz w:val="24"/>
          <w:szCs w:val="24"/>
        </w:rPr>
        <w:t xml:space="preserve"> sur l’Orain à Brainans</w:t>
      </w:r>
      <w:r w:rsidR="006F1909" w:rsidRPr="006F1909">
        <w:rPr>
          <w:rFonts w:ascii="Calibri" w:hAnsi="Calibri"/>
          <w:sz w:val="24"/>
          <w:szCs w:val="24"/>
        </w:rPr>
        <w:t xml:space="preserve">) et de précipitations quasiment nulles (0,4 mm sur les dix jours </w:t>
      </w:r>
      <w:r w:rsidR="006F1909" w:rsidRPr="00A038FC">
        <w:rPr>
          <w:rFonts w:ascii="Calibri" w:hAnsi="Calibri"/>
          <w:sz w:val="24"/>
          <w:szCs w:val="24"/>
        </w:rPr>
        <w:t>précédant).</w:t>
      </w:r>
    </w:p>
    <w:p w14:paraId="6C7F7B84" w14:textId="77777777" w:rsidR="00A038FC" w:rsidRPr="00A038FC" w:rsidRDefault="00A038FC" w:rsidP="00A038FC">
      <w:pPr>
        <w:rPr>
          <w:rFonts w:ascii="Calibri" w:hAnsi="Calibri"/>
          <w:sz w:val="16"/>
          <w:szCs w:val="16"/>
        </w:rPr>
      </w:pPr>
    </w:p>
    <w:p w14:paraId="0917D71C" w14:textId="0306ED62" w:rsidR="00D91D86" w:rsidRPr="00A038FC" w:rsidRDefault="00D91D86" w:rsidP="00D91D86">
      <w:pPr>
        <w:pStyle w:val="Paragraphedeliste"/>
        <w:numPr>
          <w:ilvl w:val="0"/>
          <w:numId w:val="11"/>
        </w:numPr>
        <w:rPr>
          <w:rFonts w:ascii="Calibri" w:hAnsi="Calibri"/>
          <w:sz w:val="24"/>
          <w:szCs w:val="24"/>
        </w:rPr>
      </w:pPr>
      <w:r w:rsidRPr="00A038FC">
        <w:rPr>
          <w:rFonts w:ascii="Calibri" w:hAnsi="Calibri"/>
          <w:sz w:val="24"/>
          <w:szCs w:val="24"/>
        </w:rPr>
        <w:t>Phosphore total :</w:t>
      </w:r>
      <w:r w:rsidR="006F1909" w:rsidRPr="00A038FC">
        <w:rPr>
          <w:rFonts w:ascii="Calibri" w:hAnsi="Calibri"/>
          <w:sz w:val="24"/>
          <w:szCs w:val="24"/>
        </w:rPr>
        <w:t xml:space="preserve"> quatre concentrations excessives sont identifiées. </w:t>
      </w:r>
      <w:r w:rsidR="00A038FC" w:rsidRPr="00A038FC">
        <w:rPr>
          <w:rFonts w:ascii="Calibri" w:hAnsi="Calibri"/>
          <w:sz w:val="24"/>
          <w:szCs w:val="24"/>
        </w:rPr>
        <w:t>A nouveau, les trois campagnes où sont incriminés les orthophosphates révèlent de fortes teneurs en phosphore total (23/10/2017 : 0,98 mg/l - niveau médiocre selon la DCE, 20/06/2018 : 0,221 mg/l - niveau moyen et 02/07/2018 : 0,34 mg/l - niveau moyen). Lors de la campagne du 03/09/2018, la teneur est également élevée avec 0,34 mg/l (niveau moyen). Les conditions hydrologiques correspondent à des basses eaux stabilisées (0,150 m</w:t>
      </w:r>
      <w:r w:rsidR="00A038FC" w:rsidRPr="00A038FC">
        <w:rPr>
          <w:rFonts w:ascii="Calibri" w:hAnsi="Calibri"/>
          <w:sz w:val="24"/>
          <w:szCs w:val="24"/>
          <w:vertAlign w:val="superscript"/>
        </w:rPr>
        <w:t>3</w:t>
      </w:r>
      <w:r w:rsidR="00A038FC" w:rsidRPr="00A038FC">
        <w:rPr>
          <w:rFonts w:ascii="Calibri" w:hAnsi="Calibri"/>
          <w:sz w:val="24"/>
          <w:szCs w:val="24"/>
        </w:rPr>
        <w:t>/s</w:t>
      </w:r>
      <w:r w:rsidR="001405D9">
        <w:rPr>
          <w:rFonts w:ascii="Calibri" w:hAnsi="Calibri"/>
          <w:sz w:val="24"/>
          <w:szCs w:val="24"/>
        </w:rPr>
        <w:t xml:space="preserve"> sur l’Orain à Brainans</w:t>
      </w:r>
      <w:r w:rsidR="00A038FC" w:rsidRPr="00A038FC">
        <w:rPr>
          <w:rFonts w:ascii="Calibri" w:hAnsi="Calibri"/>
          <w:sz w:val="24"/>
          <w:szCs w:val="24"/>
        </w:rPr>
        <w:t>) et font suite à des précipitations réduites (12,9 mm sur les dix jours précédant la prise d’échantillons).</w:t>
      </w:r>
    </w:p>
    <w:p w14:paraId="16300F35" w14:textId="4CC421EB" w:rsidR="00D91D86" w:rsidRPr="00D91D86" w:rsidRDefault="00D91D86" w:rsidP="00D91D86">
      <w:pPr>
        <w:pStyle w:val="Retraitnormal"/>
        <w:ind w:left="0"/>
        <w:rPr>
          <w:rFonts w:ascii="Calibri" w:hAnsi="Calibri"/>
          <w:szCs w:val="22"/>
          <w:highlight w:val="yellow"/>
        </w:rPr>
      </w:pPr>
    </w:p>
    <w:p w14:paraId="1B562105" w14:textId="77777777" w:rsidR="00D91D86" w:rsidRPr="00D91D86" w:rsidRDefault="00D91D86" w:rsidP="00D91D86">
      <w:pPr>
        <w:pStyle w:val="Retraitnormal"/>
        <w:ind w:left="0"/>
        <w:rPr>
          <w:rFonts w:ascii="Calibri" w:hAnsi="Calibri"/>
          <w:szCs w:val="22"/>
          <w:highlight w:val="yellow"/>
        </w:rPr>
      </w:pPr>
    </w:p>
    <w:p w14:paraId="7B94C7C7" w14:textId="77777777" w:rsidR="00D042D2" w:rsidRDefault="00D042D2" w:rsidP="00684BDE">
      <w:pPr>
        <w:jc w:val="left"/>
        <w:rPr>
          <w:rFonts w:ascii="Calibri" w:hAnsi="Calibri"/>
          <w:szCs w:val="22"/>
          <w:highlight w:val="yellow"/>
        </w:rPr>
        <w:sectPr w:rsidR="00D042D2" w:rsidSect="00343C3A">
          <w:headerReference w:type="default" r:id="rId128"/>
          <w:pgSz w:w="11907" w:h="16840" w:code="9"/>
          <w:pgMar w:top="1021" w:right="1021" w:bottom="1021" w:left="1134" w:header="720" w:footer="567" w:gutter="0"/>
          <w:cols w:space="720"/>
        </w:sectPr>
      </w:pPr>
    </w:p>
    <w:p w14:paraId="4D9F0BE1" w14:textId="77777777" w:rsidR="00A038FC" w:rsidRPr="00A038FC" w:rsidRDefault="00A038FC" w:rsidP="00A038FC">
      <w:pPr>
        <w:pStyle w:val="Retraitnormal"/>
        <w:ind w:left="0"/>
        <w:rPr>
          <w:rFonts w:ascii="Calibri" w:hAnsi="Calibri"/>
          <w:sz w:val="8"/>
          <w:szCs w:val="8"/>
        </w:rPr>
      </w:pPr>
    </w:p>
    <w:p w14:paraId="69979944" w14:textId="77777777" w:rsidR="00A038FC" w:rsidRPr="00A038FC" w:rsidRDefault="00A038FC" w:rsidP="00A038FC">
      <w:pPr>
        <w:pStyle w:val="Titre3"/>
      </w:pPr>
      <w:bookmarkStart w:id="144" w:name="_Toc46479311"/>
      <w:r w:rsidRPr="00A038FC">
        <w:t xml:space="preserve">3.2 – </w:t>
      </w:r>
      <w:commentRangeStart w:id="145"/>
      <w:r w:rsidRPr="00A038FC">
        <w:t>Concentrations</w:t>
      </w:r>
      <w:commentRangeEnd w:id="145"/>
      <w:r w:rsidRPr="00A038FC">
        <w:rPr>
          <w:rStyle w:val="Marquedecommentaire"/>
          <w:rFonts w:ascii="Arial" w:hAnsi="Arial"/>
          <w:b w:val="0"/>
          <w:color w:val="auto"/>
          <w:u w:val="none"/>
        </w:rPr>
        <w:commentReference w:id="145"/>
      </w:r>
      <w:bookmarkEnd w:id="144"/>
    </w:p>
    <w:p w14:paraId="2A145FA6" w14:textId="5201EFF5" w:rsidR="00D042D2" w:rsidRPr="00F63C96" w:rsidRDefault="00D042D2" w:rsidP="00684BDE">
      <w:pPr>
        <w:jc w:val="left"/>
        <w:rPr>
          <w:rFonts w:ascii="Calibri" w:hAnsi="Calibri"/>
          <w:sz w:val="8"/>
          <w:szCs w:val="8"/>
        </w:rPr>
      </w:pPr>
      <w:bookmarkStart w:id="146" w:name="_Hlk34728079"/>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4A0" w:firstRow="1" w:lastRow="0" w:firstColumn="1" w:lastColumn="0" w:noHBand="0" w:noVBand="1"/>
      </w:tblPr>
      <w:tblGrid>
        <w:gridCol w:w="5260"/>
        <w:gridCol w:w="5261"/>
        <w:gridCol w:w="814"/>
        <w:gridCol w:w="5212"/>
        <w:gridCol w:w="5212"/>
      </w:tblGrid>
      <w:tr w:rsidR="00F63C96" w:rsidRPr="00F63C96" w14:paraId="30B3A4DB" w14:textId="77777777" w:rsidTr="00F63C96">
        <w:trPr>
          <w:trHeight w:val="418"/>
        </w:trPr>
        <w:tc>
          <w:tcPr>
            <w:tcW w:w="5260" w:type="dxa"/>
            <w:vAlign w:val="center"/>
          </w:tcPr>
          <w:p w14:paraId="74DA12D9" w14:textId="4CC41A39" w:rsidR="00F63C96" w:rsidRPr="00F63C96" w:rsidRDefault="00F63C96" w:rsidP="00F63C96">
            <w:pPr>
              <w:jc w:val="center"/>
              <w:rPr>
                <w:rFonts w:ascii="Calibri" w:hAnsi="Calibri"/>
                <w:b/>
                <w:bCs/>
                <w:i/>
                <w:iCs/>
                <w:sz w:val="24"/>
                <w:szCs w:val="24"/>
                <w:u w:val="single"/>
              </w:rPr>
            </w:pPr>
            <w:r w:rsidRPr="00F63C96">
              <w:rPr>
                <w:rFonts w:ascii="Calibri" w:hAnsi="Calibri"/>
                <w:b/>
                <w:bCs/>
                <w:i/>
                <w:iCs/>
                <w:sz w:val="24"/>
                <w:szCs w:val="24"/>
                <w:u w:val="single"/>
              </w:rPr>
              <w:t>Etat initial 2012</w:t>
            </w:r>
          </w:p>
        </w:tc>
        <w:tc>
          <w:tcPr>
            <w:tcW w:w="5261" w:type="dxa"/>
            <w:vAlign w:val="center"/>
          </w:tcPr>
          <w:p w14:paraId="6D120C56" w14:textId="3CBA39A1" w:rsidR="00F63C96" w:rsidRPr="00F63C96" w:rsidRDefault="00F63C96" w:rsidP="00F63C96">
            <w:pPr>
              <w:jc w:val="center"/>
              <w:rPr>
                <w:rFonts w:ascii="Calibri" w:hAnsi="Calibri"/>
                <w:b/>
                <w:bCs/>
                <w:i/>
                <w:iCs/>
                <w:sz w:val="24"/>
                <w:szCs w:val="24"/>
                <w:u w:val="single"/>
              </w:rPr>
            </w:pPr>
            <w:r w:rsidRPr="00F63C96">
              <w:rPr>
                <w:rFonts w:ascii="Calibri" w:hAnsi="Calibri"/>
                <w:b/>
                <w:bCs/>
                <w:i/>
                <w:iCs/>
                <w:sz w:val="24"/>
                <w:szCs w:val="24"/>
                <w:u w:val="single"/>
              </w:rPr>
              <w:t>Etat post-travaux 2017/2018</w:t>
            </w:r>
          </w:p>
        </w:tc>
        <w:tc>
          <w:tcPr>
            <w:tcW w:w="814" w:type="dxa"/>
            <w:vAlign w:val="center"/>
          </w:tcPr>
          <w:p w14:paraId="687022AB" w14:textId="77777777" w:rsidR="00F63C96" w:rsidRPr="00F63C96" w:rsidRDefault="00F63C96" w:rsidP="00F63C96">
            <w:pPr>
              <w:jc w:val="center"/>
              <w:rPr>
                <w:rFonts w:ascii="Calibri" w:hAnsi="Calibri"/>
                <w:b/>
                <w:bCs/>
                <w:i/>
                <w:iCs/>
                <w:sz w:val="24"/>
                <w:szCs w:val="24"/>
                <w:u w:val="single"/>
              </w:rPr>
            </w:pPr>
          </w:p>
        </w:tc>
        <w:tc>
          <w:tcPr>
            <w:tcW w:w="5212" w:type="dxa"/>
            <w:vAlign w:val="center"/>
          </w:tcPr>
          <w:p w14:paraId="30EEFBD3" w14:textId="0807A40A" w:rsidR="00F63C96" w:rsidRPr="00F63C96" w:rsidRDefault="00F63C96" w:rsidP="00F63C96">
            <w:pPr>
              <w:jc w:val="center"/>
              <w:rPr>
                <w:rFonts w:ascii="Calibri" w:hAnsi="Calibri"/>
                <w:b/>
                <w:bCs/>
                <w:i/>
                <w:iCs/>
                <w:sz w:val="24"/>
                <w:szCs w:val="24"/>
                <w:u w:val="single"/>
              </w:rPr>
            </w:pPr>
            <w:r w:rsidRPr="00F63C96">
              <w:rPr>
                <w:rFonts w:ascii="Calibri" w:hAnsi="Calibri"/>
                <w:b/>
                <w:bCs/>
                <w:i/>
                <w:iCs/>
                <w:sz w:val="24"/>
                <w:szCs w:val="24"/>
                <w:u w:val="single"/>
              </w:rPr>
              <w:t>Etat initial 2012</w:t>
            </w:r>
          </w:p>
        </w:tc>
        <w:tc>
          <w:tcPr>
            <w:tcW w:w="5212" w:type="dxa"/>
            <w:vAlign w:val="center"/>
          </w:tcPr>
          <w:p w14:paraId="5B3F913D" w14:textId="5874F3A1" w:rsidR="00F63C96" w:rsidRPr="00F63C96" w:rsidRDefault="00F63C96" w:rsidP="00F63C96">
            <w:pPr>
              <w:jc w:val="center"/>
              <w:rPr>
                <w:rFonts w:ascii="Calibri" w:hAnsi="Calibri"/>
                <w:b/>
                <w:bCs/>
                <w:i/>
                <w:iCs/>
                <w:sz w:val="24"/>
                <w:szCs w:val="24"/>
                <w:u w:val="single"/>
              </w:rPr>
            </w:pPr>
            <w:r w:rsidRPr="00F63C96">
              <w:rPr>
                <w:rFonts w:ascii="Calibri" w:hAnsi="Calibri"/>
                <w:b/>
                <w:bCs/>
                <w:i/>
                <w:iCs/>
                <w:sz w:val="24"/>
                <w:szCs w:val="24"/>
                <w:u w:val="single"/>
              </w:rPr>
              <w:t>Etat post-travaux 2017/2018</w:t>
            </w:r>
          </w:p>
        </w:tc>
      </w:tr>
      <w:tr w:rsidR="0041078C" w:rsidRPr="00F63C96" w14:paraId="3588B96E" w14:textId="77777777" w:rsidTr="00F63C96">
        <w:tc>
          <w:tcPr>
            <w:tcW w:w="5260" w:type="dxa"/>
            <w:vAlign w:val="center"/>
          </w:tcPr>
          <w:p w14:paraId="0F2802B5" w14:textId="70B1E297" w:rsidR="0041078C" w:rsidRPr="00F63C96" w:rsidRDefault="0041078C" w:rsidP="0041078C">
            <w:pPr>
              <w:jc w:val="center"/>
              <w:rPr>
                <w:rFonts w:ascii="Calibri" w:hAnsi="Calibri"/>
                <w:noProof/>
                <w:sz w:val="12"/>
                <w:szCs w:val="12"/>
              </w:rPr>
            </w:pPr>
          </w:p>
          <w:p w14:paraId="0879DD71" w14:textId="44D9AA55" w:rsidR="0041078C" w:rsidRPr="00F63C96" w:rsidRDefault="0041078C" w:rsidP="0041078C">
            <w:pPr>
              <w:jc w:val="center"/>
              <w:rPr>
                <w:rFonts w:ascii="Calibri" w:hAnsi="Calibri"/>
                <w:noProof/>
                <w:sz w:val="12"/>
                <w:szCs w:val="12"/>
              </w:rPr>
            </w:pPr>
            <w:r w:rsidRPr="00F63C96">
              <w:rPr>
                <w:rFonts w:ascii="Calibri" w:hAnsi="Calibri"/>
                <w:noProof/>
                <w:sz w:val="12"/>
                <w:szCs w:val="12"/>
              </w:rPr>
              <w:drawing>
                <wp:inline distT="0" distB="0" distL="0" distR="0" wp14:anchorId="6D68575E" wp14:editId="56EC9ED8">
                  <wp:extent cx="3060000" cy="1835152"/>
                  <wp:effectExtent l="0" t="0" r="7620" b="0"/>
                  <wp:docPr id="708" name="Image 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3060000" cy="1835152"/>
                          </a:xfrm>
                          <a:prstGeom prst="rect">
                            <a:avLst/>
                          </a:prstGeom>
                          <a:noFill/>
                        </pic:spPr>
                      </pic:pic>
                    </a:graphicData>
                  </a:graphic>
                </wp:inline>
              </w:drawing>
            </w:r>
          </w:p>
          <w:p w14:paraId="65871F55" w14:textId="44082B81" w:rsidR="0041078C" w:rsidRPr="00A038FC" w:rsidRDefault="0041078C" w:rsidP="0041078C">
            <w:pPr>
              <w:jc w:val="center"/>
              <w:rPr>
                <w:rFonts w:ascii="Calibri" w:hAnsi="Calibri"/>
                <w:noProof/>
                <w:sz w:val="6"/>
                <w:szCs w:val="6"/>
              </w:rPr>
            </w:pPr>
          </w:p>
        </w:tc>
        <w:tc>
          <w:tcPr>
            <w:tcW w:w="5261" w:type="dxa"/>
            <w:vAlign w:val="center"/>
          </w:tcPr>
          <w:p w14:paraId="4DDD17F6" w14:textId="150C0B3F" w:rsidR="0041078C" w:rsidRPr="00F63C96" w:rsidRDefault="0041078C" w:rsidP="0041078C">
            <w:pPr>
              <w:jc w:val="center"/>
              <w:rPr>
                <w:rFonts w:ascii="Calibri" w:hAnsi="Calibri"/>
                <w:noProof/>
                <w:sz w:val="12"/>
                <w:szCs w:val="12"/>
              </w:rPr>
            </w:pPr>
          </w:p>
          <w:p w14:paraId="63B2237C" w14:textId="52C3EB1B" w:rsidR="0041078C" w:rsidRPr="00F63C96" w:rsidRDefault="0041078C" w:rsidP="0041078C">
            <w:pPr>
              <w:jc w:val="center"/>
              <w:rPr>
                <w:rFonts w:ascii="Calibri" w:hAnsi="Calibri"/>
                <w:noProof/>
                <w:sz w:val="12"/>
                <w:szCs w:val="12"/>
              </w:rPr>
            </w:pPr>
            <w:r w:rsidRPr="00F63C96">
              <w:rPr>
                <w:rFonts w:ascii="Calibri" w:hAnsi="Calibri"/>
                <w:noProof/>
                <w:sz w:val="12"/>
                <w:szCs w:val="12"/>
              </w:rPr>
              <w:drawing>
                <wp:inline distT="0" distB="0" distL="0" distR="0" wp14:anchorId="411F5BE0" wp14:editId="6B147DE2">
                  <wp:extent cx="3060000" cy="1835152"/>
                  <wp:effectExtent l="0" t="0" r="7620" b="0"/>
                  <wp:docPr id="710" name="Image 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3060000" cy="1835152"/>
                          </a:xfrm>
                          <a:prstGeom prst="rect">
                            <a:avLst/>
                          </a:prstGeom>
                          <a:noFill/>
                        </pic:spPr>
                      </pic:pic>
                    </a:graphicData>
                  </a:graphic>
                </wp:inline>
              </w:drawing>
            </w:r>
          </w:p>
          <w:p w14:paraId="0BC9EC4E" w14:textId="35ED17AD" w:rsidR="0041078C" w:rsidRPr="00A038FC" w:rsidRDefault="0041078C" w:rsidP="0041078C">
            <w:pPr>
              <w:jc w:val="center"/>
              <w:rPr>
                <w:rFonts w:ascii="Calibri" w:hAnsi="Calibri"/>
                <w:noProof/>
                <w:sz w:val="6"/>
                <w:szCs w:val="6"/>
              </w:rPr>
            </w:pPr>
          </w:p>
        </w:tc>
        <w:tc>
          <w:tcPr>
            <w:tcW w:w="814" w:type="dxa"/>
            <w:vAlign w:val="center"/>
          </w:tcPr>
          <w:p w14:paraId="5C7B1971" w14:textId="77777777" w:rsidR="0041078C" w:rsidRPr="00F63C96" w:rsidRDefault="0041078C" w:rsidP="0041078C">
            <w:pPr>
              <w:jc w:val="center"/>
              <w:rPr>
                <w:rFonts w:ascii="Calibri" w:hAnsi="Calibri"/>
                <w:sz w:val="12"/>
                <w:szCs w:val="12"/>
              </w:rPr>
            </w:pPr>
          </w:p>
        </w:tc>
        <w:tc>
          <w:tcPr>
            <w:tcW w:w="5212" w:type="dxa"/>
            <w:vAlign w:val="center"/>
          </w:tcPr>
          <w:p w14:paraId="5D63D03D" w14:textId="4C5F12F8" w:rsidR="0041078C" w:rsidRPr="00F63C96" w:rsidRDefault="0041078C" w:rsidP="0041078C">
            <w:pPr>
              <w:jc w:val="center"/>
              <w:rPr>
                <w:rFonts w:ascii="Calibri" w:hAnsi="Calibri"/>
                <w:noProof/>
                <w:sz w:val="12"/>
                <w:szCs w:val="12"/>
              </w:rPr>
            </w:pPr>
          </w:p>
          <w:p w14:paraId="6DF95623" w14:textId="173745C5" w:rsidR="0041078C" w:rsidRPr="00F63C96" w:rsidRDefault="0041078C" w:rsidP="0041078C">
            <w:pPr>
              <w:jc w:val="center"/>
              <w:rPr>
                <w:rFonts w:ascii="Calibri" w:hAnsi="Calibri"/>
                <w:noProof/>
                <w:sz w:val="12"/>
                <w:szCs w:val="12"/>
              </w:rPr>
            </w:pPr>
            <w:r w:rsidRPr="00F63C96">
              <w:rPr>
                <w:rFonts w:ascii="Calibri" w:hAnsi="Calibri"/>
                <w:noProof/>
                <w:sz w:val="12"/>
                <w:szCs w:val="12"/>
              </w:rPr>
              <w:drawing>
                <wp:inline distT="0" distB="0" distL="0" distR="0" wp14:anchorId="3E7C588B" wp14:editId="435D90A5">
                  <wp:extent cx="3060000" cy="1835152"/>
                  <wp:effectExtent l="0" t="0" r="7620" b="0"/>
                  <wp:docPr id="709" name="Image 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3060000" cy="1835152"/>
                          </a:xfrm>
                          <a:prstGeom prst="rect">
                            <a:avLst/>
                          </a:prstGeom>
                          <a:noFill/>
                        </pic:spPr>
                      </pic:pic>
                    </a:graphicData>
                  </a:graphic>
                </wp:inline>
              </w:drawing>
            </w:r>
          </w:p>
          <w:p w14:paraId="798BEB39" w14:textId="5938AAB2" w:rsidR="0041078C" w:rsidRPr="00A038FC" w:rsidRDefault="0041078C" w:rsidP="0041078C">
            <w:pPr>
              <w:jc w:val="center"/>
              <w:rPr>
                <w:rFonts w:ascii="Calibri" w:hAnsi="Calibri"/>
                <w:noProof/>
                <w:sz w:val="6"/>
                <w:szCs w:val="6"/>
              </w:rPr>
            </w:pPr>
          </w:p>
        </w:tc>
        <w:tc>
          <w:tcPr>
            <w:tcW w:w="5212" w:type="dxa"/>
            <w:vAlign w:val="center"/>
          </w:tcPr>
          <w:p w14:paraId="3C63FF43" w14:textId="7C58A689" w:rsidR="0041078C" w:rsidRPr="00F63C96" w:rsidRDefault="0041078C" w:rsidP="0041078C">
            <w:pPr>
              <w:jc w:val="center"/>
              <w:rPr>
                <w:rFonts w:ascii="Calibri" w:hAnsi="Calibri"/>
                <w:noProof/>
                <w:sz w:val="12"/>
                <w:szCs w:val="12"/>
              </w:rPr>
            </w:pPr>
          </w:p>
          <w:p w14:paraId="53FD842C" w14:textId="31156BD1" w:rsidR="0041078C" w:rsidRPr="00F63C96" w:rsidRDefault="0041078C" w:rsidP="0041078C">
            <w:pPr>
              <w:jc w:val="center"/>
              <w:rPr>
                <w:rFonts w:ascii="Calibri" w:hAnsi="Calibri"/>
                <w:noProof/>
                <w:sz w:val="12"/>
                <w:szCs w:val="12"/>
              </w:rPr>
            </w:pPr>
            <w:r w:rsidRPr="00F63C96">
              <w:rPr>
                <w:rFonts w:ascii="Calibri" w:hAnsi="Calibri"/>
                <w:noProof/>
                <w:sz w:val="12"/>
                <w:szCs w:val="12"/>
              </w:rPr>
              <w:drawing>
                <wp:inline distT="0" distB="0" distL="0" distR="0" wp14:anchorId="1DD5F82F" wp14:editId="349EF2F3">
                  <wp:extent cx="3060000" cy="1835152"/>
                  <wp:effectExtent l="0" t="0" r="7620" b="0"/>
                  <wp:docPr id="711" name="Image 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3060000" cy="1835152"/>
                          </a:xfrm>
                          <a:prstGeom prst="rect">
                            <a:avLst/>
                          </a:prstGeom>
                          <a:noFill/>
                        </pic:spPr>
                      </pic:pic>
                    </a:graphicData>
                  </a:graphic>
                </wp:inline>
              </w:drawing>
            </w:r>
          </w:p>
          <w:p w14:paraId="07CBEE7C" w14:textId="63447305" w:rsidR="0041078C" w:rsidRPr="00A038FC" w:rsidRDefault="0041078C" w:rsidP="0041078C">
            <w:pPr>
              <w:jc w:val="center"/>
              <w:rPr>
                <w:rFonts w:ascii="Calibri" w:hAnsi="Calibri"/>
                <w:noProof/>
                <w:sz w:val="6"/>
                <w:szCs w:val="6"/>
              </w:rPr>
            </w:pPr>
          </w:p>
        </w:tc>
      </w:tr>
      <w:tr w:rsidR="0041078C" w:rsidRPr="00A038FC" w14:paraId="443BE8D3" w14:textId="77777777" w:rsidTr="00F63C96">
        <w:tc>
          <w:tcPr>
            <w:tcW w:w="5260" w:type="dxa"/>
            <w:vAlign w:val="center"/>
          </w:tcPr>
          <w:p w14:paraId="6BD988F4" w14:textId="4599F1D5" w:rsidR="00D042D2" w:rsidRPr="00A038FC" w:rsidRDefault="00D042D2" w:rsidP="0041078C">
            <w:pPr>
              <w:jc w:val="center"/>
              <w:rPr>
                <w:rFonts w:ascii="Calibri" w:hAnsi="Calibri"/>
                <w:sz w:val="6"/>
                <w:szCs w:val="6"/>
              </w:rPr>
            </w:pPr>
          </w:p>
          <w:p w14:paraId="12E294E9" w14:textId="1F337992" w:rsidR="0041078C" w:rsidRPr="00A038FC" w:rsidRDefault="0041078C" w:rsidP="0041078C">
            <w:pPr>
              <w:jc w:val="center"/>
              <w:rPr>
                <w:rFonts w:ascii="Calibri" w:hAnsi="Calibri"/>
                <w:sz w:val="6"/>
                <w:szCs w:val="6"/>
              </w:rPr>
            </w:pPr>
            <w:r w:rsidRPr="00A038FC">
              <w:rPr>
                <w:rFonts w:ascii="Calibri" w:hAnsi="Calibri"/>
                <w:noProof/>
                <w:sz w:val="6"/>
                <w:szCs w:val="6"/>
              </w:rPr>
              <w:drawing>
                <wp:inline distT="0" distB="0" distL="0" distR="0" wp14:anchorId="14CBA9E3" wp14:editId="644126C1">
                  <wp:extent cx="3060000" cy="1839391"/>
                  <wp:effectExtent l="0" t="0" r="7620" b="8890"/>
                  <wp:docPr id="251" name="Imag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060000" cy="1839391"/>
                          </a:xfrm>
                          <a:prstGeom prst="rect">
                            <a:avLst/>
                          </a:prstGeom>
                          <a:noFill/>
                        </pic:spPr>
                      </pic:pic>
                    </a:graphicData>
                  </a:graphic>
                </wp:inline>
              </w:drawing>
            </w:r>
          </w:p>
          <w:p w14:paraId="76C83B46" w14:textId="1367DEFF" w:rsidR="0041078C" w:rsidRPr="00A038FC" w:rsidRDefault="0041078C" w:rsidP="0041078C">
            <w:pPr>
              <w:jc w:val="center"/>
              <w:rPr>
                <w:rFonts w:ascii="Calibri" w:hAnsi="Calibri"/>
                <w:sz w:val="6"/>
                <w:szCs w:val="6"/>
              </w:rPr>
            </w:pPr>
          </w:p>
        </w:tc>
        <w:tc>
          <w:tcPr>
            <w:tcW w:w="5261" w:type="dxa"/>
            <w:vAlign w:val="center"/>
          </w:tcPr>
          <w:p w14:paraId="165A95A6" w14:textId="750461C5" w:rsidR="00D042D2" w:rsidRPr="00A038FC" w:rsidRDefault="00D042D2" w:rsidP="0041078C">
            <w:pPr>
              <w:jc w:val="center"/>
              <w:rPr>
                <w:rFonts w:ascii="Calibri" w:hAnsi="Calibri"/>
                <w:sz w:val="6"/>
                <w:szCs w:val="6"/>
              </w:rPr>
            </w:pPr>
          </w:p>
          <w:p w14:paraId="259D78FE" w14:textId="6096853F" w:rsidR="0041078C" w:rsidRPr="00A038FC" w:rsidRDefault="0041078C" w:rsidP="0041078C">
            <w:pPr>
              <w:jc w:val="center"/>
              <w:rPr>
                <w:rFonts w:ascii="Calibri" w:hAnsi="Calibri"/>
                <w:sz w:val="6"/>
                <w:szCs w:val="6"/>
              </w:rPr>
            </w:pPr>
            <w:r w:rsidRPr="00A038FC">
              <w:rPr>
                <w:rFonts w:ascii="Calibri" w:hAnsi="Calibri"/>
                <w:noProof/>
                <w:sz w:val="6"/>
                <w:szCs w:val="6"/>
              </w:rPr>
              <w:drawing>
                <wp:inline distT="0" distB="0" distL="0" distR="0" wp14:anchorId="0982AB17" wp14:editId="74EA45BA">
                  <wp:extent cx="3060000" cy="1839391"/>
                  <wp:effectExtent l="0" t="0" r="7620" b="8890"/>
                  <wp:docPr id="716" name="Image 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3060000" cy="1839391"/>
                          </a:xfrm>
                          <a:prstGeom prst="rect">
                            <a:avLst/>
                          </a:prstGeom>
                          <a:noFill/>
                        </pic:spPr>
                      </pic:pic>
                    </a:graphicData>
                  </a:graphic>
                </wp:inline>
              </w:drawing>
            </w:r>
          </w:p>
          <w:p w14:paraId="7A96E4D6" w14:textId="2C2BC125" w:rsidR="0041078C" w:rsidRPr="00A038FC" w:rsidRDefault="0041078C" w:rsidP="0041078C">
            <w:pPr>
              <w:jc w:val="center"/>
              <w:rPr>
                <w:rFonts w:ascii="Calibri" w:hAnsi="Calibri"/>
                <w:sz w:val="6"/>
                <w:szCs w:val="6"/>
              </w:rPr>
            </w:pPr>
          </w:p>
        </w:tc>
        <w:tc>
          <w:tcPr>
            <w:tcW w:w="814" w:type="dxa"/>
            <w:vAlign w:val="center"/>
          </w:tcPr>
          <w:p w14:paraId="09D5E20D" w14:textId="77777777" w:rsidR="00D042D2" w:rsidRPr="00A038FC" w:rsidRDefault="00D042D2" w:rsidP="0041078C">
            <w:pPr>
              <w:jc w:val="center"/>
              <w:rPr>
                <w:rFonts w:ascii="Calibri" w:hAnsi="Calibri"/>
                <w:sz w:val="6"/>
                <w:szCs w:val="6"/>
              </w:rPr>
            </w:pPr>
          </w:p>
        </w:tc>
        <w:tc>
          <w:tcPr>
            <w:tcW w:w="5212" w:type="dxa"/>
            <w:vAlign w:val="center"/>
          </w:tcPr>
          <w:p w14:paraId="594BB4F6" w14:textId="031B880C" w:rsidR="00D042D2" w:rsidRPr="00A038FC" w:rsidRDefault="00D042D2" w:rsidP="0041078C">
            <w:pPr>
              <w:jc w:val="center"/>
              <w:rPr>
                <w:rFonts w:ascii="Calibri" w:hAnsi="Calibri"/>
                <w:sz w:val="6"/>
                <w:szCs w:val="6"/>
              </w:rPr>
            </w:pPr>
          </w:p>
          <w:p w14:paraId="2C6E51BA" w14:textId="5B01CACF" w:rsidR="0041078C" w:rsidRPr="00A038FC" w:rsidRDefault="00CF5E39" w:rsidP="0041078C">
            <w:pPr>
              <w:jc w:val="center"/>
              <w:rPr>
                <w:rFonts w:ascii="Calibri" w:hAnsi="Calibri"/>
                <w:sz w:val="6"/>
                <w:szCs w:val="6"/>
              </w:rPr>
            </w:pPr>
            <w:r>
              <w:rPr>
                <w:rFonts w:ascii="Calibri" w:hAnsi="Calibri"/>
                <w:noProof/>
                <w:sz w:val="6"/>
                <w:szCs w:val="6"/>
              </w:rPr>
              <w:drawing>
                <wp:inline distT="0" distB="0" distL="0" distR="0" wp14:anchorId="25FC7584" wp14:editId="3AAC9F39">
                  <wp:extent cx="3060000" cy="1830914"/>
                  <wp:effectExtent l="0" t="0" r="762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060000" cy="1830914"/>
                          </a:xfrm>
                          <a:prstGeom prst="rect">
                            <a:avLst/>
                          </a:prstGeom>
                          <a:noFill/>
                        </pic:spPr>
                      </pic:pic>
                    </a:graphicData>
                  </a:graphic>
                </wp:inline>
              </w:drawing>
            </w:r>
          </w:p>
          <w:p w14:paraId="6D4DCD62" w14:textId="486A2DDD" w:rsidR="0041078C" w:rsidRPr="00A038FC" w:rsidRDefault="0041078C" w:rsidP="0041078C">
            <w:pPr>
              <w:jc w:val="center"/>
              <w:rPr>
                <w:rFonts w:ascii="Calibri" w:hAnsi="Calibri"/>
                <w:sz w:val="6"/>
                <w:szCs w:val="6"/>
              </w:rPr>
            </w:pPr>
          </w:p>
        </w:tc>
        <w:tc>
          <w:tcPr>
            <w:tcW w:w="5212" w:type="dxa"/>
            <w:vAlign w:val="center"/>
          </w:tcPr>
          <w:p w14:paraId="436A2E20" w14:textId="68615A5C" w:rsidR="00D042D2" w:rsidRPr="00A038FC" w:rsidRDefault="00D042D2" w:rsidP="0041078C">
            <w:pPr>
              <w:jc w:val="center"/>
              <w:rPr>
                <w:rFonts w:ascii="Calibri" w:hAnsi="Calibri"/>
                <w:sz w:val="6"/>
                <w:szCs w:val="6"/>
              </w:rPr>
            </w:pPr>
          </w:p>
          <w:p w14:paraId="320F24C7" w14:textId="3AD0C8BF" w:rsidR="0041078C" w:rsidRPr="00A038FC" w:rsidRDefault="0041078C" w:rsidP="0041078C">
            <w:pPr>
              <w:jc w:val="center"/>
              <w:rPr>
                <w:rFonts w:ascii="Calibri" w:hAnsi="Calibri"/>
                <w:sz w:val="6"/>
                <w:szCs w:val="6"/>
              </w:rPr>
            </w:pPr>
            <w:r w:rsidRPr="00A038FC">
              <w:rPr>
                <w:rFonts w:ascii="Calibri" w:hAnsi="Calibri"/>
                <w:noProof/>
                <w:sz w:val="6"/>
                <w:szCs w:val="6"/>
              </w:rPr>
              <w:drawing>
                <wp:inline distT="0" distB="0" distL="0" distR="0" wp14:anchorId="76B22D83" wp14:editId="2C88EA89">
                  <wp:extent cx="3060000" cy="1830915"/>
                  <wp:effectExtent l="0" t="0" r="7620" b="0"/>
                  <wp:docPr id="724" name="Image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3060000" cy="1830915"/>
                          </a:xfrm>
                          <a:prstGeom prst="rect">
                            <a:avLst/>
                          </a:prstGeom>
                          <a:noFill/>
                        </pic:spPr>
                      </pic:pic>
                    </a:graphicData>
                  </a:graphic>
                </wp:inline>
              </w:drawing>
            </w:r>
          </w:p>
          <w:p w14:paraId="5CCD1F70" w14:textId="5B7852D9" w:rsidR="0041078C" w:rsidRPr="00A038FC" w:rsidRDefault="0041078C" w:rsidP="0041078C">
            <w:pPr>
              <w:jc w:val="center"/>
              <w:rPr>
                <w:rFonts w:ascii="Calibri" w:hAnsi="Calibri"/>
                <w:sz w:val="6"/>
                <w:szCs w:val="6"/>
              </w:rPr>
            </w:pPr>
          </w:p>
        </w:tc>
      </w:tr>
      <w:tr w:rsidR="0041078C" w:rsidRPr="00A038FC" w14:paraId="7ADE2939" w14:textId="77777777" w:rsidTr="00F63C96">
        <w:tblPrEx>
          <w:tblCellMar>
            <w:left w:w="108" w:type="dxa"/>
            <w:right w:w="108" w:type="dxa"/>
          </w:tblCellMar>
        </w:tblPrEx>
        <w:tc>
          <w:tcPr>
            <w:tcW w:w="5260" w:type="dxa"/>
            <w:vAlign w:val="center"/>
          </w:tcPr>
          <w:p w14:paraId="22C8F59C" w14:textId="407848A7" w:rsidR="00D042D2" w:rsidRPr="00A038FC" w:rsidRDefault="00D042D2" w:rsidP="0041078C">
            <w:pPr>
              <w:jc w:val="center"/>
              <w:rPr>
                <w:rFonts w:ascii="Calibri" w:hAnsi="Calibri"/>
                <w:sz w:val="6"/>
                <w:szCs w:val="6"/>
              </w:rPr>
            </w:pPr>
          </w:p>
          <w:p w14:paraId="4AE5F7EE" w14:textId="7A191417" w:rsidR="0041078C" w:rsidRPr="00A038FC" w:rsidRDefault="0041078C" w:rsidP="0041078C">
            <w:pPr>
              <w:jc w:val="center"/>
              <w:rPr>
                <w:rFonts w:ascii="Calibri" w:hAnsi="Calibri"/>
                <w:sz w:val="6"/>
                <w:szCs w:val="6"/>
              </w:rPr>
            </w:pPr>
            <w:r w:rsidRPr="00A038FC">
              <w:rPr>
                <w:rFonts w:ascii="Calibri" w:hAnsi="Calibri"/>
                <w:noProof/>
                <w:sz w:val="6"/>
                <w:szCs w:val="6"/>
              </w:rPr>
              <w:drawing>
                <wp:inline distT="0" distB="0" distL="0" distR="0" wp14:anchorId="2F24AEFE" wp14:editId="2D5A0AD6">
                  <wp:extent cx="3060000" cy="1835152"/>
                  <wp:effectExtent l="0" t="0" r="7620" b="0"/>
                  <wp:docPr id="253" name="Imag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3060000" cy="1835152"/>
                          </a:xfrm>
                          <a:prstGeom prst="rect">
                            <a:avLst/>
                          </a:prstGeom>
                          <a:noFill/>
                        </pic:spPr>
                      </pic:pic>
                    </a:graphicData>
                  </a:graphic>
                </wp:inline>
              </w:drawing>
            </w:r>
          </w:p>
          <w:p w14:paraId="495FB806" w14:textId="12831C6B" w:rsidR="0041078C" w:rsidRPr="00A038FC" w:rsidRDefault="0041078C" w:rsidP="0041078C">
            <w:pPr>
              <w:jc w:val="center"/>
              <w:rPr>
                <w:rFonts w:ascii="Calibri" w:hAnsi="Calibri"/>
                <w:sz w:val="6"/>
                <w:szCs w:val="6"/>
              </w:rPr>
            </w:pPr>
          </w:p>
        </w:tc>
        <w:tc>
          <w:tcPr>
            <w:tcW w:w="5261" w:type="dxa"/>
            <w:vAlign w:val="center"/>
          </w:tcPr>
          <w:p w14:paraId="117EB904" w14:textId="6321F32E" w:rsidR="00D042D2" w:rsidRPr="00A038FC" w:rsidRDefault="00D042D2" w:rsidP="0041078C">
            <w:pPr>
              <w:jc w:val="center"/>
              <w:rPr>
                <w:rFonts w:ascii="Calibri" w:hAnsi="Calibri"/>
                <w:sz w:val="6"/>
                <w:szCs w:val="6"/>
              </w:rPr>
            </w:pPr>
          </w:p>
          <w:p w14:paraId="38D4AAFB" w14:textId="7E7FB817" w:rsidR="0041078C" w:rsidRPr="00A038FC" w:rsidRDefault="0041078C" w:rsidP="0041078C">
            <w:pPr>
              <w:jc w:val="center"/>
              <w:rPr>
                <w:rFonts w:ascii="Calibri" w:hAnsi="Calibri"/>
                <w:sz w:val="6"/>
                <w:szCs w:val="6"/>
              </w:rPr>
            </w:pPr>
            <w:r w:rsidRPr="00A038FC">
              <w:rPr>
                <w:rFonts w:ascii="Calibri" w:hAnsi="Calibri"/>
                <w:noProof/>
                <w:sz w:val="6"/>
                <w:szCs w:val="6"/>
              </w:rPr>
              <w:drawing>
                <wp:inline distT="0" distB="0" distL="0" distR="0" wp14:anchorId="04C634D5" wp14:editId="42E58733">
                  <wp:extent cx="3060000" cy="1835152"/>
                  <wp:effectExtent l="0" t="0" r="7620" b="0"/>
                  <wp:docPr id="725" name="Image 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3060000" cy="1835152"/>
                          </a:xfrm>
                          <a:prstGeom prst="rect">
                            <a:avLst/>
                          </a:prstGeom>
                          <a:noFill/>
                        </pic:spPr>
                      </pic:pic>
                    </a:graphicData>
                  </a:graphic>
                </wp:inline>
              </w:drawing>
            </w:r>
          </w:p>
          <w:p w14:paraId="7823A20E" w14:textId="458C7797" w:rsidR="0041078C" w:rsidRPr="00A038FC" w:rsidRDefault="0041078C" w:rsidP="0041078C">
            <w:pPr>
              <w:jc w:val="center"/>
              <w:rPr>
                <w:rFonts w:ascii="Calibri" w:hAnsi="Calibri"/>
                <w:sz w:val="6"/>
                <w:szCs w:val="6"/>
              </w:rPr>
            </w:pPr>
          </w:p>
        </w:tc>
        <w:tc>
          <w:tcPr>
            <w:tcW w:w="814" w:type="dxa"/>
            <w:vAlign w:val="center"/>
          </w:tcPr>
          <w:p w14:paraId="0A0CF82A" w14:textId="77777777" w:rsidR="00D042D2" w:rsidRPr="00A038FC" w:rsidRDefault="00D042D2" w:rsidP="0041078C">
            <w:pPr>
              <w:jc w:val="center"/>
              <w:rPr>
                <w:rFonts w:ascii="Calibri" w:hAnsi="Calibri"/>
                <w:sz w:val="6"/>
                <w:szCs w:val="6"/>
              </w:rPr>
            </w:pPr>
          </w:p>
        </w:tc>
        <w:tc>
          <w:tcPr>
            <w:tcW w:w="5212" w:type="dxa"/>
            <w:vAlign w:val="center"/>
          </w:tcPr>
          <w:p w14:paraId="6F747944" w14:textId="535A805F" w:rsidR="00D042D2" w:rsidRPr="00A038FC" w:rsidRDefault="00D042D2" w:rsidP="0041078C">
            <w:pPr>
              <w:jc w:val="center"/>
              <w:rPr>
                <w:rFonts w:ascii="Calibri" w:hAnsi="Calibri"/>
                <w:sz w:val="6"/>
                <w:szCs w:val="6"/>
              </w:rPr>
            </w:pPr>
          </w:p>
          <w:p w14:paraId="267EF554" w14:textId="7363DFDA" w:rsidR="0041078C" w:rsidRPr="00A038FC" w:rsidRDefault="0041078C" w:rsidP="0041078C">
            <w:pPr>
              <w:jc w:val="center"/>
              <w:rPr>
                <w:rFonts w:ascii="Calibri" w:hAnsi="Calibri"/>
                <w:sz w:val="6"/>
                <w:szCs w:val="6"/>
              </w:rPr>
            </w:pPr>
            <w:r w:rsidRPr="00A038FC">
              <w:rPr>
                <w:rFonts w:ascii="Calibri" w:hAnsi="Calibri"/>
                <w:noProof/>
                <w:sz w:val="6"/>
                <w:szCs w:val="6"/>
              </w:rPr>
              <w:drawing>
                <wp:inline distT="0" distB="0" distL="0" distR="0" wp14:anchorId="598FB298" wp14:editId="78C3498E">
                  <wp:extent cx="3060000" cy="1839391"/>
                  <wp:effectExtent l="0" t="0" r="7620" b="8890"/>
                  <wp:docPr id="254" name="Imag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3060000" cy="1839391"/>
                          </a:xfrm>
                          <a:prstGeom prst="rect">
                            <a:avLst/>
                          </a:prstGeom>
                          <a:noFill/>
                        </pic:spPr>
                      </pic:pic>
                    </a:graphicData>
                  </a:graphic>
                </wp:inline>
              </w:drawing>
            </w:r>
          </w:p>
          <w:p w14:paraId="2E990726" w14:textId="625D0B14" w:rsidR="0041078C" w:rsidRPr="00A038FC" w:rsidRDefault="0041078C" w:rsidP="0041078C">
            <w:pPr>
              <w:jc w:val="center"/>
              <w:rPr>
                <w:rFonts w:ascii="Calibri" w:hAnsi="Calibri"/>
                <w:sz w:val="6"/>
                <w:szCs w:val="6"/>
              </w:rPr>
            </w:pPr>
          </w:p>
        </w:tc>
        <w:tc>
          <w:tcPr>
            <w:tcW w:w="5212" w:type="dxa"/>
            <w:vAlign w:val="center"/>
          </w:tcPr>
          <w:p w14:paraId="77627A6E" w14:textId="64EFA697" w:rsidR="00D042D2" w:rsidRPr="00A038FC" w:rsidRDefault="00D042D2" w:rsidP="0041078C">
            <w:pPr>
              <w:jc w:val="center"/>
              <w:rPr>
                <w:rFonts w:ascii="Calibri" w:hAnsi="Calibri"/>
                <w:sz w:val="6"/>
                <w:szCs w:val="6"/>
              </w:rPr>
            </w:pPr>
          </w:p>
          <w:p w14:paraId="48C09398" w14:textId="097473E3" w:rsidR="0041078C" w:rsidRPr="00A038FC" w:rsidRDefault="00B13B20" w:rsidP="0041078C">
            <w:pPr>
              <w:jc w:val="center"/>
              <w:rPr>
                <w:rFonts w:ascii="Calibri" w:hAnsi="Calibri"/>
                <w:sz w:val="6"/>
                <w:szCs w:val="6"/>
              </w:rPr>
            </w:pPr>
            <w:r>
              <w:rPr>
                <w:rFonts w:ascii="Calibri" w:hAnsi="Calibri"/>
                <w:noProof/>
                <w:sz w:val="6"/>
                <w:szCs w:val="6"/>
              </w:rPr>
              <w:drawing>
                <wp:inline distT="0" distB="0" distL="0" distR="0" wp14:anchorId="7F01269E" wp14:editId="642E689F">
                  <wp:extent cx="3060000" cy="1839391"/>
                  <wp:effectExtent l="0" t="0" r="7620" b="889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3060000" cy="1839391"/>
                          </a:xfrm>
                          <a:prstGeom prst="rect">
                            <a:avLst/>
                          </a:prstGeom>
                          <a:noFill/>
                        </pic:spPr>
                      </pic:pic>
                    </a:graphicData>
                  </a:graphic>
                </wp:inline>
              </w:drawing>
            </w:r>
          </w:p>
          <w:p w14:paraId="3FB416DE" w14:textId="17FFBB49" w:rsidR="0041078C" w:rsidRPr="00A038FC" w:rsidRDefault="0041078C" w:rsidP="0041078C">
            <w:pPr>
              <w:jc w:val="center"/>
              <w:rPr>
                <w:rFonts w:ascii="Calibri" w:hAnsi="Calibri"/>
                <w:sz w:val="6"/>
                <w:szCs w:val="6"/>
              </w:rPr>
            </w:pPr>
          </w:p>
        </w:tc>
      </w:tr>
      <w:tr w:rsidR="0041078C" w:rsidRPr="00A038FC" w14:paraId="4761FAB6" w14:textId="77777777" w:rsidTr="00F63C96">
        <w:tblPrEx>
          <w:tblCellMar>
            <w:left w:w="108" w:type="dxa"/>
            <w:right w:w="108" w:type="dxa"/>
          </w:tblCellMar>
        </w:tblPrEx>
        <w:tc>
          <w:tcPr>
            <w:tcW w:w="5260" w:type="dxa"/>
            <w:vAlign w:val="center"/>
          </w:tcPr>
          <w:p w14:paraId="3B028937" w14:textId="6DF523DC" w:rsidR="00D042D2" w:rsidRPr="00A038FC" w:rsidRDefault="00D042D2" w:rsidP="0041078C">
            <w:pPr>
              <w:jc w:val="center"/>
              <w:rPr>
                <w:rFonts w:ascii="Calibri" w:hAnsi="Calibri"/>
                <w:sz w:val="6"/>
                <w:szCs w:val="6"/>
              </w:rPr>
            </w:pPr>
          </w:p>
          <w:p w14:paraId="7D17A4D4" w14:textId="2E939FB0" w:rsidR="0041078C" w:rsidRPr="00A038FC" w:rsidRDefault="0041078C" w:rsidP="0041078C">
            <w:pPr>
              <w:jc w:val="center"/>
              <w:rPr>
                <w:rFonts w:ascii="Calibri" w:hAnsi="Calibri"/>
                <w:sz w:val="6"/>
                <w:szCs w:val="6"/>
              </w:rPr>
            </w:pPr>
            <w:r w:rsidRPr="00A038FC">
              <w:rPr>
                <w:rFonts w:ascii="Calibri" w:hAnsi="Calibri"/>
                <w:noProof/>
                <w:sz w:val="6"/>
                <w:szCs w:val="6"/>
              </w:rPr>
              <w:drawing>
                <wp:inline distT="0" distB="0" distL="0" distR="0" wp14:anchorId="70620085" wp14:editId="7ABAE97F">
                  <wp:extent cx="3060000" cy="1839391"/>
                  <wp:effectExtent l="0" t="0" r="7620" b="8890"/>
                  <wp:docPr id="255" name="Imag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3060000" cy="1839391"/>
                          </a:xfrm>
                          <a:prstGeom prst="rect">
                            <a:avLst/>
                          </a:prstGeom>
                          <a:noFill/>
                        </pic:spPr>
                      </pic:pic>
                    </a:graphicData>
                  </a:graphic>
                </wp:inline>
              </w:drawing>
            </w:r>
          </w:p>
          <w:p w14:paraId="37E06319" w14:textId="6B56D433" w:rsidR="0041078C" w:rsidRPr="00A038FC" w:rsidRDefault="0041078C" w:rsidP="0041078C">
            <w:pPr>
              <w:jc w:val="center"/>
              <w:rPr>
                <w:rFonts w:ascii="Calibri" w:hAnsi="Calibri"/>
                <w:sz w:val="6"/>
                <w:szCs w:val="6"/>
              </w:rPr>
            </w:pPr>
          </w:p>
        </w:tc>
        <w:tc>
          <w:tcPr>
            <w:tcW w:w="5261" w:type="dxa"/>
            <w:vAlign w:val="center"/>
          </w:tcPr>
          <w:p w14:paraId="29347455" w14:textId="1F4C338C" w:rsidR="00D042D2" w:rsidRPr="00A038FC" w:rsidRDefault="00D042D2" w:rsidP="0041078C">
            <w:pPr>
              <w:jc w:val="center"/>
              <w:rPr>
                <w:rFonts w:ascii="Calibri" w:hAnsi="Calibri"/>
                <w:sz w:val="6"/>
                <w:szCs w:val="6"/>
              </w:rPr>
            </w:pPr>
          </w:p>
          <w:p w14:paraId="5B4F4745" w14:textId="0D23074C" w:rsidR="0041078C" w:rsidRPr="00A038FC" w:rsidRDefault="0041078C" w:rsidP="0041078C">
            <w:pPr>
              <w:jc w:val="center"/>
              <w:rPr>
                <w:rFonts w:ascii="Calibri" w:hAnsi="Calibri"/>
                <w:sz w:val="6"/>
                <w:szCs w:val="6"/>
              </w:rPr>
            </w:pPr>
            <w:r w:rsidRPr="00A038FC">
              <w:rPr>
                <w:rFonts w:ascii="Calibri" w:hAnsi="Calibri"/>
                <w:noProof/>
                <w:sz w:val="6"/>
                <w:szCs w:val="6"/>
              </w:rPr>
              <w:drawing>
                <wp:inline distT="0" distB="0" distL="0" distR="0" wp14:anchorId="13DBA8C2" wp14:editId="6CE5CC27">
                  <wp:extent cx="3060000" cy="1839391"/>
                  <wp:effectExtent l="0" t="0" r="7620" b="8890"/>
                  <wp:docPr id="727" name="Image 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3060000" cy="1839391"/>
                          </a:xfrm>
                          <a:prstGeom prst="rect">
                            <a:avLst/>
                          </a:prstGeom>
                          <a:noFill/>
                        </pic:spPr>
                      </pic:pic>
                    </a:graphicData>
                  </a:graphic>
                </wp:inline>
              </w:drawing>
            </w:r>
          </w:p>
          <w:p w14:paraId="3646856F" w14:textId="5C5F9E78" w:rsidR="0041078C" w:rsidRPr="00A038FC" w:rsidRDefault="0041078C" w:rsidP="0041078C">
            <w:pPr>
              <w:jc w:val="center"/>
              <w:rPr>
                <w:rFonts w:ascii="Calibri" w:hAnsi="Calibri"/>
                <w:sz w:val="6"/>
                <w:szCs w:val="6"/>
              </w:rPr>
            </w:pPr>
          </w:p>
        </w:tc>
        <w:tc>
          <w:tcPr>
            <w:tcW w:w="814" w:type="dxa"/>
            <w:vAlign w:val="center"/>
          </w:tcPr>
          <w:p w14:paraId="4A79B483" w14:textId="77777777" w:rsidR="00D042D2" w:rsidRPr="00A038FC" w:rsidRDefault="00D042D2" w:rsidP="0041078C">
            <w:pPr>
              <w:jc w:val="center"/>
              <w:rPr>
                <w:rFonts w:ascii="Calibri" w:hAnsi="Calibri"/>
                <w:sz w:val="6"/>
                <w:szCs w:val="6"/>
              </w:rPr>
            </w:pPr>
          </w:p>
        </w:tc>
        <w:tc>
          <w:tcPr>
            <w:tcW w:w="5212" w:type="dxa"/>
            <w:vAlign w:val="center"/>
          </w:tcPr>
          <w:p w14:paraId="183184C1" w14:textId="75D57FE4" w:rsidR="00D042D2" w:rsidRPr="00A038FC" w:rsidRDefault="00D042D2" w:rsidP="0041078C">
            <w:pPr>
              <w:jc w:val="center"/>
              <w:rPr>
                <w:rFonts w:ascii="Calibri" w:hAnsi="Calibri"/>
                <w:sz w:val="6"/>
                <w:szCs w:val="6"/>
              </w:rPr>
            </w:pPr>
          </w:p>
          <w:p w14:paraId="3192699F" w14:textId="07B2D92E" w:rsidR="0041078C" w:rsidRPr="00A038FC" w:rsidRDefault="00274910" w:rsidP="0041078C">
            <w:pPr>
              <w:jc w:val="center"/>
              <w:rPr>
                <w:rFonts w:ascii="Calibri" w:hAnsi="Calibri"/>
                <w:sz w:val="6"/>
                <w:szCs w:val="6"/>
              </w:rPr>
            </w:pPr>
            <w:r>
              <w:rPr>
                <w:rFonts w:ascii="Calibri" w:hAnsi="Calibri"/>
                <w:noProof/>
                <w:sz w:val="6"/>
                <w:szCs w:val="6"/>
              </w:rPr>
              <w:drawing>
                <wp:inline distT="0" distB="0" distL="0" distR="0" wp14:anchorId="670E492F" wp14:editId="2C5D0C07">
                  <wp:extent cx="3060000" cy="1839391"/>
                  <wp:effectExtent l="0" t="0" r="7620" b="889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3060000" cy="1839391"/>
                          </a:xfrm>
                          <a:prstGeom prst="rect">
                            <a:avLst/>
                          </a:prstGeom>
                          <a:noFill/>
                        </pic:spPr>
                      </pic:pic>
                    </a:graphicData>
                  </a:graphic>
                </wp:inline>
              </w:drawing>
            </w:r>
          </w:p>
          <w:p w14:paraId="3A0EE07B" w14:textId="3EBE9CCE" w:rsidR="0041078C" w:rsidRPr="00A038FC" w:rsidRDefault="0041078C" w:rsidP="0041078C">
            <w:pPr>
              <w:jc w:val="center"/>
              <w:rPr>
                <w:rFonts w:ascii="Calibri" w:hAnsi="Calibri"/>
                <w:sz w:val="6"/>
                <w:szCs w:val="6"/>
              </w:rPr>
            </w:pPr>
          </w:p>
        </w:tc>
        <w:tc>
          <w:tcPr>
            <w:tcW w:w="5212" w:type="dxa"/>
            <w:vAlign w:val="center"/>
          </w:tcPr>
          <w:p w14:paraId="42539E7D" w14:textId="5C6FDAB1" w:rsidR="00D042D2" w:rsidRPr="00A038FC" w:rsidRDefault="00D042D2" w:rsidP="0041078C">
            <w:pPr>
              <w:jc w:val="center"/>
              <w:rPr>
                <w:rFonts w:ascii="Calibri" w:hAnsi="Calibri"/>
                <w:sz w:val="6"/>
                <w:szCs w:val="6"/>
              </w:rPr>
            </w:pPr>
          </w:p>
          <w:p w14:paraId="58F1A14A" w14:textId="68BBEBD8" w:rsidR="0041078C" w:rsidRPr="00A038FC" w:rsidRDefault="00B13B20" w:rsidP="0041078C">
            <w:pPr>
              <w:jc w:val="center"/>
              <w:rPr>
                <w:rFonts w:ascii="Calibri" w:hAnsi="Calibri"/>
                <w:sz w:val="6"/>
                <w:szCs w:val="6"/>
              </w:rPr>
            </w:pPr>
            <w:r>
              <w:rPr>
                <w:rFonts w:ascii="Calibri" w:hAnsi="Calibri"/>
                <w:noProof/>
                <w:sz w:val="6"/>
                <w:szCs w:val="6"/>
              </w:rPr>
              <w:drawing>
                <wp:inline distT="0" distB="0" distL="0" distR="0" wp14:anchorId="2D955968" wp14:editId="2B0390F7">
                  <wp:extent cx="3060000" cy="1839391"/>
                  <wp:effectExtent l="0" t="0" r="7620" b="8890"/>
                  <wp:docPr id="204" name="Imag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3060000" cy="1839391"/>
                          </a:xfrm>
                          <a:prstGeom prst="rect">
                            <a:avLst/>
                          </a:prstGeom>
                          <a:noFill/>
                        </pic:spPr>
                      </pic:pic>
                    </a:graphicData>
                  </a:graphic>
                </wp:inline>
              </w:drawing>
            </w:r>
          </w:p>
          <w:p w14:paraId="67C68ED2" w14:textId="1CF4085D" w:rsidR="0041078C" w:rsidRPr="00A038FC" w:rsidRDefault="0041078C" w:rsidP="0041078C">
            <w:pPr>
              <w:jc w:val="center"/>
              <w:rPr>
                <w:rFonts w:ascii="Calibri" w:hAnsi="Calibri"/>
                <w:sz w:val="6"/>
                <w:szCs w:val="6"/>
              </w:rPr>
            </w:pPr>
          </w:p>
        </w:tc>
      </w:tr>
    </w:tbl>
    <w:p w14:paraId="2F5F7082" w14:textId="7B6BF148" w:rsidR="00D042D2" w:rsidRPr="00A038FC" w:rsidRDefault="00D042D2" w:rsidP="00684BDE">
      <w:pPr>
        <w:jc w:val="left"/>
        <w:rPr>
          <w:rFonts w:ascii="Calibri" w:hAnsi="Calibri"/>
          <w:sz w:val="6"/>
          <w:szCs w:val="6"/>
        </w:rPr>
      </w:pPr>
    </w:p>
    <w:p w14:paraId="771450FD" w14:textId="619FCF54" w:rsidR="00D042D2" w:rsidRPr="00F63C96" w:rsidRDefault="0041078C" w:rsidP="00F63C96">
      <w:pPr>
        <w:jc w:val="center"/>
        <w:rPr>
          <w:rFonts w:ascii="Calibri" w:hAnsi="Calibri"/>
          <w:szCs w:val="22"/>
        </w:rPr>
      </w:pPr>
      <w:r w:rsidRPr="00F63C96">
        <w:rPr>
          <w:noProof/>
        </w:rPr>
        <mc:AlternateContent>
          <mc:Choice Requires="wps">
            <w:drawing>
              <wp:inline distT="0" distB="0" distL="0" distR="0" wp14:anchorId="4AE1A47A" wp14:editId="4D6FC9CA">
                <wp:extent cx="5760720" cy="139700"/>
                <wp:effectExtent l="0" t="0" r="0" b="0"/>
                <wp:docPr id="235" name="Text Box 4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139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BF8D63" w14:textId="2B2B14F0" w:rsidR="00D76D11" w:rsidRPr="00D74116" w:rsidRDefault="00D76D11" w:rsidP="0041078C">
                            <w:pPr>
                              <w:pStyle w:val="Lgende"/>
                              <w:rPr>
                                <w:rFonts w:ascii="Calibri" w:hAnsi="Calibri"/>
                                <w:sz w:val="18"/>
                                <w:szCs w:val="18"/>
                              </w:rPr>
                            </w:pPr>
                            <w:bookmarkStart w:id="147" w:name="_Toc46479093"/>
                            <w:r w:rsidRPr="0029134A">
                              <w:rPr>
                                <w:rFonts w:ascii="Calibri" w:hAnsi="Calibri"/>
                                <w:sz w:val="18"/>
                                <w:szCs w:val="18"/>
                              </w:rPr>
                              <w:t xml:space="preserve">Figure </w:t>
                            </w:r>
                            <w:r w:rsidRPr="0029134A">
                              <w:rPr>
                                <w:rFonts w:ascii="Calibri" w:hAnsi="Calibri"/>
                                <w:sz w:val="18"/>
                                <w:szCs w:val="18"/>
                              </w:rPr>
                              <w:fldChar w:fldCharType="begin"/>
                            </w:r>
                            <w:r w:rsidRPr="0029134A">
                              <w:rPr>
                                <w:rFonts w:ascii="Calibri" w:hAnsi="Calibri"/>
                                <w:sz w:val="18"/>
                                <w:szCs w:val="18"/>
                              </w:rPr>
                              <w:instrText xml:space="preserve"> SEQ Figure \* ARABIC </w:instrText>
                            </w:r>
                            <w:r w:rsidRPr="0029134A">
                              <w:rPr>
                                <w:rFonts w:ascii="Calibri" w:hAnsi="Calibri"/>
                                <w:sz w:val="18"/>
                                <w:szCs w:val="18"/>
                              </w:rPr>
                              <w:fldChar w:fldCharType="separate"/>
                            </w:r>
                            <w:r>
                              <w:rPr>
                                <w:rFonts w:ascii="Calibri" w:hAnsi="Calibri"/>
                                <w:noProof/>
                                <w:sz w:val="18"/>
                                <w:szCs w:val="18"/>
                              </w:rPr>
                              <w:t>9</w:t>
                            </w:r>
                            <w:r w:rsidRPr="0029134A">
                              <w:rPr>
                                <w:rFonts w:ascii="Calibri" w:hAnsi="Calibri"/>
                                <w:sz w:val="18"/>
                                <w:szCs w:val="18"/>
                              </w:rPr>
                              <w:fldChar w:fldCharType="end"/>
                            </w:r>
                            <w:r w:rsidRPr="0029134A">
                              <w:rPr>
                                <w:rFonts w:ascii="Calibri" w:hAnsi="Calibri"/>
                                <w:sz w:val="18"/>
                                <w:szCs w:val="18"/>
                              </w:rPr>
                              <w:t xml:space="preserve"> : </w:t>
                            </w:r>
                            <w:r>
                              <w:rPr>
                                <w:rFonts w:ascii="Calibri" w:hAnsi="Calibri"/>
                                <w:sz w:val="18"/>
                                <w:szCs w:val="18"/>
                              </w:rPr>
                              <w:t xml:space="preserve">Evolution des concentrations sur l’Orain à Brainans en 2012 et en </w:t>
                            </w:r>
                            <w:r w:rsidRPr="0029134A">
                              <w:rPr>
                                <w:rFonts w:ascii="Calibri" w:hAnsi="Calibri"/>
                                <w:sz w:val="18"/>
                                <w:szCs w:val="18"/>
                              </w:rPr>
                              <w:t>2017/2018</w:t>
                            </w:r>
                            <w:bookmarkEnd w:id="147"/>
                          </w:p>
                        </w:txbxContent>
                      </wps:txbx>
                      <wps:bodyPr rot="0" vert="horz" wrap="square" lIns="0" tIns="0" rIns="0" bIns="0" anchor="t" anchorCtr="0" upright="1">
                        <a:spAutoFit/>
                      </wps:bodyPr>
                    </wps:wsp>
                  </a:graphicData>
                </a:graphic>
              </wp:inline>
            </w:drawing>
          </mc:Choice>
          <mc:Fallback>
            <w:pict>
              <v:shape w14:anchorId="4AE1A47A" id="_x0000_s1070" type="#_x0000_t202" style="width:453.6pt;height:1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" stroked="f">
                <v:textbox style="mso-fit-shape-to-text:t" inset="0,0,0,0">
                  <w:txbxContent>
                    <w:p w14:paraId="3ABF8D63" w14:textId="2B2B14F0" w:rsidR="00D76D11" w:rsidRPr="00D74116" w:rsidRDefault="00D76D11" w:rsidP="0041078C">
                      <w:pPr>
                        <w:pStyle w:val="Lgende"/>
                        <w:rPr>
                          <w:rFonts w:ascii="Calibri" w:hAnsi="Calibri"/>
                          <w:sz w:val="18"/>
                          <w:szCs w:val="18"/>
                        </w:rPr>
                      </w:pPr>
                      <w:bookmarkStart w:id="156" w:name="_Toc46479093"/>
                      <w:r w:rsidRPr="0029134A">
                        <w:rPr>
                          <w:rFonts w:ascii="Calibri" w:hAnsi="Calibri"/>
                          <w:sz w:val="18"/>
                          <w:szCs w:val="18"/>
                        </w:rPr>
                        <w:t xml:space="preserve">Figure </w:t>
                      </w:r>
                      <w:r w:rsidRPr="0029134A">
                        <w:rPr>
                          <w:rFonts w:ascii="Calibri" w:hAnsi="Calibri"/>
                          <w:sz w:val="18"/>
                          <w:szCs w:val="18"/>
                        </w:rPr>
                        <w:fldChar w:fldCharType="begin"/>
                      </w:r>
                      <w:r w:rsidRPr="0029134A">
                        <w:rPr>
                          <w:rFonts w:ascii="Calibri" w:hAnsi="Calibri"/>
                          <w:sz w:val="18"/>
                          <w:szCs w:val="18"/>
                        </w:rPr>
                        <w:instrText xml:space="preserve"> SEQ Figure \* ARABIC </w:instrText>
                      </w:r>
                      <w:r w:rsidRPr="0029134A">
                        <w:rPr>
                          <w:rFonts w:ascii="Calibri" w:hAnsi="Calibri"/>
                          <w:sz w:val="18"/>
                          <w:szCs w:val="18"/>
                        </w:rPr>
                        <w:fldChar w:fldCharType="separate"/>
                      </w:r>
                      <w:r>
                        <w:rPr>
                          <w:rFonts w:ascii="Calibri" w:hAnsi="Calibri"/>
                          <w:noProof/>
                          <w:sz w:val="18"/>
                          <w:szCs w:val="18"/>
                        </w:rPr>
                        <w:t>9</w:t>
                      </w:r>
                      <w:r w:rsidRPr="0029134A">
                        <w:rPr>
                          <w:rFonts w:ascii="Calibri" w:hAnsi="Calibri"/>
                          <w:sz w:val="18"/>
                          <w:szCs w:val="18"/>
                        </w:rPr>
                        <w:fldChar w:fldCharType="end"/>
                      </w:r>
                      <w:r w:rsidRPr="0029134A">
                        <w:rPr>
                          <w:rFonts w:ascii="Calibri" w:hAnsi="Calibri"/>
                          <w:sz w:val="18"/>
                          <w:szCs w:val="18"/>
                        </w:rPr>
                        <w:t xml:space="preserve"> : </w:t>
                      </w:r>
                      <w:r>
                        <w:rPr>
                          <w:rFonts w:ascii="Calibri" w:hAnsi="Calibri"/>
                          <w:sz w:val="18"/>
                          <w:szCs w:val="18"/>
                        </w:rPr>
                        <w:t xml:space="preserve">Evolution des concentrations sur l’Orain à Brainans en 2012 et en </w:t>
                      </w:r>
                      <w:r w:rsidRPr="0029134A">
                        <w:rPr>
                          <w:rFonts w:ascii="Calibri" w:hAnsi="Calibri"/>
                          <w:sz w:val="18"/>
                          <w:szCs w:val="18"/>
                        </w:rPr>
                        <w:t>2017/2018</w:t>
                      </w:r>
                      <w:bookmarkEnd w:id="156"/>
                    </w:p>
                  </w:txbxContent>
                </v:textbox>
                <w10:anchorlock/>
              </v:shape>
            </w:pict>
          </mc:Fallback>
        </mc:AlternateContent>
      </w:r>
    </w:p>
    <w:p w14:paraId="53241A9E" w14:textId="77777777" w:rsidR="00D042D2" w:rsidRPr="00F63C96" w:rsidRDefault="00D042D2" w:rsidP="00D042D2">
      <w:pPr>
        <w:pStyle w:val="Retraitnormal"/>
        <w:ind w:left="0"/>
        <w:rPr>
          <w:rFonts w:ascii="Calibri" w:hAnsi="Calibri"/>
          <w:szCs w:val="22"/>
        </w:rPr>
      </w:pPr>
    </w:p>
    <w:p w14:paraId="47D9B338" w14:textId="77777777" w:rsidR="00D042D2" w:rsidRPr="00F63C96" w:rsidRDefault="00D042D2" w:rsidP="00D042D2">
      <w:pPr>
        <w:pStyle w:val="Retraitnormal"/>
        <w:ind w:left="709"/>
        <w:rPr>
          <w:rFonts w:ascii="Calibri" w:hAnsi="Calibri"/>
          <w:i/>
          <w:sz w:val="20"/>
        </w:rPr>
      </w:pPr>
      <w:r w:rsidRPr="00F63C96">
        <w:rPr>
          <w:rFonts w:ascii="Calibri" w:hAnsi="Calibri"/>
          <w:i/>
          <w:noProof/>
          <w:sz w:val="20"/>
        </w:rPr>
        <mc:AlternateContent>
          <mc:Choice Requires="wps">
            <w:drawing>
              <wp:anchor distT="0" distB="0" distL="114300" distR="114300" simplePos="0" relativeHeight="252097024" behindDoc="0" locked="0" layoutInCell="1" allowOverlap="1" wp14:anchorId="026B4CE6" wp14:editId="6971D604">
                <wp:simplePos x="0" y="0"/>
                <wp:positionH relativeFrom="column">
                  <wp:posOffset>5854065</wp:posOffset>
                </wp:positionH>
                <wp:positionV relativeFrom="paragraph">
                  <wp:posOffset>34925</wp:posOffset>
                </wp:positionV>
                <wp:extent cx="95250" cy="104775"/>
                <wp:effectExtent l="0" t="0" r="19050" b="28575"/>
                <wp:wrapNone/>
                <wp:docPr id="236" name="Oval 7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250" cy="104775"/>
                        </a:xfrm>
                        <a:prstGeom prst="ellipse">
                          <a:avLst/>
                        </a:prstGeom>
                        <a:solidFill>
                          <a:srgbClr val="FF0000"/>
                        </a:solidFill>
                        <a:ln w="9525">
                          <a:solidFill>
                            <a:srgbClr val="FF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9BCF105" id="Oval 761" o:spid="_x0000_s1026" style="position:absolute;margin-left:460.95pt;margin-top:2.75pt;width:7.5pt;height:8.25pt;z-index:25209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" fillcolor="red" strokecolor="red"/>
            </w:pict>
          </mc:Fallback>
        </mc:AlternateContent>
      </w:r>
      <w:r w:rsidRPr="00F63C96">
        <w:rPr>
          <w:rFonts w:ascii="Calibri" w:hAnsi="Calibri"/>
          <w:i/>
          <w:noProof/>
          <w:sz w:val="20"/>
        </w:rPr>
        <mc:AlternateContent>
          <mc:Choice Requires="wps">
            <w:drawing>
              <wp:anchor distT="0" distB="0" distL="114300" distR="114300" simplePos="0" relativeHeight="252094976" behindDoc="0" locked="0" layoutInCell="1" allowOverlap="1" wp14:anchorId="4F2C35B7" wp14:editId="6E158B4A">
                <wp:simplePos x="0" y="0"/>
                <wp:positionH relativeFrom="column">
                  <wp:posOffset>34290</wp:posOffset>
                </wp:positionH>
                <wp:positionV relativeFrom="paragraph">
                  <wp:posOffset>40640</wp:posOffset>
                </wp:positionV>
                <wp:extent cx="90805" cy="90805"/>
                <wp:effectExtent l="10795" t="5715" r="12700" b="8255"/>
                <wp:wrapNone/>
                <wp:docPr id="237" name="Oval 7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0000"/>
                        </a:solidFill>
                        <a:ln w="9525">
                          <a:solidFill>
                            <a:srgbClr val="FF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DBF165A" id="Oval 759" o:spid="_x0000_s1026" style="position:absolute;margin-left:2.7pt;margin-top:3.2pt;width:7.15pt;height:7.15pt;z-index:25209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" fillcolor="red" strokecolor="red"/>
            </w:pict>
          </mc:Fallback>
        </mc:AlternateContent>
      </w:r>
      <w:r w:rsidRPr="00F63C96">
        <w:rPr>
          <w:rFonts w:ascii="Calibri" w:hAnsi="Calibri"/>
          <w:i/>
          <w:noProof/>
          <w:sz w:val="20"/>
        </w:rPr>
        <mc:AlternateContent>
          <mc:Choice Requires="wps">
            <w:drawing>
              <wp:anchor distT="0" distB="0" distL="114300" distR="114300" simplePos="0" relativeHeight="252093952" behindDoc="0" locked="0" layoutInCell="1" allowOverlap="1" wp14:anchorId="4B8D7F9B" wp14:editId="0E65428A">
                <wp:simplePos x="0" y="0"/>
                <wp:positionH relativeFrom="column">
                  <wp:posOffset>121920</wp:posOffset>
                </wp:positionH>
                <wp:positionV relativeFrom="paragraph">
                  <wp:posOffset>80645</wp:posOffset>
                </wp:positionV>
                <wp:extent cx="175260" cy="0"/>
                <wp:effectExtent l="12700" t="7620" r="12065" b="11430"/>
                <wp:wrapNone/>
                <wp:docPr id="238" name="AutoShape 7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5260" cy="0"/>
                        </a:xfrm>
                        <a:prstGeom prst="straightConnector1">
                          <a:avLst/>
                        </a:prstGeom>
                        <a:noFill/>
                        <a:ln w="9525">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C57EE40" id="AutoShape 758" o:spid="_x0000_s1026" type="#_x0000_t32" style="position:absolute;margin-left:9.6pt;margin-top:6.35pt;width:13.8pt;height:0;z-index:25209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" strokecolor="red"/>
            </w:pict>
          </mc:Fallback>
        </mc:AlternateContent>
      </w:r>
      <w:r w:rsidRPr="00F63C96">
        <w:rPr>
          <w:rFonts w:ascii="Calibri" w:hAnsi="Calibri"/>
          <w:i/>
          <w:noProof/>
          <w:sz w:val="20"/>
        </w:rPr>
        <mc:AlternateContent>
          <mc:Choice Requires="wps">
            <w:drawing>
              <wp:anchor distT="0" distB="0" distL="114300" distR="114300" simplePos="0" relativeHeight="252092928" behindDoc="0" locked="0" layoutInCell="1" allowOverlap="1" wp14:anchorId="5DB66AD1" wp14:editId="3A2CC717">
                <wp:simplePos x="0" y="0"/>
                <wp:positionH relativeFrom="column">
                  <wp:posOffset>303530</wp:posOffset>
                </wp:positionH>
                <wp:positionV relativeFrom="paragraph">
                  <wp:posOffset>40640</wp:posOffset>
                </wp:positionV>
                <wp:extent cx="90805" cy="90805"/>
                <wp:effectExtent l="13335" t="5715" r="10160" b="8255"/>
                <wp:wrapNone/>
                <wp:docPr id="239" name="Oval 7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0000"/>
                        </a:solidFill>
                        <a:ln w="9525">
                          <a:solidFill>
                            <a:srgbClr val="FF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380CE7F" id="Oval 757" o:spid="_x0000_s1026" style="position:absolute;margin-left:23.9pt;margin-top:3.2pt;width:7.15pt;height:7.15pt;z-index:25209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" fillcolor="red" strokecolor="red"/>
            </w:pict>
          </mc:Fallback>
        </mc:AlternateContent>
      </w:r>
      <w:r w:rsidRPr="00F63C96">
        <w:rPr>
          <w:rFonts w:ascii="Calibri" w:hAnsi="Calibri"/>
          <w:i/>
          <w:sz w:val="20"/>
        </w:rPr>
        <w:t>débits mesurés lors des campagnes de prélèvements (m</w:t>
      </w:r>
      <w:r w:rsidRPr="00F63C96">
        <w:rPr>
          <w:rFonts w:ascii="Calibri" w:hAnsi="Calibri"/>
          <w:i/>
          <w:sz w:val="20"/>
          <w:vertAlign w:val="superscript"/>
        </w:rPr>
        <w:t>3</w:t>
      </w:r>
      <w:r w:rsidRPr="00F63C96">
        <w:rPr>
          <w:rFonts w:ascii="Calibri" w:hAnsi="Calibri"/>
          <w:i/>
          <w:sz w:val="20"/>
        </w:rPr>
        <w:t>/s)</w:t>
      </w:r>
      <w:r w:rsidRPr="00F63C96">
        <w:rPr>
          <w:rFonts w:ascii="Calibri" w:hAnsi="Calibri"/>
          <w:i/>
          <w:sz w:val="20"/>
        </w:rPr>
        <w:tab/>
      </w:r>
      <w:r w:rsidRPr="00F63C96">
        <w:rPr>
          <w:rFonts w:ascii="Calibri" w:hAnsi="Calibri"/>
          <w:i/>
          <w:sz w:val="20"/>
        </w:rPr>
        <w:tab/>
      </w:r>
      <w:r w:rsidRPr="00F63C96">
        <w:rPr>
          <w:rFonts w:ascii="Calibri" w:hAnsi="Calibri"/>
          <w:i/>
          <w:sz w:val="20"/>
        </w:rPr>
        <w:tab/>
      </w:r>
      <w:r w:rsidRPr="00F63C96">
        <w:rPr>
          <w:rFonts w:ascii="Calibri" w:hAnsi="Calibri"/>
          <w:i/>
          <w:sz w:val="20"/>
        </w:rPr>
        <w:tab/>
        <w:t>épisode pluvieux</w:t>
      </w:r>
    </w:p>
    <w:p w14:paraId="063129DE" w14:textId="629D5BDE" w:rsidR="00D042D2" w:rsidRPr="00F63C96" w:rsidRDefault="00D042D2" w:rsidP="00F63C96">
      <w:pPr>
        <w:pStyle w:val="Retraitnormal"/>
        <w:ind w:left="0"/>
        <w:rPr>
          <w:rFonts w:ascii="Calibri" w:hAnsi="Calibri"/>
          <w:szCs w:val="22"/>
        </w:rPr>
      </w:pPr>
      <w:r w:rsidRPr="00F63C96">
        <w:rPr>
          <w:rFonts w:ascii="Calibri" w:hAnsi="Calibri"/>
          <w:i/>
          <w:noProof/>
          <w:sz w:val="20"/>
        </w:rPr>
        <mc:AlternateContent>
          <mc:Choice Requires="wps">
            <w:drawing>
              <wp:anchor distT="0" distB="0" distL="114300" distR="114300" simplePos="0" relativeHeight="252096000" behindDoc="0" locked="0" layoutInCell="1" allowOverlap="1" wp14:anchorId="62DE9E29" wp14:editId="11667ED0">
                <wp:simplePos x="0" y="0"/>
                <wp:positionH relativeFrom="column">
                  <wp:posOffset>5711825</wp:posOffset>
                </wp:positionH>
                <wp:positionV relativeFrom="paragraph">
                  <wp:posOffset>68580</wp:posOffset>
                </wp:positionV>
                <wp:extent cx="45085" cy="48260"/>
                <wp:effectExtent l="0" t="0" r="12065" b="27940"/>
                <wp:wrapNone/>
                <wp:docPr id="240" name="Oval 7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085" cy="48260"/>
                        </a:xfrm>
                        <a:prstGeom prst="ellipse">
                          <a:avLst/>
                        </a:prstGeom>
                        <a:solidFill>
                          <a:srgbClr val="FF0000"/>
                        </a:solidFill>
                        <a:ln w="9525">
                          <a:solidFill>
                            <a:srgbClr val="FF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21F32BF" id="Oval 760" o:spid="_x0000_s1026" style="position:absolute;margin-left:449.75pt;margin-top:5.4pt;width:3.55pt;height:3.8pt;z-index:25209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" fillcolor="red" strokecolor="red"/>
            </w:pict>
          </mc:Fallback>
        </mc:AlternateContent>
      </w:r>
      <w:r w:rsidRPr="00F63C96">
        <w:rPr>
          <w:rFonts w:ascii="Calibri" w:hAnsi="Calibri"/>
          <w:i/>
          <w:sz w:val="20"/>
        </w:rPr>
        <w:tab/>
      </w:r>
      <w:r w:rsidRPr="00F63C96">
        <w:rPr>
          <w:rFonts w:ascii="Calibri" w:hAnsi="Calibri"/>
          <w:i/>
          <w:sz w:val="20"/>
        </w:rPr>
        <w:tab/>
      </w:r>
      <w:r w:rsidRPr="00F63C96">
        <w:rPr>
          <w:rFonts w:ascii="Calibri" w:hAnsi="Calibri"/>
          <w:i/>
          <w:sz w:val="20"/>
        </w:rPr>
        <w:tab/>
      </w:r>
      <w:r w:rsidRPr="00F63C96">
        <w:rPr>
          <w:rFonts w:ascii="Calibri" w:hAnsi="Calibri"/>
          <w:i/>
          <w:sz w:val="20"/>
        </w:rPr>
        <w:tab/>
      </w:r>
      <w:r w:rsidRPr="00F63C96">
        <w:rPr>
          <w:rFonts w:ascii="Calibri" w:hAnsi="Calibri"/>
          <w:i/>
          <w:sz w:val="20"/>
        </w:rPr>
        <w:tab/>
      </w:r>
      <w:r w:rsidRPr="00F63C96">
        <w:rPr>
          <w:rFonts w:ascii="Calibri" w:hAnsi="Calibri"/>
          <w:i/>
          <w:sz w:val="20"/>
        </w:rPr>
        <w:tab/>
      </w:r>
      <w:r w:rsidRPr="00F63C96">
        <w:rPr>
          <w:rFonts w:ascii="Calibri" w:hAnsi="Calibri"/>
          <w:i/>
          <w:sz w:val="20"/>
        </w:rPr>
        <w:tab/>
      </w:r>
      <w:r w:rsidRPr="00F63C96">
        <w:rPr>
          <w:rFonts w:ascii="Calibri" w:hAnsi="Calibri"/>
          <w:i/>
          <w:sz w:val="20"/>
        </w:rPr>
        <w:tab/>
      </w:r>
      <w:r w:rsidRPr="00F63C96">
        <w:rPr>
          <w:rFonts w:ascii="Calibri" w:hAnsi="Calibri"/>
          <w:i/>
          <w:sz w:val="20"/>
        </w:rPr>
        <w:tab/>
      </w:r>
      <w:r w:rsidRPr="00F63C96">
        <w:rPr>
          <w:rFonts w:ascii="Calibri" w:hAnsi="Calibri"/>
          <w:i/>
          <w:sz w:val="20"/>
        </w:rPr>
        <w:tab/>
      </w:r>
      <w:r w:rsidRPr="00F63C96">
        <w:rPr>
          <w:rFonts w:ascii="Calibri" w:hAnsi="Calibri"/>
          <w:i/>
          <w:sz w:val="20"/>
        </w:rPr>
        <w:tab/>
        <w:t>temps « sec »</w:t>
      </w:r>
    </w:p>
    <w:bookmarkEnd w:id="146"/>
    <w:p w14:paraId="0D0B3F72" w14:textId="77777777" w:rsidR="00D042D2" w:rsidRDefault="00D042D2" w:rsidP="00684BDE">
      <w:pPr>
        <w:jc w:val="left"/>
        <w:rPr>
          <w:rFonts w:ascii="Calibri" w:hAnsi="Calibri"/>
          <w:szCs w:val="22"/>
          <w:highlight w:val="yellow"/>
        </w:rPr>
        <w:sectPr w:rsidR="00D042D2" w:rsidSect="00D042D2">
          <w:pgSz w:w="23811" w:h="16838" w:orient="landscape" w:code="8"/>
          <w:pgMar w:top="1134" w:right="1021" w:bottom="1021" w:left="1021" w:header="720" w:footer="567" w:gutter="0"/>
          <w:cols w:space="720"/>
          <w:docGrid w:linePitch="299"/>
        </w:sectPr>
      </w:pPr>
    </w:p>
    <w:p w14:paraId="31ACFE3B" w14:textId="77777777" w:rsidR="00176971" w:rsidRPr="00D07176" w:rsidRDefault="00176971" w:rsidP="00176971">
      <w:pPr>
        <w:pStyle w:val="Retraitnormal"/>
        <w:ind w:left="0"/>
        <w:rPr>
          <w:rFonts w:ascii="Calibri" w:hAnsi="Calibri"/>
          <w:sz w:val="24"/>
          <w:szCs w:val="24"/>
        </w:rPr>
      </w:pPr>
    </w:p>
    <w:p w14:paraId="54A1F566" w14:textId="69428653" w:rsidR="00176971" w:rsidRPr="004E5349" w:rsidRDefault="00176971" w:rsidP="00176971">
      <w:pPr>
        <w:pStyle w:val="Titre4"/>
      </w:pPr>
      <w:bookmarkStart w:id="148" w:name="_Toc46479312"/>
      <w:r w:rsidRPr="004E5349">
        <w:t>3.</w:t>
      </w:r>
      <w:r>
        <w:t>2</w:t>
      </w:r>
      <w:r w:rsidRPr="004E5349">
        <w:t>.</w:t>
      </w:r>
      <w:r>
        <w:t>1</w:t>
      </w:r>
      <w:r w:rsidRPr="004E5349">
        <w:t xml:space="preserve"> – Etat initial 2012</w:t>
      </w:r>
      <w:bookmarkEnd w:id="148"/>
    </w:p>
    <w:p w14:paraId="64C3ED1C" w14:textId="77777777" w:rsidR="00176971" w:rsidRPr="00D07176" w:rsidRDefault="00176971" w:rsidP="00176971">
      <w:pPr>
        <w:pStyle w:val="Retraitnormal"/>
        <w:ind w:left="0"/>
        <w:rPr>
          <w:rFonts w:ascii="Calibri" w:hAnsi="Calibri"/>
          <w:sz w:val="24"/>
          <w:szCs w:val="24"/>
        </w:rPr>
      </w:pPr>
    </w:p>
    <w:p w14:paraId="4B6C3319" w14:textId="6E219BEC" w:rsidR="00176971" w:rsidRPr="00176971" w:rsidRDefault="00176971" w:rsidP="00176971">
      <w:pPr>
        <w:pStyle w:val="Retraitnormal"/>
        <w:ind w:left="0"/>
        <w:rPr>
          <w:rFonts w:ascii="Calibri" w:hAnsi="Calibri"/>
          <w:sz w:val="24"/>
          <w:szCs w:val="24"/>
        </w:rPr>
      </w:pPr>
      <w:r w:rsidRPr="00176971">
        <w:rPr>
          <w:rFonts w:ascii="Calibri" w:hAnsi="Calibri"/>
          <w:sz w:val="24"/>
          <w:szCs w:val="24"/>
        </w:rPr>
        <w:t>Au cours des 3 premières campagnes (19 janvier, 22 février et 07 mars 2012), les concentrations de la majorité des paramètres apparaissaient significatives, à minima une fois au cours de l’une des trois campagnes. Lors des deux premiers mois, on rencontrait les plus fortes teneurs du suivi en ammonium (chronologiquement 0,08 et 0,10 mg/l) et en nitrates (12,8 et 11,3 mg/l). On pouvait signaler une concentration élevée en phosphore total avec 0,21 mg/l (&lt; 0,10 mg/l habituellement rencontrée sur cette station). Les plus fortes teneurs en DBO</w:t>
      </w:r>
      <w:r w:rsidRPr="00176971">
        <w:rPr>
          <w:rFonts w:ascii="Calibri" w:hAnsi="Calibri"/>
          <w:sz w:val="24"/>
          <w:szCs w:val="24"/>
          <w:vertAlign w:val="subscript"/>
        </w:rPr>
        <w:t>5</w:t>
      </w:r>
      <w:r w:rsidRPr="00176971">
        <w:rPr>
          <w:rFonts w:ascii="Calibri" w:hAnsi="Calibri"/>
          <w:sz w:val="24"/>
          <w:szCs w:val="24"/>
        </w:rPr>
        <w:t xml:space="preserve"> étaient également mesurées en début d’année, au cours des mois de février (1,5 mg/l) et mars 2012 (2,61 mg/l). Un pic en azote Kjeldhal était également visible le 07/03/12 avec 1,3 mg/l</w:t>
      </w:r>
      <w:r w:rsidR="006423BA">
        <w:rPr>
          <w:rFonts w:ascii="Calibri" w:hAnsi="Calibri"/>
          <w:sz w:val="24"/>
          <w:szCs w:val="24"/>
        </w:rPr>
        <w:t xml:space="preserve"> (valeur la plus forte du suivi)</w:t>
      </w:r>
      <w:r w:rsidRPr="00176971">
        <w:rPr>
          <w:rFonts w:ascii="Calibri" w:hAnsi="Calibri"/>
          <w:sz w:val="24"/>
          <w:szCs w:val="24"/>
        </w:rPr>
        <w:t>. Les conditions hydrologiques correspondaient globalement à des moyennes ou basses eaux instables et les précipitations étaient réduites (136,6 mm cumulés pour ces 3 mois).</w:t>
      </w:r>
    </w:p>
    <w:p w14:paraId="16126059" w14:textId="046E49C3" w:rsidR="00176971" w:rsidRPr="00176971" w:rsidRDefault="00176971" w:rsidP="00176971">
      <w:pPr>
        <w:pStyle w:val="Retraitnormal"/>
        <w:ind w:left="0"/>
        <w:rPr>
          <w:rFonts w:ascii="Calibri" w:hAnsi="Calibri"/>
          <w:sz w:val="24"/>
          <w:szCs w:val="24"/>
        </w:rPr>
      </w:pPr>
      <w:r w:rsidRPr="00176971">
        <w:rPr>
          <w:rFonts w:ascii="Calibri" w:hAnsi="Calibri"/>
          <w:sz w:val="24"/>
          <w:szCs w:val="24"/>
        </w:rPr>
        <w:t xml:space="preserve">Les épandages hivernaux et les rejets diffus pouvaient être une explication à ces concentrations, malgré le peu de précipitations observées avant ces prélèvements. En effet, seulement 6,2 mm en janvier, 7,5 mm en février et 13,1 mm en mars sont recensés lors des </w:t>
      </w:r>
      <w:r w:rsidR="007D551A">
        <w:rPr>
          <w:rFonts w:ascii="Calibri" w:hAnsi="Calibri"/>
          <w:sz w:val="24"/>
          <w:szCs w:val="24"/>
        </w:rPr>
        <w:t>quatre</w:t>
      </w:r>
      <w:r w:rsidRPr="00176971">
        <w:rPr>
          <w:rFonts w:ascii="Calibri" w:hAnsi="Calibri"/>
          <w:sz w:val="24"/>
          <w:szCs w:val="24"/>
        </w:rPr>
        <w:t xml:space="preserve"> jours précédents la prise d’échantillon. Néanmoins, la faiblesse des précipitations ne permettaient vraisemblablement pas le ruissellement issu des parcelles agricoles. L’origine majoritaire de cette charge phosphorée était plutôt le STEU de Poligny/Tourmont (dysfonctionnements ponctuels) et/ou de rejets domestiques mal maitrisés.</w:t>
      </w:r>
    </w:p>
    <w:p w14:paraId="5DB832C7" w14:textId="77777777" w:rsidR="00176971" w:rsidRPr="00D07176" w:rsidRDefault="00176971" w:rsidP="00176971">
      <w:pPr>
        <w:pStyle w:val="Retraitnormal"/>
        <w:ind w:left="0"/>
        <w:rPr>
          <w:rFonts w:ascii="Calibri" w:hAnsi="Calibri"/>
          <w:sz w:val="24"/>
          <w:szCs w:val="24"/>
        </w:rPr>
      </w:pPr>
    </w:p>
    <w:p w14:paraId="7E80E484" w14:textId="3F3BB9B1" w:rsidR="00176971" w:rsidRPr="009F01A0" w:rsidRDefault="00176971" w:rsidP="00176971">
      <w:pPr>
        <w:pStyle w:val="Retraitnormal"/>
        <w:ind w:left="0"/>
        <w:rPr>
          <w:rFonts w:ascii="Calibri" w:hAnsi="Calibri"/>
          <w:sz w:val="24"/>
          <w:szCs w:val="24"/>
        </w:rPr>
      </w:pPr>
      <w:r w:rsidRPr="009F01A0">
        <w:rPr>
          <w:rFonts w:ascii="Calibri" w:hAnsi="Calibri"/>
          <w:sz w:val="24"/>
          <w:szCs w:val="24"/>
        </w:rPr>
        <w:t>Durant la campagne du 16/04/12, on assist</w:t>
      </w:r>
      <w:r w:rsidR="008B5D2C" w:rsidRPr="009F01A0">
        <w:rPr>
          <w:rFonts w:ascii="Calibri" w:hAnsi="Calibri"/>
          <w:sz w:val="24"/>
          <w:szCs w:val="24"/>
        </w:rPr>
        <w:t>ait</w:t>
      </w:r>
      <w:r w:rsidRPr="009F01A0">
        <w:rPr>
          <w:rFonts w:ascii="Calibri" w:hAnsi="Calibri"/>
          <w:sz w:val="24"/>
          <w:szCs w:val="24"/>
        </w:rPr>
        <w:t xml:space="preserve"> à une </w:t>
      </w:r>
      <w:r w:rsidR="008B5D2C" w:rsidRPr="009F01A0">
        <w:rPr>
          <w:rFonts w:ascii="Calibri" w:hAnsi="Calibri"/>
          <w:sz w:val="24"/>
          <w:szCs w:val="24"/>
        </w:rPr>
        <w:t>élévation</w:t>
      </w:r>
      <w:r w:rsidRPr="009F01A0">
        <w:rPr>
          <w:rFonts w:ascii="Calibri" w:hAnsi="Calibri"/>
          <w:sz w:val="24"/>
          <w:szCs w:val="24"/>
        </w:rPr>
        <w:t xml:space="preserve"> de la teneur en Carbone Organique Dissous (2,9 mg C/l) et en nitrites qui, avec un pic à 0,11 mg/l, vo</w:t>
      </w:r>
      <w:r w:rsidR="008B5D2C" w:rsidRPr="009F01A0">
        <w:rPr>
          <w:rFonts w:ascii="Calibri" w:hAnsi="Calibri"/>
          <w:sz w:val="24"/>
          <w:szCs w:val="24"/>
        </w:rPr>
        <w:t xml:space="preserve">yait </w:t>
      </w:r>
      <w:r w:rsidRPr="009F01A0">
        <w:rPr>
          <w:rFonts w:ascii="Calibri" w:hAnsi="Calibri"/>
          <w:sz w:val="24"/>
          <w:szCs w:val="24"/>
        </w:rPr>
        <w:t xml:space="preserve">sa concentration </w:t>
      </w:r>
      <w:r w:rsidR="008B5D2C" w:rsidRPr="009F01A0">
        <w:rPr>
          <w:rFonts w:ascii="Calibri" w:hAnsi="Calibri"/>
          <w:sz w:val="24"/>
          <w:szCs w:val="24"/>
        </w:rPr>
        <w:t xml:space="preserve">presque </w:t>
      </w:r>
      <w:r w:rsidRPr="009F01A0">
        <w:rPr>
          <w:rFonts w:ascii="Calibri" w:hAnsi="Calibri"/>
          <w:sz w:val="24"/>
          <w:szCs w:val="24"/>
        </w:rPr>
        <w:t>triplée au regard de celle relevée le mois précédent. La concentration en DBO</w:t>
      </w:r>
      <w:r w:rsidRPr="009F01A0">
        <w:rPr>
          <w:rFonts w:ascii="Calibri" w:hAnsi="Calibri"/>
          <w:sz w:val="24"/>
          <w:szCs w:val="24"/>
          <w:vertAlign w:val="subscript"/>
        </w:rPr>
        <w:t>5</w:t>
      </w:r>
      <w:r w:rsidRPr="009F01A0">
        <w:rPr>
          <w:rFonts w:ascii="Calibri" w:hAnsi="Calibri"/>
          <w:sz w:val="24"/>
          <w:szCs w:val="24"/>
        </w:rPr>
        <w:t xml:space="preserve"> rev</w:t>
      </w:r>
      <w:r w:rsidR="009F01A0" w:rsidRPr="009F01A0">
        <w:rPr>
          <w:rFonts w:ascii="Calibri" w:hAnsi="Calibri"/>
          <w:sz w:val="24"/>
          <w:szCs w:val="24"/>
        </w:rPr>
        <w:t>enait</w:t>
      </w:r>
      <w:r w:rsidRPr="009F01A0">
        <w:rPr>
          <w:rFonts w:ascii="Calibri" w:hAnsi="Calibri"/>
          <w:sz w:val="24"/>
          <w:szCs w:val="24"/>
        </w:rPr>
        <w:t xml:space="preserve"> à une valeur habituelle (0,8 mg/l d’O</w:t>
      </w:r>
      <w:r w:rsidRPr="009F01A0">
        <w:rPr>
          <w:rFonts w:ascii="Calibri" w:hAnsi="Calibri"/>
          <w:sz w:val="24"/>
          <w:szCs w:val="24"/>
          <w:vertAlign w:val="subscript"/>
        </w:rPr>
        <w:t>2</w:t>
      </w:r>
      <w:r w:rsidRPr="009F01A0">
        <w:rPr>
          <w:rFonts w:ascii="Calibri" w:hAnsi="Calibri"/>
          <w:sz w:val="24"/>
          <w:szCs w:val="24"/>
        </w:rPr>
        <w:t xml:space="preserve">) et celles en nitrates, ammonium et </w:t>
      </w:r>
      <w:r w:rsidR="009F01A0" w:rsidRPr="009F01A0">
        <w:rPr>
          <w:rFonts w:ascii="Calibri" w:hAnsi="Calibri"/>
          <w:sz w:val="24"/>
          <w:szCs w:val="24"/>
        </w:rPr>
        <w:t>éléments</w:t>
      </w:r>
      <w:r w:rsidRPr="009F01A0">
        <w:rPr>
          <w:rFonts w:ascii="Calibri" w:hAnsi="Calibri"/>
          <w:sz w:val="24"/>
          <w:szCs w:val="24"/>
        </w:rPr>
        <w:t xml:space="preserve"> phosphorés rest</w:t>
      </w:r>
      <w:r w:rsidR="009F01A0" w:rsidRPr="009F01A0">
        <w:rPr>
          <w:rFonts w:ascii="Calibri" w:hAnsi="Calibri"/>
          <w:sz w:val="24"/>
          <w:szCs w:val="24"/>
        </w:rPr>
        <w:t>ai</w:t>
      </w:r>
      <w:r w:rsidRPr="009F01A0">
        <w:rPr>
          <w:rFonts w:ascii="Calibri" w:hAnsi="Calibri"/>
          <w:sz w:val="24"/>
          <w:szCs w:val="24"/>
        </w:rPr>
        <w:t>ent, malgré quelques fluctuations, dans des gammes de concentrations normalement observées sur cette station. Avec 146,8 mm de précipitations dont 87 mm les quinze jours précédant le prélèvement, le mois d’avril</w:t>
      </w:r>
      <w:r w:rsidR="009F01A0" w:rsidRPr="009F01A0">
        <w:rPr>
          <w:rFonts w:ascii="Calibri" w:hAnsi="Calibri"/>
          <w:sz w:val="24"/>
          <w:szCs w:val="24"/>
        </w:rPr>
        <w:t xml:space="preserve"> </w:t>
      </w:r>
      <w:r w:rsidRPr="009F01A0">
        <w:rPr>
          <w:rFonts w:ascii="Calibri" w:hAnsi="Calibri"/>
          <w:sz w:val="24"/>
          <w:szCs w:val="24"/>
        </w:rPr>
        <w:t>présent</w:t>
      </w:r>
      <w:r w:rsidR="009F01A0" w:rsidRPr="009F01A0">
        <w:rPr>
          <w:rFonts w:ascii="Calibri" w:hAnsi="Calibri"/>
          <w:sz w:val="24"/>
          <w:szCs w:val="24"/>
        </w:rPr>
        <w:t>ait</w:t>
      </w:r>
      <w:r w:rsidRPr="009F01A0">
        <w:rPr>
          <w:rFonts w:ascii="Calibri" w:hAnsi="Calibri"/>
          <w:sz w:val="24"/>
          <w:szCs w:val="24"/>
        </w:rPr>
        <w:t xml:space="preserve"> le troisième plus haut cumul de précipitation</w:t>
      </w:r>
      <w:r w:rsidR="009F01A0" w:rsidRPr="009F01A0">
        <w:rPr>
          <w:rFonts w:ascii="Calibri" w:hAnsi="Calibri"/>
          <w:sz w:val="24"/>
          <w:szCs w:val="24"/>
        </w:rPr>
        <w:t>s</w:t>
      </w:r>
      <w:r w:rsidRPr="009F01A0">
        <w:rPr>
          <w:rFonts w:ascii="Calibri" w:hAnsi="Calibri"/>
          <w:sz w:val="24"/>
          <w:szCs w:val="24"/>
        </w:rPr>
        <w:t xml:space="preserve"> pour l’année 2012. Le cours d’eau</w:t>
      </w:r>
      <w:r w:rsidR="009F01A0" w:rsidRPr="009F01A0">
        <w:rPr>
          <w:rFonts w:ascii="Calibri" w:hAnsi="Calibri"/>
          <w:sz w:val="24"/>
          <w:szCs w:val="24"/>
        </w:rPr>
        <w:t xml:space="preserve"> se trouvait</w:t>
      </w:r>
      <w:r w:rsidRPr="009F01A0">
        <w:rPr>
          <w:rFonts w:ascii="Calibri" w:hAnsi="Calibri"/>
          <w:sz w:val="24"/>
          <w:szCs w:val="24"/>
        </w:rPr>
        <w:t xml:space="preserve"> en phase descendante après une brusque montée des eaux observée le 15/04/2012.</w:t>
      </w:r>
      <w:r w:rsidR="00D07176">
        <w:rPr>
          <w:rFonts w:ascii="Calibri" w:hAnsi="Calibri"/>
          <w:sz w:val="24"/>
          <w:szCs w:val="24"/>
        </w:rPr>
        <w:t xml:space="preserve"> La teneur élevée en MEST (35,0 mg/l) était directement liée à ces conditions hydrologiques et météorologiques qui induisaient un important ruissellement des terrains environnants.</w:t>
      </w:r>
    </w:p>
    <w:p w14:paraId="694132B9" w14:textId="77777777" w:rsidR="00176971" w:rsidRPr="00D07176" w:rsidRDefault="00176971" w:rsidP="00176971">
      <w:pPr>
        <w:pStyle w:val="Retraitnormal"/>
        <w:ind w:left="0"/>
        <w:rPr>
          <w:rFonts w:ascii="Calibri" w:hAnsi="Calibri"/>
          <w:sz w:val="24"/>
          <w:szCs w:val="24"/>
        </w:rPr>
      </w:pPr>
    </w:p>
    <w:p w14:paraId="0543E0F1" w14:textId="07C714A9" w:rsidR="00176971" w:rsidRPr="009F01A0" w:rsidRDefault="00176971" w:rsidP="00176971">
      <w:pPr>
        <w:pStyle w:val="Retraitnormal"/>
        <w:ind w:left="0"/>
        <w:rPr>
          <w:rFonts w:ascii="Calibri" w:hAnsi="Calibri"/>
          <w:sz w:val="24"/>
          <w:szCs w:val="24"/>
        </w:rPr>
      </w:pPr>
      <w:r w:rsidRPr="009F01A0">
        <w:rPr>
          <w:rFonts w:ascii="Calibri" w:hAnsi="Calibri"/>
          <w:sz w:val="24"/>
          <w:szCs w:val="24"/>
        </w:rPr>
        <w:t>La campagne du 15/05/12 vo</w:t>
      </w:r>
      <w:r w:rsidR="009F01A0" w:rsidRPr="009F01A0">
        <w:rPr>
          <w:rFonts w:ascii="Calibri" w:hAnsi="Calibri"/>
          <w:sz w:val="24"/>
          <w:szCs w:val="24"/>
        </w:rPr>
        <w:t xml:space="preserve">yait </w:t>
      </w:r>
      <w:r w:rsidRPr="009F01A0">
        <w:rPr>
          <w:rFonts w:ascii="Calibri" w:hAnsi="Calibri"/>
          <w:sz w:val="24"/>
          <w:szCs w:val="24"/>
        </w:rPr>
        <w:t xml:space="preserve">une augmentation significative de </w:t>
      </w:r>
      <w:r w:rsidR="009F01A0" w:rsidRPr="009F01A0">
        <w:rPr>
          <w:rFonts w:ascii="Calibri" w:hAnsi="Calibri"/>
          <w:sz w:val="24"/>
          <w:szCs w:val="24"/>
        </w:rPr>
        <w:t>deux</w:t>
      </w:r>
      <w:r w:rsidRPr="009F01A0">
        <w:rPr>
          <w:rFonts w:ascii="Calibri" w:hAnsi="Calibri"/>
          <w:sz w:val="24"/>
          <w:szCs w:val="24"/>
        </w:rPr>
        <w:t xml:space="preserve"> paramètres, à savoir les nitrates (11,0 mg/l) et à nouveau l’azote </w:t>
      </w:r>
      <w:r w:rsidR="009F01A0" w:rsidRPr="009F01A0">
        <w:rPr>
          <w:rFonts w:ascii="Calibri" w:hAnsi="Calibri"/>
          <w:sz w:val="24"/>
          <w:szCs w:val="24"/>
        </w:rPr>
        <w:t>Kjeldhal</w:t>
      </w:r>
      <w:r w:rsidRPr="009F01A0">
        <w:rPr>
          <w:rFonts w:ascii="Calibri" w:hAnsi="Calibri"/>
          <w:sz w:val="24"/>
          <w:szCs w:val="24"/>
        </w:rPr>
        <w:t xml:space="preserve"> (1,0 mg/l). Les autres paramètres se trouv</w:t>
      </w:r>
      <w:r w:rsidR="009F01A0" w:rsidRPr="009F01A0">
        <w:rPr>
          <w:rFonts w:ascii="Calibri" w:hAnsi="Calibri"/>
          <w:sz w:val="24"/>
          <w:szCs w:val="24"/>
        </w:rPr>
        <w:t>ai</w:t>
      </w:r>
      <w:r w:rsidRPr="009F01A0">
        <w:rPr>
          <w:rFonts w:ascii="Calibri" w:hAnsi="Calibri"/>
          <w:sz w:val="24"/>
          <w:szCs w:val="24"/>
        </w:rPr>
        <w:t xml:space="preserve">ent dans des gammes de concentrations habituelles voire même en deçà (notamment l’ammonium et les orthophosphates) de celles fréquemment observées sur la station. </w:t>
      </w:r>
    </w:p>
    <w:p w14:paraId="1849F8ED" w14:textId="77777777" w:rsidR="00176971" w:rsidRPr="00D07176" w:rsidRDefault="00176971" w:rsidP="00176971">
      <w:pPr>
        <w:pStyle w:val="Retraitnormal"/>
        <w:ind w:left="0"/>
        <w:rPr>
          <w:rFonts w:ascii="Calibri" w:hAnsi="Calibri"/>
          <w:sz w:val="24"/>
          <w:szCs w:val="24"/>
        </w:rPr>
      </w:pPr>
    </w:p>
    <w:p w14:paraId="68DF5DF5" w14:textId="7CB03497" w:rsidR="00176971" w:rsidRPr="009F01A0" w:rsidRDefault="00176971" w:rsidP="00176971">
      <w:pPr>
        <w:pStyle w:val="Retraitnormal"/>
        <w:ind w:left="0"/>
        <w:rPr>
          <w:rFonts w:ascii="Calibri" w:hAnsi="Calibri"/>
          <w:sz w:val="24"/>
          <w:szCs w:val="24"/>
        </w:rPr>
      </w:pPr>
      <w:r w:rsidRPr="009F01A0">
        <w:rPr>
          <w:rFonts w:ascii="Calibri" w:hAnsi="Calibri"/>
          <w:sz w:val="24"/>
          <w:szCs w:val="24"/>
        </w:rPr>
        <w:t>La campagne du 26/06/12 vo</w:t>
      </w:r>
      <w:r w:rsidR="009F01A0" w:rsidRPr="009F01A0">
        <w:rPr>
          <w:rFonts w:ascii="Calibri" w:hAnsi="Calibri"/>
          <w:sz w:val="24"/>
          <w:szCs w:val="24"/>
        </w:rPr>
        <w:t>yait</w:t>
      </w:r>
      <w:r w:rsidRPr="009F01A0">
        <w:rPr>
          <w:rFonts w:ascii="Calibri" w:hAnsi="Calibri"/>
          <w:sz w:val="24"/>
          <w:szCs w:val="24"/>
        </w:rPr>
        <w:t xml:space="preserve"> une nette augmentation de la teneur en orthophosphates (0,21 mg/l contre 0,05 mg/l précédemment), et dans une moindre mesure des paramètres ammonium et nitrites. La concentration en nitrates demeur</w:t>
      </w:r>
      <w:r w:rsidR="009F01A0" w:rsidRPr="009F01A0">
        <w:rPr>
          <w:rFonts w:ascii="Calibri" w:hAnsi="Calibri"/>
          <w:sz w:val="24"/>
          <w:szCs w:val="24"/>
        </w:rPr>
        <w:t>ait</w:t>
      </w:r>
      <w:r w:rsidRPr="009F01A0">
        <w:rPr>
          <w:rFonts w:ascii="Calibri" w:hAnsi="Calibri"/>
          <w:sz w:val="24"/>
          <w:szCs w:val="24"/>
        </w:rPr>
        <w:t xml:space="preserve"> quant à elle assez élevée, avec 10,5 mg/l. Les précipitations </w:t>
      </w:r>
      <w:r w:rsidR="009F01A0" w:rsidRPr="009F01A0">
        <w:rPr>
          <w:rFonts w:ascii="Calibri" w:hAnsi="Calibri"/>
          <w:sz w:val="24"/>
          <w:szCs w:val="24"/>
        </w:rPr>
        <w:t>étaient</w:t>
      </w:r>
      <w:r w:rsidRPr="009F01A0">
        <w:rPr>
          <w:rFonts w:ascii="Calibri" w:hAnsi="Calibri"/>
          <w:sz w:val="24"/>
          <w:szCs w:val="24"/>
        </w:rPr>
        <w:t xml:space="preserve"> abondantes le jour des prélèvements (54,3 mm).</w:t>
      </w:r>
    </w:p>
    <w:p w14:paraId="5C24733E" w14:textId="77777777" w:rsidR="00176971" w:rsidRPr="00D07176" w:rsidRDefault="00176971" w:rsidP="00176971">
      <w:pPr>
        <w:pStyle w:val="Retraitnormal"/>
        <w:ind w:left="0"/>
        <w:rPr>
          <w:rFonts w:ascii="Calibri" w:hAnsi="Calibri"/>
          <w:sz w:val="24"/>
          <w:szCs w:val="24"/>
        </w:rPr>
      </w:pPr>
    </w:p>
    <w:p w14:paraId="7D65F94C" w14:textId="102B6971" w:rsidR="00176971" w:rsidRPr="009F01A0" w:rsidRDefault="00176971" w:rsidP="00176971">
      <w:pPr>
        <w:pStyle w:val="Retraitnormal"/>
        <w:ind w:left="0"/>
        <w:rPr>
          <w:rFonts w:ascii="Calibri" w:hAnsi="Calibri"/>
          <w:sz w:val="24"/>
          <w:szCs w:val="24"/>
        </w:rPr>
      </w:pPr>
      <w:r w:rsidRPr="009F01A0">
        <w:rPr>
          <w:rFonts w:ascii="Calibri" w:hAnsi="Calibri"/>
          <w:sz w:val="24"/>
          <w:szCs w:val="24"/>
        </w:rPr>
        <w:t xml:space="preserve">Au cours de la campagne du 05/07/12, les concentrations de la plupart des paramètres étudiés </w:t>
      </w:r>
      <w:r w:rsidR="009F01A0" w:rsidRPr="009F01A0">
        <w:rPr>
          <w:rFonts w:ascii="Calibri" w:hAnsi="Calibri"/>
          <w:sz w:val="24"/>
          <w:szCs w:val="24"/>
        </w:rPr>
        <w:t xml:space="preserve">apparaissaient </w:t>
      </w:r>
      <w:r w:rsidRPr="009F01A0">
        <w:rPr>
          <w:rFonts w:ascii="Calibri" w:hAnsi="Calibri"/>
          <w:sz w:val="24"/>
          <w:szCs w:val="24"/>
        </w:rPr>
        <w:t>relativement faibles. Seule la teneur en nitrates rest</w:t>
      </w:r>
      <w:r w:rsidR="009F01A0" w:rsidRPr="009F01A0">
        <w:rPr>
          <w:rFonts w:ascii="Calibri" w:hAnsi="Calibri"/>
          <w:sz w:val="24"/>
          <w:szCs w:val="24"/>
        </w:rPr>
        <w:t>ait</w:t>
      </w:r>
      <w:r w:rsidRPr="009F01A0">
        <w:rPr>
          <w:rFonts w:ascii="Calibri" w:hAnsi="Calibri"/>
          <w:sz w:val="24"/>
          <w:szCs w:val="24"/>
        </w:rPr>
        <w:t xml:space="preserve"> élevée avec 10,4 mg/l. La teneur en orthophosphates diminu</w:t>
      </w:r>
      <w:r w:rsidR="009F01A0" w:rsidRPr="009F01A0">
        <w:rPr>
          <w:rFonts w:ascii="Calibri" w:hAnsi="Calibri"/>
          <w:sz w:val="24"/>
          <w:szCs w:val="24"/>
        </w:rPr>
        <w:t>ait</w:t>
      </w:r>
      <w:r w:rsidRPr="009F01A0">
        <w:rPr>
          <w:rFonts w:ascii="Calibri" w:hAnsi="Calibri"/>
          <w:sz w:val="24"/>
          <w:szCs w:val="24"/>
        </w:rPr>
        <w:t xml:space="preserve"> (0,18 mg/l contre 0,21 mg/l précédemment) et correspond</w:t>
      </w:r>
      <w:r w:rsidR="009F01A0" w:rsidRPr="009F01A0">
        <w:rPr>
          <w:rFonts w:ascii="Calibri" w:hAnsi="Calibri"/>
          <w:sz w:val="24"/>
          <w:szCs w:val="24"/>
        </w:rPr>
        <w:t>ait</w:t>
      </w:r>
      <w:r w:rsidRPr="009F01A0">
        <w:rPr>
          <w:rFonts w:ascii="Calibri" w:hAnsi="Calibri"/>
          <w:sz w:val="24"/>
          <w:szCs w:val="24"/>
        </w:rPr>
        <w:t xml:space="preserve"> au niveau habituellement rencontré.</w:t>
      </w:r>
    </w:p>
    <w:p w14:paraId="1429F18F" w14:textId="50779D00" w:rsidR="00D07176" w:rsidRDefault="00D07176">
      <w:pPr>
        <w:jc w:val="left"/>
        <w:rPr>
          <w:rFonts w:ascii="Calibri" w:hAnsi="Calibri"/>
          <w:sz w:val="24"/>
          <w:szCs w:val="24"/>
        </w:rPr>
      </w:pPr>
      <w:r>
        <w:rPr>
          <w:rFonts w:ascii="Calibri" w:hAnsi="Calibri"/>
          <w:sz w:val="24"/>
          <w:szCs w:val="24"/>
        </w:rPr>
        <w:br w:type="page"/>
      </w:r>
    </w:p>
    <w:p w14:paraId="17CED67B" w14:textId="77777777" w:rsidR="00176971" w:rsidRPr="00D07176" w:rsidRDefault="00176971" w:rsidP="00176971">
      <w:pPr>
        <w:pStyle w:val="Retraitnormal"/>
        <w:ind w:left="0"/>
        <w:rPr>
          <w:rFonts w:ascii="Calibri" w:hAnsi="Calibri"/>
          <w:sz w:val="24"/>
          <w:szCs w:val="24"/>
        </w:rPr>
      </w:pPr>
    </w:p>
    <w:p w14:paraId="28FFF4E4" w14:textId="649A7995" w:rsidR="009F01A0" w:rsidRPr="009F01A0" w:rsidRDefault="00176971" w:rsidP="009F01A0">
      <w:pPr>
        <w:pStyle w:val="Retraitnormal"/>
        <w:ind w:left="0"/>
        <w:rPr>
          <w:rFonts w:ascii="Calibri" w:hAnsi="Calibri"/>
          <w:sz w:val="24"/>
          <w:szCs w:val="24"/>
        </w:rPr>
      </w:pPr>
      <w:r w:rsidRPr="009F01A0">
        <w:rPr>
          <w:rFonts w:ascii="Calibri" w:hAnsi="Calibri"/>
          <w:sz w:val="24"/>
          <w:szCs w:val="24"/>
        </w:rPr>
        <w:t>Durant l’étiage estival (0,272 m</w:t>
      </w:r>
      <w:r w:rsidRPr="009F01A0">
        <w:rPr>
          <w:rFonts w:ascii="Calibri" w:hAnsi="Calibri"/>
          <w:sz w:val="24"/>
          <w:szCs w:val="24"/>
          <w:vertAlign w:val="superscript"/>
        </w:rPr>
        <w:t>3</w:t>
      </w:r>
      <w:r w:rsidRPr="009F01A0">
        <w:rPr>
          <w:rFonts w:ascii="Calibri" w:hAnsi="Calibri"/>
          <w:sz w:val="24"/>
          <w:szCs w:val="24"/>
        </w:rPr>
        <w:t>/s relevé le 09 août 2012</w:t>
      </w:r>
      <w:r w:rsidR="00805C71">
        <w:rPr>
          <w:rFonts w:ascii="Calibri" w:hAnsi="Calibri"/>
          <w:sz w:val="24"/>
          <w:szCs w:val="24"/>
        </w:rPr>
        <w:t xml:space="preserve"> sur l’Orain à Brainans</w:t>
      </w:r>
      <w:r w:rsidRPr="009F01A0">
        <w:rPr>
          <w:rFonts w:ascii="Calibri" w:hAnsi="Calibri"/>
          <w:sz w:val="24"/>
          <w:szCs w:val="24"/>
        </w:rPr>
        <w:t>), on observ</w:t>
      </w:r>
      <w:r w:rsidR="009F01A0" w:rsidRPr="009F01A0">
        <w:rPr>
          <w:rFonts w:ascii="Calibri" w:hAnsi="Calibri"/>
          <w:sz w:val="24"/>
          <w:szCs w:val="24"/>
        </w:rPr>
        <w:t>ait</w:t>
      </w:r>
      <w:r w:rsidRPr="009F01A0">
        <w:rPr>
          <w:rFonts w:ascii="Calibri" w:hAnsi="Calibri"/>
          <w:sz w:val="24"/>
          <w:szCs w:val="24"/>
        </w:rPr>
        <w:t xml:space="preserve"> la </w:t>
      </w:r>
      <w:r w:rsidR="00914B36">
        <w:rPr>
          <w:rFonts w:ascii="Calibri" w:hAnsi="Calibri"/>
          <w:sz w:val="24"/>
          <w:szCs w:val="24"/>
        </w:rPr>
        <w:t>teneur la plus élevée en nitrates observée lors du suivi 2012 (13,0</w:t>
      </w:r>
      <w:r w:rsidRPr="009F01A0">
        <w:rPr>
          <w:rFonts w:ascii="Calibri" w:hAnsi="Calibri"/>
          <w:sz w:val="24"/>
          <w:szCs w:val="24"/>
        </w:rPr>
        <w:t xml:space="preserve"> mg/l)</w:t>
      </w:r>
      <w:r w:rsidR="00914B36">
        <w:rPr>
          <w:rFonts w:ascii="Calibri" w:hAnsi="Calibri"/>
          <w:sz w:val="24"/>
          <w:szCs w:val="24"/>
        </w:rPr>
        <w:t xml:space="preserve">. Hormis les nitrites qui n’évoluaient pas (0,03 mg/l), </w:t>
      </w:r>
      <w:r w:rsidRPr="009F01A0">
        <w:rPr>
          <w:rFonts w:ascii="Calibri" w:hAnsi="Calibri"/>
          <w:sz w:val="24"/>
          <w:szCs w:val="24"/>
        </w:rPr>
        <w:t>la concentration de l’ensemble des autres paramètres augment</w:t>
      </w:r>
      <w:r w:rsidR="009F01A0" w:rsidRPr="009F01A0">
        <w:rPr>
          <w:rFonts w:ascii="Calibri" w:hAnsi="Calibri"/>
          <w:sz w:val="24"/>
          <w:szCs w:val="24"/>
        </w:rPr>
        <w:t>ait</w:t>
      </w:r>
      <w:r w:rsidRPr="009F01A0">
        <w:rPr>
          <w:rFonts w:ascii="Calibri" w:hAnsi="Calibri"/>
          <w:sz w:val="24"/>
          <w:szCs w:val="24"/>
        </w:rPr>
        <w:t xml:space="preserve"> (</w:t>
      </w:r>
      <w:r w:rsidR="00914B36">
        <w:rPr>
          <w:rFonts w:ascii="Calibri" w:hAnsi="Calibri"/>
          <w:sz w:val="24"/>
          <w:szCs w:val="24"/>
        </w:rPr>
        <w:t xml:space="preserve">notamment </w:t>
      </w:r>
      <w:r w:rsidRPr="009F01A0">
        <w:rPr>
          <w:rFonts w:ascii="Calibri" w:hAnsi="Calibri"/>
          <w:sz w:val="24"/>
          <w:szCs w:val="24"/>
        </w:rPr>
        <w:t xml:space="preserve">ammonium et </w:t>
      </w:r>
      <w:r w:rsidR="009F01A0" w:rsidRPr="009F01A0">
        <w:rPr>
          <w:rFonts w:ascii="Calibri" w:hAnsi="Calibri"/>
          <w:sz w:val="24"/>
          <w:szCs w:val="24"/>
        </w:rPr>
        <w:t xml:space="preserve">éléments </w:t>
      </w:r>
      <w:r w:rsidRPr="009F01A0">
        <w:rPr>
          <w:rFonts w:ascii="Calibri" w:hAnsi="Calibri"/>
          <w:sz w:val="24"/>
          <w:szCs w:val="24"/>
        </w:rPr>
        <w:t xml:space="preserve">phosphorés). La </w:t>
      </w:r>
      <w:r w:rsidR="009F01A0" w:rsidRPr="009F01A0">
        <w:rPr>
          <w:rFonts w:ascii="Calibri" w:hAnsi="Calibri"/>
          <w:sz w:val="24"/>
          <w:szCs w:val="24"/>
        </w:rPr>
        <w:t>pression liée aux</w:t>
      </w:r>
      <w:r w:rsidRPr="009F01A0">
        <w:rPr>
          <w:rFonts w:ascii="Calibri" w:hAnsi="Calibri"/>
          <w:sz w:val="24"/>
          <w:szCs w:val="24"/>
        </w:rPr>
        <w:t xml:space="preserve"> orthophosphates et </w:t>
      </w:r>
      <w:r w:rsidR="009F01A0" w:rsidRPr="009F01A0">
        <w:rPr>
          <w:rFonts w:ascii="Calibri" w:hAnsi="Calibri"/>
          <w:sz w:val="24"/>
          <w:szCs w:val="24"/>
        </w:rPr>
        <w:t>au</w:t>
      </w:r>
      <w:r w:rsidRPr="009F01A0">
        <w:rPr>
          <w:rFonts w:ascii="Calibri" w:hAnsi="Calibri"/>
          <w:sz w:val="24"/>
          <w:szCs w:val="24"/>
        </w:rPr>
        <w:t xml:space="preserve"> phosphore total se fai</w:t>
      </w:r>
      <w:r w:rsidR="009F01A0" w:rsidRPr="009F01A0">
        <w:rPr>
          <w:rFonts w:ascii="Calibri" w:hAnsi="Calibri"/>
          <w:sz w:val="24"/>
          <w:szCs w:val="24"/>
        </w:rPr>
        <w:t>sait</w:t>
      </w:r>
      <w:r w:rsidRPr="009F01A0">
        <w:rPr>
          <w:rFonts w:ascii="Calibri" w:hAnsi="Calibri"/>
          <w:sz w:val="24"/>
          <w:szCs w:val="24"/>
        </w:rPr>
        <w:t xml:space="preserve"> de plus en plus présente, avec des teneurs doublées</w:t>
      </w:r>
      <w:r w:rsidR="009F01A0">
        <w:rPr>
          <w:rFonts w:ascii="Calibri" w:hAnsi="Calibri"/>
          <w:sz w:val="24"/>
          <w:szCs w:val="24"/>
        </w:rPr>
        <w:t xml:space="preserve"> </w:t>
      </w:r>
      <w:r w:rsidR="009F01A0" w:rsidRPr="009F01A0">
        <w:rPr>
          <w:rFonts w:ascii="Calibri" w:hAnsi="Calibri"/>
          <w:sz w:val="24"/>
          <w:szCs w:val="24"/>
        </w:rPr>
        <w:t>(respectivement 0,37 mg/l et 0,18 mg/l)</w:t>
      </w:r>
      <w:r w:rsidRPr="009F01A0">
        <w:rPr>
          <w:rFonts w:ascii="Calibri" w:hAnsi="Calibri"/>
          <w:sz w:val="24"/>
          <w:szCs w:val="24"/>
        </w:rPr>
        <w:t xml:space="preserve"> au regard de celles observées précédemment</w:t>
      </w:r>
      <w:r w:rsidR="009F01A0">
        <w:rPr>
          <w:rFonts w:ascii="Calibri" w:hAnsi="Calibri"/>
          <w:sz w:val="24"/>
          <w:szCs w:val="24"/>
        </w:rPr>
        <w:t xml:space="preserve"> </w:t>
      </w:r>
      <w:r w:rsidR="009F01A0" w:rsidRPr="009F01A0">
        <w:rPr>
          <w:rFonts w:ascii="Calibri" w:hAnsi="Calibri"/>
          <w:sz w:val="24"/>
          <w:szCs w:val="24"/>
        </w:rPr>
        <w:t xml:space="preserve">(respectivement </w:t>
      </w:r>
      <w:r w:rsidR="009F01A0">
        <w:rPr>
          <w:rFonts w:ascii="Calibri" w:hAnsi="Calibri"/>
          <w:sz w:val="24"/>
          <w:szCs w:val="24"/>
        </w:rPr>
        <w:t>0,18</w:t>
      </w:r>
      <w:r w:rsidR="009F01A0" w:rsidRPr="009F01A0">
        <w:rPr>
          <w:rFonts w:ascii="Calibri" w:hAnsi="Calibri"/>
          <w:sz w:val="24"/>
          <w:szCs w:val="24"/>
        </w:rPr>
        <w:t xml:space="preserve"> mg/l et 0,</w:t>
      </w:r>
      <w:r w:rsidR="009F01A0">
        <w:rPr>
          <w:rFonts w:ascii="Calibri" w:hAnsi="Calibri"/>
          <w:sz w:val="24"/>
          <w:szCs w:val="24"/>
        </w:rPr>
        <w:t>07</w:t>
      </w:r>
      <w:r w:rsidR="009F01A0" w:rsidRPr="009F01A0">
        <w:rPr>
          <w:rFonts w:ascii="Calibri" w:hAnsi="Calibri"/>
          <w:sz w:val="24"/>
          <w:szCs w:val="24"/>
        </w:rPr>
        <w:t xml:space="preserve"> mg/l)</w:t>
      </w:r>
      <w:r w:rsidRPr="009F01A0">
        <w:rPr>
          <w:rFonts w:ascii="Calibri" w:hAnsi="Calibri"/>
          <w:sz w:val="24"/>
          <w:szCs w:val="24"/>
        </w:rPr>
        <w:t>.</w:t>
      </w:r>
    </w:p>
    <w:p w14:paraId="7E11C2B2" w14:textId="38B174EB" w:rsidR="00176971" w:rsidRPr="000128FF" w:rsidRDefault="00176971" w:rsidP="00176971">
      <w:pPr>
        <w:pStyle w:val="Retraitnormal"/>
        <w:ind w:left="0"/>
        <w:rPr>
          <w:rFonts w:ascii="Calibri" w:hAnsi="Calibri"/>
          <w:sz w:val="24"/>
          <w:szCs w:val="24"/>
        </w:rPr>
      </w:pPr>
    </w:p>
    <w:p w14:paraId="0A67310F" w14:textId="0C4E3C93" w:rsidR="00176971" w:rsidRPr="000128FF" w:rsidRDefault="00176971" w:rsidP="00176971">
      <w:pPr>
        <w:pStyle w:val="Retraitnormal"/>
        <w:ind w:left="0"/>
        <w:rPr>
          <w:rFonts w:ascii="Calibri" w:hAnsi="Calibri"/>
          <w:sz w:val="24"/>
          <w:szCs w:val="24"/>
        </w:rPr>
      </w:pPr>
      <w:r w:rsidRPr="000128FF">
        <w:rPr>
          <w:rFonts w:ascii="Calibri" w:hAnsi="Calibri"/>
          <w:sz w:val="24"/>
          <w:szCs w:val="24"/>
        </w:rPr>
        <w:t xml:space="preserve">Pour les </w:t>
      </w:r>
      <w:r w:rsidR="000128FF">
        <w:rPr>
          <w:rFonts w:ascii="Calibri" w:hAnsi="Calibri"/>
          <w:sz w:val="24"/>
          <w:szCs w:val="24"/>
        </w:rPr>
        <w:t xml:space="preserve">quatre </w:t>
      </w:r>
      <w:r w:rsidRPr="000128FF">
        <w:rPr>
          <w:rFonts w:ascii="Calibri" w:hAnsi="Calibri"/>
          <w:sz w:val="24"/>
          <w:szCs w:val="24"/>
        </w:rPr>
        <w:t>dernières campagnes, hormis le paramètre orthophosphates légèrement plus présent en octobre 2012 (0,22 mg/l au lieu de 0,18 mg/l rencontré habituellement), une DBO</w:t>
      </w:r>
      <w:r w:rsidRPr="000128FF">
        <w:rPr>
          <w:rFonts w:ascii="Calibri" w:hAnsi="Calibri"/>
          <w:sz w:val="24"/>
          <w:szCs w:val="24"/>
          <w:vertAlign w:val="subscript"/>
        </w:rPr>
        <w:t>5</w:t>
      </w:r>
      <w:r w:rsidRPr="000128FF">
        <w:rPr>
          <w:rFonts w:ascii="Calibri" w:hAnsi="Calibri"/>
          <w:sz w:val="24"/>
          <w:szCs w:val="24"/>
        </w:rPr>
        <w:t xml:space="preserve"> supérieure à celle couramment observée pendant le suivi (1,4 mg/l en novembre et 1,5 mg/l en décembre) et une teneur en nitrates relativement faible mesurée le 28/11/12 (7,7 mg/l), l’ensemble des paramètres présent</w:t>
      </w:r>
      <w:r w:rsidR="000128FF">
        <w:rPr>
          <w:rFonts w:ascii="Calibri" w:hAnsi="Calibri"/>
          <w:sz w:val="24"/>
          <w:szCs w:val="24"/>
        </w:rPr>
        <w:t>aient</w:t>
      </w:r>
      <w:r w:rsidRPr="000128FF">
        <w:rPr>
          <w:rFonts w:ascii="Calibri" w:hAnsi="Calibri"/>
          <w:sz w:val="24"/>
          <w:szCs w:val="24"/>
        </w:rPr>
        <w:t xml:space="preserve"> des concentrations conformes à celles habituellement rencontrées et somme toute assez régulières.</w:t>
      </w:r>
    </w:p>
    <w:p w14:paraId="33D1D2CF" w14:textId="3AEFD1A3" w:rsidR="00176971" w:rsidRPr="000128FF" w:rsidRDefault="00176971" w:rsidP="00176971">
      <w:pPr>
        <w:pStyle w:val="Retraitnormal"/>
        <w:ind w:left="0"/>
        <w:rPr>
          <w:rFonts w:ascii="Calibri" w:hAnsi="Calibri"/>
          <w:sz w:val="24"/>
          <w:szCs w:val="24"/>
        </w:rPr>
      </w:pPr>
      <w:r w:rsidRPr="000128FF">
        <w:rPr>
          <w:rFonts w:ascii="Calibri" w:hAnsi="Calibri"/>
          <w:sz w:val="24"/>
          <w:szCs w:val="24"/>
        </w:rPr>
        <w:t xml:space="preserve">Soulignons que les </w:t>
      </w:r>
      <w:r w:rsidR="000128FF">
        <w:rPr>
          <w:rFonts w:ascii="Calibri" w:hAnsi="Calibri"/>
          <w:sz w:val="24"/>
          <w:szCs w:val="24"/>
        </w:rPr>
        <w:t>quatre</w:t>
      </w:r>
      <w:r w:rsidRPr="000128FF">
        <w:rPr>
          <w:rFonts w:ascii="Calibri" w:hAnsi="Calibri"/>
          <w:sz w:val="24"/>
          <w:szCs w:val="24"/>
        </w:rPr>
        <w:t xml:space="preserve"> dernières campagnes de prélèvements interv</w:t>
      </w:r>
      <w:r w:rsidR="000128FF">
        <w:rPr>
          <w:rFonts w:ascii="Calibri" w:hAnsi="Calibri"/>
          <w:sz w:val="24"/>
          <w:szCs w:val="24"/>
        </w:rPr>
        <w:t>enaient</w:t>
      </w:r>
      <w:r w:rsidRPr="000128FF">
        <w:rPr>
          <w:rFonts w:ascii="Calibri" w:hAnsi="Calibri"/>
          <w:sz w:val="24"/>
          <w:szCs w:val="24"/>
        </w:rPr>
        <w:t xml:space="preserve"> dans des conditions hydrologiques et pluviométriques totalement différentes. Les mois de septembre et novembre 2012 correspond</w:t>
      </w:r>
      <w:r w:rsidR="000128FF">
        <w:rPr>
          <w:rFonts w:ascii="Calibri" w:hAnsi="Calibri"/>
          <w:sz w:val="24"/>
          <w:szCs w:val="24"/>
        </w:rPr>
        <w:t>ai</w:t>
      </w:r>
      <w:r w:rsidRPr="000128FF">
        <w:rPr>
          <w:rFonts w:ascii="Calibri" w:hAnsi="Calibri"/>
          <w:sz w:val="24"/>
          <w:szCs w:val="24"/>
        </w:rPr>
        <w:t xml:space="preserve">ent à des conditions hydrologiques de hautes eaux </w:t>
      </w:r>
      <w:r w:rsidR="00D07176">
        <w:rPr>
          <w:rFonts w:ascii="Calibri" w:hAnsi="Calibri"/>
          <w:sz w:val="24"/>
          <w:szCs w:val="24"/>
        </w:rPr>
        <w:t>(8,052 m</w:t>
      </w:r>
      <w:r w:rsidR="00D07176" w:rsidRPr="00805C71">
        <w:rPr>
          <w:rFonts w:ascii="Calibri" w:hAnsi="Calibri"/>
          <w:sz w:val="24"/>
          <w:szCs w:val="24"/>
          <w:vertAlign w:val="superscript"/>
        </w:rPr>
        <w:t>3</w:t>
      </w:r>
      <w:r w:rsidR="00D07176">
        <w:rPr>
          <w:rFonts w:ascii="Calibri" w:hAnsi="Calibri"/>
          <w:sz w:val="24"/>
          <w:szCs w:val="24"/>
        </w:rPr>
        <w:t xml:space="preserve">/s le </w:t>
      </w:r>
      <w:r w:rsidR="00D07176" w:rsidRPr="000128FF">
        <w:rPr>
          <w:rFonts w:ascii="Calibri" w:hAnsi="Calibri"/>
          <w:sz w:val="24"/>
          <w:szCs w:val="24"/>
        </w:rPr>
        <w:t>26/09/12</w:t>
      </w:r>
      <w:r w:rsidR="00D07176">
        <w:rPr>
          <w:rFonts w:ascii="Calibri" w:hAnsi="Calibri"/>
          <w:sz w:val="24"/>
          <w:szCs w:val="24"/>
        </w:rPr>
        <w:t xml:space="preserve"> et 5,063 m</w:t>
      </w:r>
      <w:r w:rsidR="00D07176" w:rsidRPr="00805C71">
        <w:rPr>
          <w:rFonts w:ascii="Calibri" w:hAnsi="Calibri"/>
          <w:sz w:val="24"/>
          <w:szCs w:val="24"/>
          <w:vertAlign w:val="superscript"/>
        </w:rPr>
        <w:t>3</w:t>
      </w:r>
      <w:r w:rsidR="00D07176">
        <w:rPr>
          <w:rFonts w:ascii="Calibri" w:hAnsi="Calibri"/>
          <w:sz w:val="24"/>
          <w:szCs w:val="24"/>
        </w:rPr>
        <w:t xml:space="preserve">/s le 28/11/12) </w:t>
      </w:r>
      <w:r w:rsidRPr="000128FF">
        <w:rPr>
          <w:rFonts w:ascii="Calibri" w:hAnsi="Calibri"/>
          <w:sz w:val="24"/>
          <w:szCs w:val="24"/>
        </w:rPr>
        <w:t xml:space="preserve">faisant suite à des pluies </w:t>
      </w:r>
      <w:r w:rsidR="000128FF">
        <w:rPr>
          <w:rFonts w:ascii="Calibri" w:hAnsi="Calibri"/>
          <w:sz w:val="24"/>
          <w:szCs w:val="24"/>
        </w:rPr>
        <w:t>conséquentes</w:t>
      </w:r>
      <w:r w:rsidRPr="000128FF">
        <w:rPr>
          <w:rFonts w:ascii="Calibri" w:hAnsi="Calibri"/>
          <w:sz w:val="24"/>
          <w:szCs w:val="24"/>
        </w:rPr>
        <w:t xml:space="preserve"> (46,4 mm le 26/09/12 et 72,3 mm le 2</w:t>
      </w:r>
      <w:r w:rsidR="00D07176">
        <w:rPr>
          <w:rFonts w:ascii="Calibri" w:hAnsi="Calibri"/>
          <w:sz w:val="24"/>
          <w:szCs w:val="24"/>
        </w:rPr>
        <w:t>8</w:t>
      </w:r>
      <w:r w:rsidRPr="000128FF">
        <w:rPr>
          <w:rFonts w:ascii="Calibri" w:hAnsi="Calibri"/>
          <w:sz w:val="24"/>
          <w:szCs w:val="24"/>
        </w:rPr>
        <w:t>/11/12). A contrario, les mois d’octobre et de décembre 2012 ne présent</w:t>
      </w:r>
      <w:r w:rsidR="000128FF">
        <w:rPr>
          <w:rFonts w:ascii="Calibri" w:hAnsi="Calibri"/>
          <w:sz w:val="24"/>
          <w:szCs w:val="24"/>
        </w:rPr>
        <w:t>ai</w:t>
      </w:r>
      <w:r w:rsidRPr="000128FF">
        <w:rPr>
          <w:rFonts w:ascii="Calibri" w:hAnsi="Calibri"/>
          <w:sz w:val="24"/>
          <w:szCs w:val="24"/>
        </w:rPr>
        <w:t xml:space="preserve">ent pas de pluies significatives (seulement 0,6 mm les </w:t>
      </w:r>
      <w:r w:rsidR="000128FF">
        <w:rPr>
          <w:rFonts w:ascii="Calibri" w:hAnsi="Calibri"/>
          <w:sz w:val="24"/>
          <w:szCs w:val="24"/>
        </w:rPr>
        <w:t>trois</w:t>
      </w:r>
      <w:r w:rsidRPr="000128FF">
        <w:rPr>
          <w:rFonts w:ascii="Calibri" w:hAnsi="Calibri"/>
          <w:sz w:val="24"/>
          <w:szCs w:val="24"/>
        </w:rPr>
        <w:t xml:space="preserve"> jours précédant les prélèvements du 25/10/12 et 2,6 mm les </w:t>
      </w:r>
      <w:r w:rsidR="00183942">
        <w:rPr>
          <w:rFonts w:ascii="Calibri" w:hAnsi="Calibri"/>
          <w:sz w:val="24"/>
          <w:szCs w:val="24"/>
        </w:rPr>
        <w:t>cinq</w:t>
      </w:r>
      <w:r w:rsidRPr="000128FF">
        <w:rPr>
          <w:rFonts w:ascii="Calibri" w:hAnsi="Calibri"/>
          <w:sz w:val="24"/>
          <w:szCs w:val="24"/>
        </w:rPr>
        <w:t xml:space="preserve"> jours précédent ceux du 12/12/12) et les conditions hydrologiques s’apparent</w:t>
      </w:r>
      <w:r w:rsidR="00183942">
        <w:rPr>
          <w:rFonts w:ascii="Calibri" w:hAnsi="Calibri"/>
          <w:sz w:val="24"/>
          <w:szCs w:val="24"/>
        </w:rPr>
        <w:t>ai</w:t>
      </w:r>
      <w:r w:rsidRPr="000128FF">
        <w:rPr>
          <w:rFonts w:ascii="Calibri" w:hAnsi="Calibri"/>
          <w:sz w:val="24"/>
          <w:szCs w:val="24"/>
        </w:rPr>
        <w:t xml:space="preserve">ent plutôt chronologiquement à des basses et moyennes eaux. Ainsi, hormis le Carbone Organique Dissous </w:t>
      </w:r>
      <w:r w:rsidR="00AE382F">
        <w:rPr>
          <w:rFonts w:ascii="Calibri" w:hAnsi="Calibri"/>
          <w:sz w:val="24"/>
          <w:szCs w:val="24"/>
        </w:rPr>
        <w:t xml:space="preserve">(chronologiquement 2,9 - 1,4 - 2,6 et 1,1 mg C/l) et 2,6 </w:t>
      </w:r>
      <w:r w:rsidR="00D07176">
        <w:rPr>
          <w:rFonts w:ascii="Calibri" w:hAnsi="Calibri"/>
          <w:sz w:val="24"/>
          <w:szCs w:val="24"/>
        </w:rPr>
        <w:t xml:space="preserve">et les MEST </w:t>
      </w:r>
      <w:r w:rsidR="00AE382F">
        <w:rPr>
          <w:rFonts w:ascii="Calibri" w:hAnsi="Calibri"/>
          <w:sz w:val="24"/>
          <w:szCs w:val="24"/>
        </w:rPr>
        <w:t xml:space="preserve">(75,0 - valeur la plus forte du suivi </w:t>
      </w:r>
      <w:r w:rsidR="00805C71">
        <w:rPr>
          <w:rFonts w:ascii="Calibri" w:hAnsi="Calibri"/>
          <w:sz w:val="24"/>
          <w:szCs w:val="24"/>
        </w:rPr>
        <w:t>et</w:t>
      </w:r>
      <w:r w:rsidR="00AE382F">
        <w:rPr>
          <w:rFonts w:ascii="Calibri" w:hAnsi="Calibri"/>
          <w:sz w:val="24"/>
          <w:szCs w:val="24"/>
        </w:rPr>
        <w:t xml:space="preserve"> &lt; 2,0 - 24,0 et 13,0 mg/l) </w:t>
      </w:r>
      <w:r w:rsidRPr="000128FF">
        <w:rPr>
          <w:rFonts w:ascii="Calibri" w:hAnsi="Calibri"/>
          <w:sz w:val="24"/>
          <w:szCs w:val="24"/>
        </w:rPr>
        <w:t>dont l</w:t>
      </w:r>
      <w:r w:rsidR="00D07176">
        <w:rPr>
          <w:rFonts w:ascii="Calibri" w:hAnsi="Calibri"/>
          <w:sz w:val="24"/>
          <w:szCs w:val="24"/>
        </w:rPr>
        <w:t>es</w:t>
      </w:r>
      <w:r w:rsidRPr="000128FF">
        <w:rPr>
          <w:rFonts w:ascii="Calibri" w:hAnsi="Calibri"/>
          <w:sz w:val="24"/>
          <w:szCs w:val="24"/>
        </w:rPr>
        <w:t xml:space="preserve"> teneur</w:t>
      </w:r>
      <w:r w:rsidR="00D07176">
        <w:rPr>
          <w:rFonts w:ascii="Calibri" w:hAnsi="Calibri"/>
          <w:sz w:val="24"/>
          <w:szCs w:val="24"/>
        </w:rPr>
        <w:t>s</w:t>
      </w:r>
      <w:r w:rsidRPr="000128FF">
        <w:rPr>
          <w:rFonts w:ascii="Calibri" w:hAnsi="Calibri"/>
          <w:sz w:val="24"/>
          <w:szCs w:val="24"/>
        </w:rPr>
        <w:t xml:space="preserve"> </w:t>
      </w:r>
      <w:r w:rsidR="00D07176">
        <w:rPr>
          <w:rFonts w:ascii="Calibri" w:hAnsi="Calibri"/>
          <w:sz w:val="24"/>
          <w:szCs w:val="24"/>
        </w:rPr>
        <w:t>évoluaient</w:t>
      </w:r>
      <w:r w:rsidRPr="000128FF">
        <w:rPr>
          <w:rFonts w:ascii="Calibri" w:hAnsi="Calibri"/>
          <w:sz w:val="24"/>
          <w:szCs w:val="24"/>
        </w:rPr>
        <w:t xml:space="preserve"> de manière similaire au débit mesuré et à </w:t>
      </w:r>
      <w:r w:rsidR="00183942">
        <w:rPr>
          <w:rFonts w:ascii="Calibri" w:hAnsi="Calibri"/>
          <w:sz w:val="24"/>
          <w:szCs w:val="24"/>
        </w:rPr>
        <w:t xml:space="preserve">la </w:t>
      </w:r>
      <w:r w:rsidRPr="000128FF">
        <w:rPr>
          <w:rFonts w:ascii="Calibri" w:hAnsi="Calibri"/>
          <w:sz w:val="24"/>
          <w:szCs w:val="24"/>
        </w:rPr>
        <w:t>météorologie, aucun des autres paramètres ne présent</w:t>
      </w:r>
      <w:r w:rsidR="00183942">
        <w:rPr>
          <w:rFonts w:ascii="Calibri" w:hAnsi="Calibri"/>
          <w:sz w:val="24"/>
          <w:szCs w:val="24"/>
        </w:rPr>
        <w:t>ait</w:t>
      </w:r>
      <w:r w:rsidRPr="000128FF">
        <w:rPr>
          <w:rFonts w:ascii="Calibri" w:hAnsi="Calibri"/>
          <w:sz w:val="24"/>
          <w:szCs w:val="24"/>
        </w:rPr>
        <w:t xml:space="preserve"> de fluctuation significative vis à vis des conditions hydrologiques et pluviométriques.</w:t>
      </w:r>
    </w:p>
    <w:p w14:paraId="1391182F" w14:textId="77777777" w:rsidR="00176971" w:rsidRPr="000128FF" w:rsidRDefault="00176971" w:rsidP="00176971">
      <w:pPr>
        <w:pStyle w:val="Retraitnormal"/>
        <w:ind w:left="0"/>
        <w:rPr>
          <w:rFonts w:ascii="Calibri" w:hAnsi="Calibri"/>
          <w:sz w:val="24"/>
          <w:szCs w:val="24"/>
        </w:rPr>
      </w:pPr>
    </w:p>
    <w:p w14:paraId="40597367" w14:textId="77777777" w:rsidR="00176971" w:rsidRPr="000128FF" w:rsidRDefault="00176971" w:rsidP="00176971">
      <w:pPr>
        <w:pStyle w:val="Retraitnormal"/>
        <w:ind w:left="0"/>
        <w:rPr>
          <w:rFonts w:ascii="Calibri" w:hAnsi="Calibri"/>
          <w:sz w:val="24"/>
          <w:szCs w:val="24"/>
        </w:rPr>
      </w:pPr>
    </w:p>
    <w:p w14:paraId="42AD1654" w14:textId="06F173B9" w:rsidR="00176971" w:rsidRPr="000128FF" w:rsidRDefault="00D07176" w:rsidP="00176971">
      <w:pPr>
        <w:pStyle w:val="Retraitnormal"/>
        <w:ind w:left="0"/>
        <w:rPr>
          <w:rFonts w:ascii="Calibri" w:hAnsi="Calibri"/>
          <w:sz w:val="24"/>
          <w:szCs w:val="24"/>
        </w:rPr>
      </w:pPr>
      <w:bookmarkStart w:id="149" w:name="_Hlk31036672"/>
      <w:r>
        <w:rPr>
          <w:rFonts w:ascii="Calibri" w:hAnsi="Calibri"/>
          <w:sz w:val="24"/>
          <w:szCs w:val="24"/>
        </w:rPr>
        <w:t>En 2012, l</w:t>
      </w:r>
      <w:r w:rsidR="00176971" w:rsidRPr="000128FF">
        <w:rPr>
          <w:rFonts w:ascii="Calibri" w:hAnsi="Calibri"/>
          <w:sz w:val="24"/>
          <w:szCs w:val="24"/>
        </w:rPr>
        <w:t>’Orain à Brainans présent</w:t>
      </w:r>
      <w:r w:rsidR="00183942">
        <w:rPr>
          <w:rFonts w:ascii="Calibri" w:hAnsi="Calibri"/>
          <w:sz w:val="24"/>
          <w:szCs w:val="24"/>
        </w:rPr>
        <w:t>ait</w:t>
      </w:r>
      <w:r w:rsidR="00176971" w:rsidRPr="000128FF">
        <w:rPr>
          <w:rFonts w:ascii="Calibri" w:hAnsi="Calibri"/>
          <w:sz w:val="24"/>
          <w:szCs w:val="24"/>
        </w:rPr>
        <w:t xml:space="preserve"> une charge azotée et phosphorée non négligeable, soulignant </w:t>
      </w:r>
      <w:r w:rsidR="00CC7E8E">
        <w:rPr>
          <w:rFonts w:ascii="Calibri" w:hAnsi="Calibri"/>
          <w:sz w:val="24"/>
          <w:szCs w:val="24"/>
        </w:rPr>
        <w:t>la présence de pressions sur le bassin versant. L</w:t>
      </w:r>
      <w:r w:rsidR="009B738A">
        <w:rPr>
          <w:rFonts w:ascii="Calibri" w:hAnsi="Calibri"/>
          <w:sz w:val="24"/>
          <w:szCs w:val="24"/>
        </w:rPr>
        <w:t>es teneurs les plus élevées des éléments phosphorés étaient recensées lors de conditions de basses eaux</w:t>
      </w:r>
      <w:r w:rsidR="00CC7E8E">
        <w:rPr>
          <w:rFonts w:ascii="Calibri" w:hAnsi="Calibri"/>
          <w:sz w:val="24"/>
          <w:szCs w:val="24"/>
        </w:rPr>
        <w:t xml:space="preserve"> (février et août 2012) et vraisemblablement sans ruissellement des terrains agricoles (absence ou précipitations non-significatives). Les dysfonctionnements ponctuels du STEU de Poligny/Tourmont et de potentiels rejets</w:t>
      </w:r>
      <w:r w:rsidR="00CC7E8E" w:rsidRPr="000128FF">
        <w:rPr>
          <w:rFonts w:ascii="Calibri" w:hAnsi="Calibri"/>
          <w:sz w:val="24"/>
          <w:szCs w:val="24"/>
        </w:rPr>
        <w:t xml:space="preserve"> domestiques</w:t>
      </w:r>
      <w:r w:rsidR="00CC7E8E">
        <w:rPr>
          <w:rFonts w:ascii="Calibri" w:hAnsi="Calibri"/>
          <w:sz w:val="24"/>
          <w:szCs w:val="24"/>
        </w:rPr>
        <w:t xml:space="preserve"> mal maitrisés</w:t>
      </w:r>
      <w:r w:rsidR="00CC7E8E" w:rsidRPr="000128FF">
        <w:rPr>
          <w:rFonts w:ascii="Calibri" w:hAnsi="Calibri"/>
          <w:sz w:val="24"/>
          <w:szCs w:val="24"/>
        </w:rPr>
        <w:t xml:space="preserve"> </w:t>
      </w:r>
      <w:r w:rsidR="00CC7E8E">
        <w:rPr>
          <w:rFonts w:ascii="Calibri" w:hAnsi="Calibri"/>
          <w:sz w:val="24"/>
          <w:szCs w:val="24"/>
        </w:rPr>
        <w:t>en étaient vraisemblablement à l’origine. L’</w:t>
      </w:r>
      <w:r w:rsidR="00CC7E8E" w:rsidRPr="000128FF">
        <w:rPr>
          <w:rFonts w:ascii="Calibri" w:hAnsi="Calibri"/>
          <w:sz w:val="24"/>
          <w:szCs w:val="24"/>
        </w:rPr>
        <w:t>activité agricole sur ce bassin versant</w:t>
      </w:r>
      <w:r w:rsidR="00CC7E8E">
        <w:rPr>
          <w:rFonts w:ascii="Calibri" w:hAnsi="Calibri"/>
          <w:sz w:val="24"/>
          <w:szCs w:val="24"/>
        </w:rPr>
        <w:t xml:space="preserve"> se traduisait majoritairement par les teneurs en nitrates relevées (</w:t>
      </w:r>
      <w:r w:rsidR="00F25214">
        <w:rPr>
          <w:rFonts w:ascii="Calibri" w:hAnsi="Calibri"/>
          <w:sz w:val="24"/>
          <w:szCs w:val="24"/>
        </w:rPr>
        <w:t>huit</w:t>
      </w:r>
      <w:r w:rsidR="00CC7E8E">
        <w:rPr>
          <w:rFonts w:ascii="Calibri" w:hAnsi="Calibri"/>
          <w:sz w:val="24"/>
          <w:szCs w:val="24"/>
        </w:rPr>
        <w:t xml:space="preserve"> concentrations supérieures à 10,0 mg/l sur les douze mois du suivi)</w:t>
      </w:r>
      <w:r w:rsidR="00CC7E8E" w:rsidRPr="000128FF">
        <w:rPr>
          <w:rFonts w:ascii="Calibri" w:hAnsi="Calibri"/>
          <w:sz w:val="24"/>
          <w:szCs w:val="24"/>
        </w:rPr>
        <w:t>.</w:t>
      </w:r>
      <w:r w:rsidR="009D3F95">
        <w:rPr>
          <w:rFonts w:ascii="Calibri" w:hAnsi="Calibri"/>
          <w:sz w:val="24"/>
          <w:szCs w:val="24"/>
        </w:rPr>
        <w:t xml:space="preserve"> La charge particulaire pouvait se montrer ponctuellement forte (deux valeurs supérieures à 25 mg/l) lors d’épisodes de précipitations intenses induisant des conditions de hautes eaux instables.</w:t>
      </w:r>
    </w:p>
    <w:bookmarkEnd w:id="149"/>
    <w:p w14:paraId="053E5B2D" w14:textId="3F2E7949" w:rsidR="00176971" w:rsidRDefault="00176971" w:rsidP="00176971">
      <w:pPr>
        <w:pStyle w:val="Retraitnormal"/>
        <w:ind w:left="0"/>
        <w:rPr>
          <w:rFonts w:ascii="Calibri" w:hAnsi="Calibri"/>
          <w:sz w:val="24"/>
          <w:szCs w:val="24"/>
        </w:rPr>
      </w:pPr>
    </w:p>
    <w:p w14:paraId="74EFC8F2" w14:textId="535707B1" w:rsidR="009C1DD6" w:rsidRDefault="009C1DD6">
      <w:pPr>
        <w:jc w:val="left"/>
        <w:rPr>
          <w:rFonts w:ascii="Calibri" w:hAnsi="Calibri"/>
          <w:sz w:val="24"/>
          <w:szCs w:val="24"/>
        </w:rPr>
      </w:pPr>
      <w:r>
        <w:rPr>
          <w:rFonts w:ascii="Calibri" w:hAnsi="Calibri"/>
          <w:sz w:val="24"/>
          <w:szCs w:val="24"/>
        </w:rPr>
        <w:br w:type="page"/>
      </w:r>
    </w:p>
    <w:p w14:paraId="4CCF01EB" w14:textId="77777777" w:rsidR="007D551A" w:rsidRPr="000128FF" w:rsidRDefault="007D551A" w:rsidP="00176971">
      <w:pPr>
        <w:pStyle w:val="Retraitnormal"/>
        <w:ind w:left="0"/>
        <w:rPr>
          <w:rFonts w:ascii="Calibri" w:hAnsi="Calibri"/>
          <w:sz w:val="24"/>
          <w:szCs w:val="24"/>
        </w:rPr>
      </w:pPr>
    </w:p>
    <w:p w14:paraId="7B852D79" w14:textId="2B3CACFE" w:rsidR="007D551A" w:rsidRPr="004E5349" w:rsidRDefault="007D551A" w:rsidP="007D551A">
      <w:pPr>
        <w:pStyle w:val="Titre4"/>
      </w:pPr>
      <w:bookmarkStart w:id="150" w:name="_Toc46479313"/>
      <w:r w:rsidRPr="004E5349">
        <w:t>3.</w:t>
      </w:r>
      <w:r>
        <w:t>2</w:t>
      </w:r>
      <w:r w:rsidRPr="004E5349">
        <w:t>.</w:t>
      </w:r>
      <w:r>
        <w:t>2</w:t>
      </w:r>
      <w:r w:rsidRPr="004E5349">
        <w:t xml:space="preserve"> – </w:t>
      </w:r>
      <w:r w:rsidR="0039506E">
        <w:t>Etat</w:t>
      </w:r>
      <w:r>
        <w:t xml:space="preserve"> post-travaux 2017/2018</w:t>
      </w:r>
      <w:bookmarkEnd w:id="150"/>
    </w:p>
    <w:p w14:paraId="71151B36" w14:textId="77777777" w:rsidR="00176971" w:rsidRPr="009C1DD6" w:rsidRDefault="00176971" w:rsidP="00684BDE">
      <w:pPr>
        <w:pStyle w:val="Retraitnormal"/>
        <w:ind w:left="0"/>
        <w:rPr>
          <w:rFonts w:ascii="Calibri" w:hAnsi="Calibri"/>
          <w:sz w:val="24"/>
          <w:szCs w:val="24"/>
        </w:rPr>
      </w:pPr>
    </w:p>
    <w:p w14:paraId="2030B518" w14:textId="0F8AB3D2" w:rsidR="002149E5" w:rsidRPr="009C1DD6" w:rsidRDefault="006165AE" w:rsidP="00684BDE">
      <w:pPr>
        <w:pStyle w:val="Retraitnormal"/>
        <w:ind w:left="0"/>
        <w:rPr>
          <w:rFonts w:ascii="Calibri" w:hAnsi="Calibri"/>
          <w:sz w:val="24"/>
          <w:szCs w:val="24"/>
        </w:rPr>
      </w:pPr>
      <w:r w:rsidRPr="009C1DD6">
        <w:rPr>
          <w:rFonts w:ascii="Calibri" w:hAnsi="Calibri"/>
          <w:sz w:val="24"/>
          <w:szCs w:val="24"/>
        </w:rPr>
        <w:t>Le 15 janvier 2018, les conditions hydrologiques correspondent à des basses eaux instables (1,000 m</w:t>
      </w:r>
      <w:r w:rsidRPr="009C1DD6">
        <w:rPr>
          <w:rFonts w:ascii="Calibri" w:hAnsi="Calibri"/>
          <w:sz w:val="24"/>
          <w:szCs w:val="24"/>
          <w:vertAlign w:val="superscript"/>
        </w:rPr>
        <w:t>3</w:t>
      </w:r>
      <w:r w:rsidRPr="009C1DD6">
        <w:rPr>
          <w:rFonts w:ascii="Calibri" w:hAnsi="Calibri"/>
          <w:sz w:val="24"/>
          <w:szCs w:val="24"/>
        </w:rPr>
        <w:t>/s</w:t>
      </w:r>
      <w:r w:rsidR="00805C71">
        <w:rPr>
          <w:rFonts w:ascii="Calibri" w:hAnsi="Calibri"/>
          <w:sz w:val="24"/>
          <w:szCs w:val="24"/>
        </w:rPr>
        <w:t xml:space="preserve"> sur l’Orain à Brainans</w:t>
      </w:r>
      <w:r w:rsidRPr="009C1DD6">
        <w:rPr>
          <w:rFonts w:ascii="Calibri" w:hAnsi="Calibri"/>
          <w:sz w:val="24"/>
          <w:szCs w:val="24"/>
        </w:rPr>
        <w:t>). Les précipitations sont</w:t>
      </w:r>
      <w:r w:rsidR="007D551A" w:rsidRPr="009C1DD6">
        <w:rPr>
          <w:rFonts w:ascii="Calibri" w:hAnsi="Calibri"/>
          <w:sz w:val="24"/>
          <w:szCs w:val="24"/>
        </w:rPr>
        <w:t xml:space="preserve"> </w:t>
      </w:r>
      <w:r w:rsidRPr="009C1DD6">
        <w:rPr>
          <w:rFonts w:ascii="Calibri" w:hAnsi="Calibri"/>
          <w:sz w:val="24"/>
          <w:szCs w:val="24"/>
        </w:rPr>
        <w:t xml:space="preserve">réduites (1,6 mm sur les 48 H précédant le prélèvement). </w:t>
      </w:r>
      <w:r w:rsidR="00111CFF" w:rsidRPr="009C1DD6">
        <w:rPr>
          <w:rFonts w:ascii="Calibri" w:hAnsi="Calibri"/>
          <w:sz w:val="24"/>
          <w:szCs w:val="24"/>
        </w:rPr>
        <w:t>O</w:t>
      </w:r>
      <w:r w:rsidRPr="009C1DD6">
        <w:rPr>
          <w:rFonts w:ascii="Calibri" w:hAnsi="Calibri"/>
          <w:sz w:val="24"/>
          <w:szCs w:val="24"/>
        </w:rPr>
        <w:t xml:space="preserve">n relève une teneur élevée en nitrates avec 13,0 mg/l. </w:t>
      </w:r>
      <w:r w:rsidR="00111CFF" w:rsidRPr="009C1DD6">
        <w:rPr>
          <w:rFonts w:ascii="Calibri" w:hAnsi="Calibri"/>
          <w:sz w:val="24"/>
          <w:szCs w:val="24"/>
        </w:rPr>
        <w:t>Une</w:t>
      </w:r>
      <w:r w:rsidR="007B584E" w:rsidRPr="009C1DD6">
        <w:rPr>
          <w:rFonts w:ascii="Calibri" w:hAnsi="Calibri"/>
          <w:sz w:val="24"/>
          <w:szCs w:val="24"/>
        </w:rPr>
        <w:t xml:space="preserve"> pression phosphorée est </w:t>
      </w:r>
      <w:r w:rsidR="00111CFF" w:rsidRPr="009C1DD6">
        <w:rPr>
          <w:rFonts w:ascii="Calibri" w:hAnsi="Calibri"/>
          <w:sz w:val="24"/>
          <w:szCs w:val="24"/>
        </w:rPr>
        <w:t xml:space="preserve">également </w:t>
      </w:r>
      <w:r w:rsidR="007B584E" w:rsidRPr="009C1DD6">
        <w:rPr>
          <w:rFonts w:ascii="Calibri" w:hAnsi="Calibri"/>
          <w:sz w:val="24"/>
          <w:szCs w:val="24"/>
        </w:rPr>
        <w:t>visible (orthophosphates : 0,15 mg/l et phosphore total : 0,09 mg/l).</w:t>
      </w:r>
    </w:p>
    <w:p w14:paraId="21D4B04E" w14:textId="77777777" w:rsidR="00111CFF" w:rsidRPr="009C1DD6" w:rsidRDefault="00111CFF" w:rsidP="00111CFF">
      <w:pPr>
        <w:pStyle w:val="Retraitnormal"/>
        <w:ind w:left="0"/>
        <w:rPr>
          <w:rFonts w:ascii="Calibri" w:hAnsi="Calibri"/>
          <w:sz w:val="24"/>
          <w:szCs w:val="24"/>
        </w:rPr>
      </w:pPr>
    </w:p>
    <w:p w14:paraId="777C5E86" w14:textId="3A45EEB3" w:rsidR="00111CFF" w:rsidRPr="009C1DD6" w:rsidRDefault="00111CFF" w:rsidP="00111CFF">
      <w:pPr>
        <w:pStyle w:val="Retraitnormal"/>
        <w:ind w:left="0"/>
        <w:rPr>
          <w:rFonts w:ascii="Calibri" w:hAnsi="Calibri"/>
          <w:sz w:val="24"/>
          <w:szCs w:val="24"/>
        </w:rPr>
      </w:pPr>
      <w:r w:rsidRPr="009C1DD6">
        <w:rPr>
          <w:rFonts w:ascii="Calibri" w:hAnsi="Calibri"/>
          <w:sz w:val="24"/>
          <w:szCs w:val="24"/>
        </w:rPr>
        <w:t xml:space="preserve">Au cours de la campagne du 19 février 2018, la prise d’échantillon fait suite à une brusque montée des eaux </w:t>
      </w:r>
      <w:r w:rsidR="00505E7D" w:rsidRPr="009C1DD6">
        <w:rPr>
          <w:rFonts w:ascii="Calibri" w:hAnsi="Calibri"/>
          <w:sz w:val="24"/>
          <w:szCs w:val="24"/>
        </w:rPr>
        <w:t>(3,000 m</w:t>
      </w:r>
      <w:r w:rsidR="00505E7D" w:rsidRPr="009C1DD6">
        <w:rPr>
          <w:rFonts w:ascii="Calibri" w:hAnsi="Calibri"/>
          <w:sz w:val="24"/>
          <w:szCs w:val="24"/>
          <w:vertAlign w:val="superscript"/>
        </w:rPr>
        <w:t>3</w:t>
      </w:r>
      <w:r w:rsidR="00505E7D" w:rsidRPr="009C1DD6">
        <w:rPr>
          <w:rFonts w:ascii="Calibri" w:hAnsi="Calibri"/>
          <w:sz w:val="24"/>
          <w:szCs w:val="24"/>
        </w:rPr>
        <w:t xml:space="preserve">/s) </w:t>
      </w:r>
      <w:r w:rsidRPr="009C1DD6">
        <w:rPr>
          <w:rFonts w:ascii="Calibri" w:hAnsi="Calibri"/>
          <w:sz w:val="24"/>
          <w:szCs w:val="24"/>
        </w:rPr>
        <w:t>liée aux précipitations enregistrées 48 H auparavant (10,5 mm). On observe une légère élévation de la charge organique (COD : 1,59 mg C/l et DBO</w:t>
      </w:r>
      <w:r w:rsidRPr="009C1DD6">
        <w:rPr>
          <w:rFonts w:ascii="Calibri" w:hAnsi="Calibri"/>
          <w:sz w:val="24"/>
          <w:szCs w:val="24"/>
          <w:vertAlign w:val="subscript"/>
        </w:rPr>
        <w:t>5</w:t>
      </w:r>
      <w:r w:rsidRPr="009C1DD6">
        <w:rPr>
          <w:rFonts w:ascii="Calibri" w:hAnsi="Calibri"/>
          <w:sz w:val="24"/>
          <w:szCs w:val="24"/>
        </w:rPr>
        <w:t> : 1,3 mg/l d’O</w:t>
      </w:r>
      <w:r w:rsidRPr="009C1DD6">
        <w:rPr>
          <w:rFonts w:ascii="Calibri" w:hAnsi="Calibri"/>
          <w:sz w:val="24"/>
          <w:szCs w:val="24"/>
          <w:vertAlign w:val="subscript"/>
        </w:rPr>
        <w:t>2</w:t>
      </w:r>
      <w:r w:rsidRPr="009C1DD6">
        <w:rPr>
          <w:rFonts w:ascii="Calibri" w:hAnsi="Calibri"/>
          <w:sz w:val="24"/>
          <w:szCs w:val="24"/>
        </w:rPr>
        <w:t>) au contraire de</w:t>
      </w:r>
      <w:r w:rsidR="00505E7D" w:rsidRPr="009C1DD6">
        <w:rPr>
          <w:rFonts w:ascii="Calibri" w:hAnsi="Calibri"/>
          <w:sz w:val="24"/>
          <w:szCs w:val="24"/>
        </w:rPr>
        <w:t xml:space="preserve"> la </w:t>
      </w:r>
      <w:r w:rsidRPr="009C1DD6">
        <w:rPr>
          <w:rFonts w:ascii="Calibri" w:hAnsi="Calibri"/>
          <w:sz w:val="24"/>
          <w:szCs w:val="24"/>
        </w:rPr>
        <w:t>charge azotée (nitrites : 0,01 mg/l et ammonium : 0,03 mg/l) et phosphorée (orthophosphates : 0,09 mg/l et phosphore total : 0,07 mg/l). La pression liée aux nitrates s’amenuise et parait acceptable (8,9 mg/l).</w:t>
      </w:r>
    </w:p>
    <w:p w14:paraId="794331BD" w14:textId="77777777" w:rsidR="00111CFF" w:rsidRPr="009C1DD6" w:rsidRDefault="00111CFF" w:rsidP="00111CFF">
      <w:pPr>
        <w:pStyle w:val="Retraitnormal"/>
        <w:ind w:left="0"/>
        <w:rPr>
          <w:rFonts w:ascii="Calibri" w:hAnsi="Calibri"/>
          <w:sz w:val="24"/>
          <w:szCs w:val="24"/>
        </w:rPr>
      </w:pPr>
    </w:p>
    <w:p w14:paraId="754DF3B2" w14:textId="3C896E6F" w:rsidR="00CE13CD" w:rsidRPr="009C1DD6" w:rsidRDefault="00111CFF" w:rsidP="00E45FD7">
      <w:pPr>
        <w:pStyle w:val="Retraitnormal"/>
        <w:ind w:left="0"/>
        <w:rPr>
          <w:rFonts w:ascii="Calibri" w:hAnsi="Calibri"/>
          <w:sz w:val="24"/>
          <w:szCs w:val="24"/>
        </w:rPr>
      </w:pPr>
      <w:r w:rsidRPr="009C1DD6">
        <w:rPr>
          <w:rFonts w:ascii="Calibri" w:hAnsi="Calibri"/>
          <w:sz w:val="24"/>
          <w:szCs w:val="24"/>
        </w:rPr>
        <w:t>Lors de la campagne du 19 mars 2018,</w:t>
      </w:r>
      <w:r w:rsidR="00505E7D" w:rsidRPr="009C1DD6">
        <w:rPr>
          <w:rFonts w:ascii="Calibri" w:hAnsi="Calibri"/>
          <w:sz w:val="24"/>
          <w:szCs w:val="24"/>
        </w:rPr>
        <w:t>la charge organique diminue sensiblement (</w:t>
      </w:r>
      <w:r w:rsidRPr="009C1DD6">
        <w:rPr>
          <w:rFonts w:ascii="Calibri" w:hAnsi="Calibri"/>
          <w:sz w:val="24"/>
          <w:szCs w:val="24"/>
        </w:rPr>
        <w:t>COD</w:t>
      </w:r>
      <w:r w:rsidR="00505E7D" w:rsidRPr="009C1DD6">
        <w:rPr>
          <w:rFonts w:ascii="Calibri" w:hAnsi="Calibri"/>
          <w:sz w:val="24"/>
          <w:szCs w:val="24"/>
        </w:rPr>
        <w:t xml:space="preserve"> : </w:t>
      </w:r>
      <w:r w:rsidRPr="009C1DD6">
        <w:rPr>
          <w:rFonts w:ascii="Calibri" w:hAnsi="Calibri"/>
          <w:sz w:val="24"/>
          <w:szCs w:val="24"/>
        </w:rPr>
        <w:t>1,</w:t>
      </w:r>
      <w:r w:rsidR="00505E7D" w:rsidRPr="009C1DD6">
        <w:rPr>
          <w:rFonts w:ascii="Calibri" w:hAnsi="Calibri"/>
          <w:sz w:val="24"/>
          <w:szCs w:val="24"/>
        </w:rPr>
        <w:t>2</w:t>
      </w:r>
      <w:r w:rsidRPr="009C1DD6">
        <w:rPr>
          <w:rFonts w:ascii="Calibri" w:hAnsi="Calibri"/>
          <w:sz w:val="24"/>
          <w:szCs w:val="24"/>
        </w:rPr>
        <w:t xml:space="preserve"> mg C/l</w:t>
      </w:r>
      <w:r w:rsidR="00505E7D" w:rsidRPr="009C1DD6">
        <w:rPr>
          <w:rFonts w:ascii="Calibri" w:hAnsi="Calibri"/>
          <w:sz w:val="24"/>
          <w:szCs w:val="24"/>
        </w:rPr>
        <w:t xml:space="preserve"> et DBO</w:t>
      </w:r>
      <w:r w:rsidR="00505E7D" w:rsidRPr="009C1DD6">
        <w:rPr>
          <w:rFonts w:ascii="Calibri" w:hAnsi="Calibri"/>
          <w:sz w:val="24"/>
          <w:szCs w:val="24"/>
          <w:vertAlign w:val="subscript"/>
        </w:rPr>
        <w:t>5</w:t>
      </w:r>
      <w:r w:rsidR="00505E7D" w:rsidRPr="009C1DD6">
        <w:rPr>
          <w:rFonts w:ascii="Calibri" w:hAnsi="Calibri"/>
          <w:sz w:val="24"/>
          <w:szCs w:val="24"/>
        </w:rPr>
        <w:t> : 1,2 mg/l d’O</w:t>
      </w:r>
      <w:r w:rsidR="00505E7D" w:rsidRPr="009C1DD6">
        <w:rPr>
          <w:rFonts w:ascii="Calibri" w:hAnsi="Calibri"/>
          <w:sz w:val="24"/>
          <w:szCs w:val="24"/>
          <w:vertAlign w:val="subscript"/>
        </w:rPr>
        <w:t>2</w:t>
      </w:r>
      <w:r w:rsidR="00505E7D" w:rsidRPr="009C1DD6">
        <w:rPr>
          <w:rFonts w:ascii="Calibri" w:hAnsi="Calibri"/>
          <w:sz w:val="24"/>
          <w:szCs w:val="24"/>
        </w:rPr>
        <w:t>), au contraire des éléments azotés (nitrites : 0,03 mg/l et ammonium : 0,08 mg/l) et phosphorés (orthophosphates : 0,12 mg/l)</w:t>
      </w:r>
      <w:r w:rsidRPr="009C1DD6">
        <w:rPr>
          <w:rFonts w:ascii="Calibri" w:hAnsi="Calibri"/>
          <w:sz w:val="24"/>
          <w:szCs w:val="24"/>
        </w:rPr>
        <w:t xml:space="preserve">. La pression azotée selon les nitrates demeure </w:t>
      </w:r>
      <w:r w:rsidR="00505E7D" w:rsidRPr="009C1DD6">
        <w:rPr>
          <w:rFonts w:ascii="Calibri" w:hAnsi="Calibri"/>
          <w:sz w:val="24"/>
          <w:szCs w:val="24"/>
        </w:rPr>
        <w:t>similaire</w:t>
      </w:r>
      <w:r w:rsidRPr="009C1DD6">
        <w:rPr>
          <w:rFonts w:ascii="Calibri" w:hAnsi="Calibri"/>
          <w:sz w:val="24"/>
          <w:szCs w:val="24"/>
        </w:rPr>
        <w:t xml:space="preserve"> avec </w:t>
      </w:r>
      <w:r w:rsidR="00505E7D" w:rsidRPr="009C1DD6">
        <w:rPr>
          <w:rFonts w:ascii="Calibri" w:hAnsi="Calibri"/>
          <w:sz w:val="24"/>
          <w:szCs w:val="24"/>
        </w:rPr>
        <w:t>8,3</w:t>
      </w:r>
      <w:r w:rsidRPr="009C1DD6">
        <w:rPr>
          <w:rFonts w:ascii="Calibri" w:hAnsi="Calibri"/>
          <w:sz w:val="24"/>
          <w:szCs w:val="24"/>
        </w:rPr>
        <w:t xml:space="preserve"> mg/l quantifiés. </w:t>
      </w:r>
      <w:r w:rsidR="00E45FD7" w:rsidRPr="009C1DD6">
        <w:rPr>
          <w:rFonts w:ascii="Calibri" w:hAnsi="Calibri"/>
          <w:sz w:val="24"/>
          <w:szCs w:val="24"/>
        </w:rPr>
        <w:t xml:space="preserve">Cette valeur est néanmoins la plus basse relevée lors de ce suivi 2017/2018. </w:t>
      </w:r>
      <w:r w:rsidRPr="009C1DD6">
        <w:rPr>
          <w:rFonts w:ascii="Calibri" w:hAnsi="Calibri"/>
          <w:sz w:val="24"/>
          <w:szCs w:val="24"/>
        </w:rPr>
        <w:t>Les conditions hydrologiques</w:t>
      </w:r>
      <w:r w:rsidR="00505E7D" w:rsidRPr="009C1DD6">
        <w:rPr>
          <w:rFonts w:ascii="Calibri" w:hAnsi="Calibri"/>
          <w:sz w:val="24"/>
          <w:szCs w:val="24"/>
        </w:rPr>
        <w:t xml:space="preserve"> </w:t>
      </w:r>
      <w:r w:rsidRPr="009C1DD6">
        <w:rPr>
          <w:rFonts w:ascii="Calibri" w:hAnsi="Calibri"/>
          <w:sz w:val="24"/>
          <w:szCs w:val="24"/>
        </w:rPr>
        <w:t xml:space="preserve">lors du prélèvement sont similaires à celles de la campagne précédente, avec une soudaine montée des eaux </w:t>
      </w:r>
      <w:r w:rsidR="00505E7D" w:rsidRPr="009C1DD6">
        <w:rPr>
          <w:rFonts w:ascii="Calibri" w:hAnsi="Calibri"/>
          <w:sz w:val="24"/>
          <w:szCs w:val="24"/>
        </w:rPr>
        <w:t>(2,750 m</w:t>
      </w:r>
      <w:r w:rsidR="00505E7D" w:rsidRPr="009C1DD6">
        <w:rPr>
          <w:rFonts w:ascii="Calibri" w:hAnsi="Calibri"/>
          <w:sz w:val="24"/>
          <w:szCs w:val="24"/>
          <w:vertAlign w:val="superscript"/>
        </w:rPr>
        <w:t>3</w:t>
      </w:r>
      <w:r w:rsidR="00505E7D" w:rsidRPr="009C1DD6">
        <w:rPr>
          <w:rFonts w:ascii="Calibri" w:hAnsi="Calibri"/>
          <w:sz w:val="24"/>
          <w:szCs w:val="24"/>
        </w:rPr>
        <w:t xml:space="preserve">/s) </w:t>
      </w:r>
      <w:r w:rsidRPr="009C1DD6">
        <w:rPr>
          <w:rFonts w:ascii="Calibri" w:hAnsi="Calibri"/>
          <w:sz w:val="24"/>
          <w:szCs w:val="24"/>
        </w:rPr>
        <w:t>qui est liée aux précipitations (39,6 mm sur 96 H).</w:t>
      </w:r>
    </w:p>
    <w:p w14:paraId="4A20D924" w14:textId="77777777" w:rsidR="00CE13CD" w:rsidRPr="009C1DD6" w:rsidRDefault="00CE13CD" w:rsidP="00CE13CD">
      <w:pPr>
        <w:pStyle w:val="Retraitnormal"/>
        <w:ind w:left="0"/>
        <w:rPr>
          <w:rFonts w:ascii="Calibri" w:hAnsi="Calibri"/>
          <w:sz w:val="24"/>
          <w:szCs w:val="24"/>
        </w:rPr>
      </w:pPr>
    </w:p>
    <w:p w14:paraId="693710B1" w14:textId="1F40DD8C" w:rsidR="00CE13CD" w:rsidRPr="009C1DD6" w:rsidRDefault="00CE13CD" w:rsidP="00CE13CD">
      <w:pPr>
        <w:pStyle w:val="Retraitnormal"/>
        <w:ind w:left="0"/>
        <w:rPr>
          <w:rFonts w:ascii="Calibri" w:hAnsi="Calibri"/>
          <w:sz w:val="24"/>
          <w:szCs w:val="24"/>
        </w:rPr>
      </w:pPr>
      <w:r w:rsidRPr="009C1DD6">
        <w:rPr>
          <w:rFonts w:ascii="Calibri" w:hAnsi="Calibri"/>
          <w:sz w:val="24"/>
          <w:szCs w:val="24"/>
        </w:rPr>
        <w:t>Pour la campagne du 24 avril 2018, les teneurs subissent en totalité une augmentation significative (COD : 1,</w:t>
      </w:r>
      <w:r w:rsidR="0052411E" w:rsidRPr="009C1DD6">
        <w:rPr>
          <w:rFonts w:ascii="Calibri" w:hAnsi="Calibri"/>
          <w:sz w:val="24"/>
          <w:szCs w:val="24"/>
        </w:rPr>
        <w:t>7</w:t>
      </w:r>
      <w:r w:rsidRPr="009C1DD6">
        <w:rPr>
          <w:rFonts w:ascii="Calibri" w:hAnsi="Calibri"/>
          <w:sz w:val="24"/>
          <w:szCs w:val="24"/>
        </w:rPr>
        <w:t xml:space="preserve"> mg C/l et DBO</w:t>
      </w:r>
      <w:r w:rsidRPr="009C1DD6">
        <w:rPr>
          <w:rFonts w:ascii="Calibri" w:hAnsi="Calibri"/>
          <w:sz w:val="24"/>
          <w:szCs w:val="24"/>
          <w:vertAlign w:val="subscript"/>
        </w:rPr>
        <w:t>5</w:t>
      </w:r>
      <w:r w:rsidRPr="009C1DD6">
        <w:rPr>
          <w:rFonts w:ascii="Calibri" w:hAnsi="Calibri"/>
          <w:sz w:val="24"/>
          <w:szCs w:val="24"/>
        </w:rPr>
        <w:t> : 1,</w:t>
      </w:r>
      <w:r w:rsidR="0052411E" w:rsidRPr="009C1DD6">
        <w:rPr>
          <w:rFonts w:ascii="Calibri" w:hAnsi="Calibri"/>
          <w:sz w:val="24"/>
          <w:szCs w:val="24"/>
        </w:rPr>
        <w:t>4</w:t>
      </w:r>
      <w:r w:rsidRPr="009C1DD6">
        <w:rPr>
          <w:rFonts w:ascii="Calibri" w:hAnsi="Calibri"/>
          <w:sz w:val="24"/>
          <w:szCs w:val="24"/>
        </w:rPr>
        <w:t xml:space="preserve"> mg/l d’O</w:t>
      </w:r>
      <w:r w:rsidRPr="009C1DD6">
        <w:rPr>
          <w:rFonts w:ascii="Calibri" w:hAnsi="Calibri"/>
          <w:sz w:val="24"/>
          <w:szCs w:val="24"/>
          <w:vertAlign w:val="subscript"/>
        </w:rPr>
        <w:t>2</w:t>
      </w:r>
      <w:r w:rsidR="0052411E" w:rsidRPr="009C1DD6">
        <w:rPr>
          <w:rFonts w:ascii="Calibri" w:hAnsi="Calibri"/>
          <w:sz w:val="24"/>
          <w:szCs w:val="24"/>
        </w:rPr>
        <w:t xml:space="preserve">, </w:t>
      </w:r>
      <w:r w:rsidRPr="009C1DD6">
        <w:rPr>
          <w:rFonts w:ascii="Calibri" w:hAnsi="Calibri"/>
          <w:sz w:val="24"/>
          <w:szCs w:val="24"/>
        </w:rPr>
        <w:t>nitrites : 0,</w:t>
      </w:r>
      <w:r w:rsidR="0052411E" w:rsidRPr="009C1DD6">
        <w:rPr>
          <w:rFonts w:ascii="Calibri" w:hAnsi="Calibri"/>
          <w:sz w:val="24"/>
          <w:szCs w:val="24"/>
        </w:rPr>
        <w:t>18</w:t>
      </w:r>
      <w:r w:rsidRPr="009C1DD6">
        <w:rPr>
          <w:rFonts w:ascii="Calibri" w:hAnsi="Calibri"/>
          <w:sz w:val="24"/>
          <w:szCs w:val="24"/>
        </w:rPr>
        <w:t xml:space="preserve"> mg/l et ammonium : 0,</w:t>
      </w:r>
      <w:r w:rsidR="0052411E" w:rsidRPr="009C1DD6">
        <w:rPr>
          <w:rFonts w:ascii="Calibri" w:hAnsi="Calibri"/>
          <w:sz w:val="24"/>
          <w:szCs w:val="24"/>
        </w:rPr>
        <w:t>31</w:t>
      </w:r>
      <w:r w:rsidRPr="009C1DD6">
        <w:rPr>
          <w:rFonts w:ascii="Calibri" w:hAnsi="Calibri"/>
          <w:sz w:val="24"/>
          <w:szCs w:val="24"/>
        </w:rPr>
        <w:t xml:space="preserve"> mg/l</w:t>
      </w:r>
      <w:r w:rsidR="0052411E" w:rsidRPr="009C1DD6">
        <w:rPr>
          <w:rFonts w:ascii="Calibri" w:hAnsi="Calibri"/>
          <w:sz w:val="24"/>
          <w:szCs w:val="24"/>
        </w:rPr>
        <w:t xml:space="preserve">, </w:t>
      </w:r>
      <w:r w:rsidRPr="009C1DD6">
        <w:rPr>
          <w:rFonts w:ascii="Calibri" w:hAnsi="Calibri"/>
          <w:sz w:val="24"/>
          <w:szCs w:val="24"/>
        </w:rPr>
        <w:t>orthophosphates : 0,</w:t>
      </w:r>
      <w:r w:rsidR="0052411E" w:rsidRPr="009C1DD6">
        <w:rPr>
          <w:rFonts w:ascii="Calibri" w:hAnsi="Calibri"/>
          <w:sz w:val="24"/>
          <w:szCs w:val="24"/>
        </w:rPr>
        <w:t>2</w:t>
      </w:r>
      <w:r w:rsidRPr="009C1DD6">
        <w:rPr>
          <w:rFonts w:ascii="Calibri" w:hAnsi="Calibri"/>
          <w:sz w:val="24"/>
          <w:szCs w:val="24"/>
        </w:rPr>
        <w:t>9 mg/l et phosphore total : 0,</w:t>
      </w:r>
      <w:r w:rsidR="0052411E" w:rsidRPr="009C1DD6">
        <w:rPr>
          <w:rFonts w:ascii="Calibri" w:hAnsi="Calibri"/>
          <w:sz w:val="24"/>
          <w:szCs w:val="24"/>
        </w:rPr>
        <w:t>1</w:t>
      </w:r>
      <w:r w:rsidRPr="009C1DD6">
        <w:rPr>
          <w:rFonts w:ascii="Calibri" w:hAnsi="Calibri"/>
          <w:sz w:val="24"/>
          <w:szCs w:val="24"/>
        </w:rPr>
        <w:t>07 mg/l)</w:t>
      </w:r>
      <w:r w:rsidR="0052411E" w:rsidRPr="009C1DD6">
        <w:rPr>
          <w:rFonts w:ascii="Calibri" w:hAnsi="Calibri"/>
          <w:sz w:val="24"/>
          <w:szCs w:val="24"/>
        </w:rPr>
        <w:t>.</w:t>
      </w:r>
      <w:r w:rsidRPr="009C1DD6">
        <w:rPr>
          <w:rFonts w:ascii="Calibri" w:hAnsi="Calibri"/>
          <w:sz w:val="24"/>
          <w:szCs w:val="24"/>
        </w:rPr>
        <w:t xml:space="preserve"> L</w:t>
      </w:r>
      <w:r w:rsidR="0052411E" w:rsidRPr="009C1DD6">
        <w:rPr>
          <w:rFonts w:ascii="Calibri" w:hAnsi="Calibri"/>
          <w:sz w:val="24"/>
          <w:szCs w:val="24"/>
        </w:rPr>
        <w:t>a teneur en nitrates dépasse à nouveau les 10 mg/l avec 10,4 mg/l quantifiés.</w:t>
      </w:r>
      <w:r w:rsidRPr="009C1DD6">
        <w:rPr>
          <w:rFonts w:ascii="Calibri" w:hAnsi="Calibri"/>
          <w:sz w:val="24"/>
          <w:szCs w:val="24"/>
        </w:rPr>
        <w:t xml:space="preserve"> Les conditions hydrologiques sont </w:t>
      </w:r>
      <w:r w:rsidR="0052411E" w:rsidRPr="009C1DD6">
        <w:rPr>
          <w:rFonts w:ascii="Calibri" w:hAnsi="Calibri"/>
          <w:sz w:val="24"/>
          <w:szCs w:val="24"/>
        </w:rPr>
        <w:t xml:space="preserve">pourtant </w:t>
      </w:r>
      <w:r w:rsidRPr="009C1DD6">
        <w:rPr>
          <w:rFonts w:ascii="Calibri" w:hAnsi="Calibri"/>
          <w:sz w:val="24"/>
          <w:szCs w:val="24"/>
        </w:rPr>
        <w:t>stables (basses eaux</w:t>
      </w:r>
      <w:r w:rsidR="0052411E" w:rsidRPr="009C1DD6">
        <w:rPr>
          <w:rFonts w:ascii="Calibri" w:hAnsi="Calibri"/>
          <w:sz w:val="24"/>
          <w:szCs w:val="24"/>
        </w:rPr>
        <w:t xml:space="preserve"> avec 0,376 m</w:t>
      </w:r>
      <w:r w:rsidR="0052411E" w:rsidRPr="009C1DD6">
        <w:rPr>
          <w:rFonts w:ascii="Calibri" w:hAnsi="Calibri"/>
          <w:sz w:val="24"/>
          <w:szCs w:val="24"/>
          <w:vertAlign w:val="superscript"/>
        </w:rPr>
        <w:t>3</w:t>
      </w:r>
      <w:r w:rsidR="0052411E" w:rsidRPr="009C1DD6">
        <w:rPr>
          <w:rFonts w:ascii="Calibri" w:hAnsi="Calibri"/>
          <w:sz w:val="24"/>
          <w:szCs w:val="24"/>
        </w:rPr>
        <w:t>/s)</w:t>
      </w:r>
      <w:r w:rsidRPr="009C1DD6">
        <w:rPr>
          <w:rFonts w:ascii="Calibri" w:hAnsi="Calibri"/>
          <w:sz w:val="24"/>
          <w:szCs w:val="24"/>
        </w:rPr>
        <w:t xml:space="preserve"> malgré les 11,5 mm relevés 48 H auparavant. Cette campagne menée fin avril correspond à la fin des épandages hivernaux (vidage de fosses et fumier), qui ont débuté la dernière quinzaine de janvier.</w:t>
      </w:r>
    </w:p>
    <w:p w14:paraId="0088559C" w14:textId="77777777" w:rsidR="00CE13CD" w:rsidRPr="009C1DD6" w:rsidRDefault="00CE13CD" w:rsidP="00CE13CD">
      <w:pPr>
        <w:pStyle w:val="Retraitnormal"/>
        <w:ind w:left="0"/>
        <w:rPr>
          <w:rFonts w:ascii="Calibri" w:hAnsi="Calibri"/>
          <w:sz w:val="24"/>
          <w:szCs w:val="24"/>
        </w:rPr>
      </w:pPr>
    </w:p>
    <w:p w14:paraId="0948E617" w14:textId="04EC07A7" w:rsidR="00CE13CD" w:rsidRPr="009C1DD6" w:rsidRDefault="00CE13CD" w:rsidP="00CE13CD">
      <w:pPr>
        <w:pStyle w:val="Retraitnormal"/>
        <w:ind w:left="0"/>
        <w:rPr>
          <w:rFonts w:ascii="Calibri" w:hAnsi="Calibri"/>
          <w:sz w:val="24"/>
          <w:szCs w:val="24"/>
        </w:rPr>
      </w:pPr>
      <w:r w:rsidRPr="009C1DD6">
        <w:rPr>
          <w:rFonts w:ascii="Calibri" w:hAnsi="Calibri"/>
          <w:sz w:val="24"/>
          <w:szCs w:val="24"/>
        </w:rPr>
        <w:t xml:space="preserve">Le 23 mai 2018, </w:t>
      </w:r>
      <w:r w:rsidR="009546F7" w:rsidRPr="009C1DD6">
        <w:rPr>
          <w:rFonts w:ascii="Calibri" w:hAnsi="Calibri"/>
          <w:sz w:val="24"/>
          <w:szCs w:val="24"/>
        </w:rPr>
        <w:t>hormis la teneur en COD qui augmente (2,4 mg C/l), les autres éléments analysés voient leur teneur respective diminuer (DBO</w:t>
      </w:r>
      <w:r w:rsidR="009546F7" w:rsidRPr="009C1DD6">
        <w:rPr>
          <w:rFonts w:ascii="Calibri" w:hAnsi="Calibri"/>
          <w:sz w:val="24"/>
          <w:szCs w:val="24"/>
          <w:vertAlign w:val="subscript"/>
        </w:rPr>
        <w:t>5</w:t>
      </w:r>
      <w:r w:rsidR="009546F7" w:rsidRPr="009C1DD6">
        <w:rPr>
          <w:rFonts w:ascii="Calibri" w:hAnsi="Calibri"/>
          <w:sz w:val="24"/>
          <w:szCs w:val="24"/>
        </w:rPr>
        <w:t> : 1,0 mg/l d’O</w:t>
      </w:r>
      <w:r w:rsidR="009546F7" w:rsidRPr="009C1DD6">
        <w:rPr>
          <w:rFonts w:ascii="Calibri" w:hAnsi="Calibri"/>
          <w:sz w:val="24"/>
          <w:szCs w:val="24"/>
          <w:vertAlign w:val="subscript"/>
        </w:rPr>
        <w:t>2</w:t>
      </w:r>
      <w:r w:rsidR="009546F7" w:rsidRPr="009C1DD6">
        <w:rPr>
          <w:rFonts w:ascii="Calibri" w:hAnsi="Calibri"/>
          <w:sz w:val="24"/>
          <w:szCs w:val="24"/>
        </w:rPr>
        <w:t xml:space="preserve">, nitrites : 0,05 mg/l et ammonium : 0,07 mg/l, orthophosphates : 0,12 mg/l et phosphore total : 0,061 mg/l). La </w:t>
      </w:r>
      <w:r w:rsidRPr="009C1DD6">
        <w:rPr>
          <w:rFonts w:ascii="Calibri" w:hAnsi="Calibri"/>
          <w:sz w:val="24"/>
          <w:szCs w:val="24"/>
        </w:rPr>
        <w:t>concentration</w:t>
      </w:r>
      <w:r w:rsidR="009546F7" w:rsidRPr="009C1DD6">
        <w:rPr>
          <w:rFonts w:ascii="Calibri" w:hAnsi="Calibri"/>
          <w:sz w:val="24"/>
          <w:szCs w:val="24"/>
        </w:rPr>
        <w:t xml:space="preserve"> en</w:t>
      </w:r>
      <w:r w:rsidRPr="009C1DD6">
        <w:rPr>
          <w:rFonts w:ascii="Calibri" w:hAnsi="Calibri"/>
          <w:sz w:val="24"/>
          <w:szCs w:val="24"/>
        </w:rPr>
        <w:t xml:space="preserve"> nitrates </w:t>
      </w:r>
      <w:r w:rsidR="009546F7" w:rsidRPr="009C1DD6">
        <w:rPr>
          <w:rFonts w:ascii="Calibri" w:hAnsi="Calibri"/>
          <w:sz w:val="24"/>
          <w:szCs w:val="24"/>
        </w:rPr>
        <w:t xml:space="preserve">diminue (8,5 </w:t>
      </w:r>
      <w:r w:rsidRPr="009C1DD6">
        <w:rPr>
          <w:rFonts w:ascii="Calibri" w:hAnsi="Calibri"/>
          <w:sz w:val="24"/>
          <w:szCs w:val="24"/>
        </w:rPr>
        <w:t>mg/l</w:t>
      </w:r>
      <w:r w:rsidR="009546F7" w:rsidRPr="009C1DD6">
        <w:rPr>
          <w:rFonts w:ascii="Calibri" w:hAnsi="Calibri"/>
          <w:sz w:val="24"/>
          <w:szCs w:val="24"/>
        </w:rPr>
        <w:t>) et se situe à nouveau dans la gamme observée en février et mars 2018.</w:t>
      </w:r>
      <w:r w:rsidRPr="009C1DD6">
        <w:rPr>
          <w:rFonts w:ascii="Calibri" w:hAnsi="Calibri"/>
          <w:sz w:val="24"/>
          <w:szCs w:val="24"/>
        </w:rPr>
        <w:t xml:space="preserve"> Les conditions de basses eaux perdurent </w:t>
      </w:r>
      <w:r w:rsidR="009546F7" w:rsidRPr="009C1DD6">
        <w:rPr>
          <w:rFonts w:ascii="Calibri" w:hAnsi="Calibri"/>
          <w:sz w:val="24"/>
          <w:szCs w:val="24"/>
        </w:rPr>
        <w:t>(0,826 m</w:t>
      </w:r>
      <w:r w:rsidR="009546F7" w:rsidRPr="009C1DD6">
        <w:rPr>
          <w:rFonts w:ascii="Calibri" w:hAnsi="Calibri"/>
          <w:sz w:val="24"/>
          <w:szCs w:val="24"/>
          <w:vertAlign w:val="superscript"/>
        </w:rPr>
        <w:t>3</w:t>
      </w:r>
      <w:r w:rsidR="009546F7" w:rsidRPr="009C1DD6">
        <w:rPr>
          <w:rFonts w:ascii="Calibri" w:hAnsi="Calibri"/>
          <w:sz w:val="24"/>
          <w:szCs w:val="24"/>
        </w:rPr>
        <w:t xml:space="preserve">/s) </w:t>
      </w:r>
      <w:r w:rsidRPr="009C1DD6">
        <w:rPr>
          <w:rFonts w:ascii="Calibri" w:hAnsi="Calibri"/>
          <w:sz w:val="24"/>
          <w:szCs w:val="24"/>
        </w:rPr>
        <w:t>mais le régime est plus instable avec 49,5 mm relevés lors des dix jours précédant la prise d’échantillon.</w:t>
      </w:r>
    </w:p>
    <w:p w14:paraId="4CAFBE79" w14:textId="77777777" w:rsidR="00CE13CD" w:rsidRPr="009C1DD6" w:rsidRDefault="00CE13CD" w:rsidP="00CE13CD">
      <w:pPr>
        <w:pStyle w:val="Retraitnormal"/>
        <w:ind w:left="0"/>
        <w:rPr>
          <w:rFonts w:ascii="Calibri" w:hAnsi="Calibri"/>
          <w:sz w:val="24"/>
          <w:szCs w:val="24"/>
        </w:rPr>
      </w:pPr>
    </w:p>
    <w:p w14:paraId="0D2AFD31" w14:textId="4827D87E" w:rsidR="00CE13CD" w:rsidRPr="009C1DD6" w:rsidRDefault="00CE13CD" w:rsidP="00CE13CD">
      <w:pPr>
        <w:pStyle w:val="Retraitnormal"/>
        <w:ind w:left="0"/>
        <w:rPr>
          <w:rFonts w:ascii="Calibri" w:hAnsi="Calibri"/>
          <w:sz w:val="24"/>
          <w:szCs w:val="24"/>
        </w:rPr>
      </w:pPr>
      <w:r w:rsidRPr="009C1DD6">
        <w:rPr>
          <w:rFonts w:ascii="Calibri" w:hAnsi="Calibri"/>
          <w:sz w:val="24"/>
          <w:szCs w:val="24"/>
        </w:rPr>
        <w:t xml:space="preserve">Au cours de la campagne du 20 juin 2018, </w:t>
      </w:r>
      <w:r w:rsidR="00F20F87" w:rsidRPr="009C1DD6">
        <w:rPr>
          <w:rFonts w:ascii="Calibri" w:hAnsi="Calibri"/>
          <w:sz w:val="24"/>
          <w:szCs w:val="24"/>
        </w:rPr>
        <w:t>hormis la charge organique qui demeure similaire (COD : 2,6 mg C/l et DBO</w:t>
      </w:r>
      <w:r w:rsidR="00F20F87" w:rsidRPr="009C1DD6">
        <w:rPr>
          <w:rFonts w:ascii="Calibri" w:hAnsi="Calibri"/>
          <w:sz w:val="24"/>
          <w:szCs w:val="24"/>
          <w:vertAlign w:val="subscript"/>
        </w:rPr>
        <w:t>5</w:t>
      </w:r>
      <w:r w:rsidR="00F20F87" w:rsidRPr="009C1DD6">
        <w:rPr>
          <w:rFonts w:ascii="Calibri" w:hAnsi="Calibri"/>
          <w:sz w:val="24"/>
          <w:szCs w:val="24"/>
        </w:rPr>
        <w:t> : 0,8 mg/l d’O</w:t>
      </w:r>
      <w:r w:rsidR="00F20F87" w:rsidRPr="009C1DD6">
        <w:rPr>
          <w:rFonts w:ascii="Calibri" w:hAnsi="Calibri"/>
          <w:sz w:val="24"/>
          <w:szCs w:val="24"/>
          <w:vertAlign w:val="subscript"/>
        </w:rPr>
        <w:t>2</w:t>
      </w:r>
      <w:r w:rsidR="00F20F87" w:rsidRPr="009C1DD6">
        <w:rPr>
          <w:rFonts w:ascii="Calibri" w:hAnsi="Calibri"/>
          <w:sz w:val="24"/>
          <w:szCs w:val="24"/>
        </w:rPr>
        <w:t xml:space="preserve">), les autres éléments analysés voient leur teneur respective augmenter fortement (nitrites : 0,25 mg/l et ammonium : 0,22 mg/l et surtout orthophosphates : 0,68 mg/l et phosphore total : 0,221 mg/l). </w:t>
      </w:r>
      <w:r w:rsidRPr="009C1DD6">
        <w:rPr>
          <w:rFonts w:ascii="Calibri" w:hAnsi="Calibri"/>
          <w:sz w:val="24"/>
          <w:szCs w:val="24"/>
        </w:rPr>
        <w:t xml:space="preserve">Les basses eaux perdurent </w:t>
      </w:r>
      <w:r w:rsidR="00F20F87" w:rsidRPr="009C1DD6">
        <w:rPr>
          <w:rFonts w:ascii="Calibri" w:hAnsi="Calibri"/>
          <w:sz w:val="24"/>
          <w:szCs w:val="24"/>
        </w:rPr>
        <w:t>(0,458 m</w:t>
      </w:r>
      <w:r w:rsidR="00F20F87" w:rsidRPr="009C1DD6">
        <w:rPr>
          <w:rFonts w:ascii="Calibri" w:hAnsi="Calibri"/>
          <w:sz w:val="24"/>
          <w:szCs w:val="24"/>
          <w:vertAlign w:val="superscript"/>
        </w:rPr>
        <w:t>3</w:t>
      </w:r>
      <w:r w:rsidR="00F20F87" w:rsidRPr="009C1DD6">
        <w:rPr>
          <w:rFonts w:ascii="Calibri" w:hAnsi="Calibri"/>
          <w:sz w:val="24"/>
          <w:szCs w:val="24"/>
        </w:rPr>
        <w:t xml:space="preserve">/s) </w:t>
      </w:r>
      <w:r w:rsidRPr="009C1DD6">
        <w:rPr>
          <w:rFonts w:ascii="Calibri" w:hAnsi="Calibri"/>
          <w:sz w:val="24"/>
          <w:szCs w:val="24"/>
        </w:rPr>
        <w:t>et apparaissent stables ; en effet seulement 0,4 mm sont quantifiés sur les dix jours précédant le prélèvement.</w:t>
      </w:r>
      <w:r w:rsidR="00F20F87" w:rsidRPr="009C1DD6">
        <w:rPr>
          <w:rFonts w:ascii="Calibri" w:hAnsi="Calibri"/>
          <w:sz w:val="24"/>
          <w:szCs w:val="24"/>
        </w:rPr>
        <w:t xml:space="preserve"> Ces très faibles précipitations ne permettent pas de ruissellement issu des parcelles agricoles. L’origine majoritaire de cette charge azotée et phosphorée est certainement le STEU de Poligny/Tourmont (dysfonctionnements ponctuels) et/ou de rejets domestiques mal maitrisés. La concentration en nitrates augmente également avec 12,0 mg/l quantifiés.</w:t>
      </w:r>
    </w:p>
    <w:p w14:paraId="453FF8B3" w14:textId="4D6D6DB7" w:rsidR="009C1DD6" w:rsidRDefault="009C1DD6">
      <w:pPr>
        <w:jc w:val="left"/>
        <w:rPr>
          <w:rFonts w:ascii="Calibri" w:hAnsi="Calibri"/>
          <w:sz w:val="24"/>
          <w:szCs w:val="24"/>
        </w:rPr>
      </w:pPr>
      <w:r>
        <w:rPr>
          <w:rFonts w:ascii="Calibri" w:hAnsi="Calibri"/>
          <w:sz w:val="24"/>
          <w:szCs w:val="24"/>
        </w:rPr>
        <w:br w:type="page"/>
      </w:r>
    </w:p>
    <w:p w14:paraId="7A16EBFB" w14:textId="77777777" w:rsidR="00CE13CD" w:rsidRPr="009C1DD6" w:rsidRDefault="00CE13CD" w:rsidP="00CE13CD">
      <w:pPr>
        <w:pStyle w:val="Retraitnormal"/>
        <w:ind w:left="0"/>
        <w:rPr>
          <w:rFonts w:ascii="Calibri" w:hAnsi="Calibri"/>
          <w:sz w:val="24"/>
          <w:szCs w:val="24"/>
        </w:rPr>
      </w:pPr>
    </w:p>
    <w:p w14:paraId="4234B1D6" w14:textId="6A1342B6" w:rsidR="00CE13CD" w:rsidRPr="00B64238" w:rsidRDefault="00CE13CD" w:rsidP="00CE13CD">
      <w:pPr>
        <w:pStyle w:val="Retraitnormal"/>
        <w:ind w:left="0"/>
        <w:rPr>
          <w:rFonts w:ascii="Calibri" w:hAnsi="Calibri"/>
          <w:sz w:val="24"/>
          <w:szCs w:val="24"/>
        </w:rPr>
      </w:pPr>
      <w:r w:rsidRPr="00B64238">
        <w:rPr>
          <w:rFonts w:ascii="Calibri" w:hAnsi="Calibri"/>
          <w:sz w:val="24"/>
          <w:szCs w:val="24"/>
        </w:rPr>
        <w:t xml:space="preserve">Le 02 juillet 2018, les conditions de basses eaux stabilisées </w:t>
      </w:r>
      <w:r w:rsidR="00F20F87">
        <w:rPr>
          <w:rFonts w:ascii="Calibri" w:hAnsi="Calibri"/>
          <w:sz w:val="24"/>
          <w:szCs w:val="24"/>
        </w:rPr>
        <w:t>(0,200 m</w:t>
      </w:r>
      <w:r w:rsidR="00F20F87" w:rsidRPr="00F20F87">
        <w:rPr>
          <w:rFonts w:ascii="Calibri" w:hAnsi="Calibri"/>
          <w:sz w:val="24"/>
          <w:szCs w:val="24"/>
          <w:vertAlign w:val="superscript"/>
        </w:rPr>
        <w:t>3</w:t>
      </w:r>
      <w:r w:rsidR="00F20F87">
        <w:rPr>
          <w:rFonts w:ascii="Calibri" w:hAnsi="Calibri"/>
          <w:sz w:val="24"/>
          <w:szCs w:val="24"/>
        </w:rPr>
        <w:t xml:space="preserve">/s) </w:t>
      </w:r>
      <w:r w:rsidRPr="00B64238">
        <w:rPr>
          <w:rFonts w:ascii="Calibri" w:hAnsi="Calibri"/>
          <w:sz w:val="24"/>
          <w:szCs w:val="24"/>
        </w:rPr>
        <w:t xml:space="preserve">continuent avec l’absence de précipitations lors des dix jours précédant. La teneur en nitrates demeure élevée et </w:t>
      </w:r>
      <w:r w:rsidR="00F20F87">
        <w:rPr>
          <w:rFonts w:ascii="Calibri" w:hAnsi="Calibri"/>
          <w:sz w:val="24"/>
          <w:szCs w:val="24"/>
        </w:rPr>
        <w:t xml:space="preserve">relativement </w:t>
      </w:r>
      <w:r w:rsidRPr="00B64238">
        <w:rPr>
          <w:rFonts w:ascii="Calibri" w:hAnsi="Calibri"/>
          <w:sz w:val="24"/>
          <w:szCs w:val="24"/>
        </w:rPr>
        <w:t xml:space="preserve">stable </w:t>
      </w:r>
      <w:r w:rsidR="00F20F87">
        <w:rPr>
          <w:rFonts w:ascii="Calibri" w:hAnsi="Calibri"/>
          <w:sz w:val="24"/>
          <w:szCs w:val="24"/>
        </w:rPr>
        <w:t>avec 13</w:t>
      </w:r>
      <w:r w:rsidRPr="00B64238">
        <w:rPr>
          <w:rFonts w:ascii="Calibri" w:hAnsi="Calibri"/>
          <w:sz w:val="24"/>
          <w:szCs w:val="24"/>
        </w:rPr>
        <w:t>,0 mg/l</w:t>
      </w:r>
      <w:r w:rsidR="00F20F87">
        <w:rPr>
          <w:rFonts w:ascii="Calibri" w:hAnsi="Calibri"/>
          <w:sz w:val="24"/>
          <w:szCs w:val="24"/>
        </w:rPr>
        <w:t xml:space="preserve">. </w:t>
      </w:r>
      <w:r w:rsidR="00AF75EB">
        <w:rPr>
          <w:rFonts w:ascii="Calibri" w:hAnsi="Calibri"/>
          <w:sz w:val="24"/>
          <w:szCs w:val="24"/>
        </w:rPr>
        <w:t xml:space="preserve">En revanche, on assiste à une nouvelle élévation de la pression azotée (nitrites : 0,69 mg/l) et phosphorée (orthophosphates : 0,80 mg/l et </w:t>
      </w:r>
      <w:r w:rsidR="00AF75EB" w:rsidRPr="00B64238">
        <w:rPr>
          <w:rFonts w:ascii="Calibri" w:hAnsi="Calibri"/>
          <w:sz w:val="24"/>
          <w:szCs w:val="24"/>
        </w:rPr>
        <w:t>phosphore total : 0,</w:t>
      </w:r>
      <w:r w:rsidR="00AF75EB">
        <w:rPr>
          <w:rFonts w:ascii="Calibri" w:hAnsi="Calibri"/>
          <w:sz w:val="24"/>
          <w:szCs w:val="24"/>
        </w:rPr>
        <w:t>34</w:t>
      </w:r>
      <w:r w:rsidR="00AF75EB" w:rsidRPr="00B64238">
        <w:rPr>
          <w:rFonts w:ascii="Calibri" w:hAnsi="Calibri"/>
          <w:sz w:val="24"/>
          <w:szCs w:val="24"/>
        </w:rPr>
        <w:t xml:space="preserve"> mg/l)</w:t>
      </w:r>
      <w:r w:rsidR="00AF75EB">
        <w:rPr>
          <w:rFonts w:ascii="Calibri" w:hAnsi="Calibri"/>
          <w:sz w:val="24"/>
          <w:szCs w:val="24"/>
        </w:rPr>
        <w:t>.</w:t>
      </w:r>
      <w:r w:rsidRPr="00B64238">
        <w:rPr>
          <w:rFonts w:ascii="Calibri" w:hAnsi="Calibri"/>
          <w:sz w:val="24"/>
          <w:szCs w:val="24"/>
        </w:rPr>
        <w:t xml:space="preserve"> Cette campagne menée début juillet correspond à la fin des amendements minéraux (épandages entre deux coupes de foin et futures cultures), qui ont débuté en mars.</w:t>
      </w:r>
      <w:r w:rsidR="00AF75EB">
        <w:rPr>
          <w:rFonts w:ascii="Calibri" w:hAnsi="Calibri"/>
          <w:sz w:val="24"/>
          <w:szCs w:val="24"/>
        </w:rPr>
        <w:t xml:space="preserve"> Mais au vu des écoulements stables et de l’absence de précipitations, à nouveau </w:t>
      </w:r>
      <w:r w:rsidR="00AF75EB" w:rsidRPr="00F20F87">
        <w:rPr>
          <w:rFonts w:ascii="Calibri" w:hAnsi="Calibri"/>
          <w:sz w:val="24"/>
          <w:szCs w:val="24"/>
        </w:rPr>
        <w:t>le STEU de Poligny/Tourmont (dysfonctionnements ponctuels) et/ou de</w:t>
      </w:r>
      <w:r w:rsidR="00AF75EB">
        <w:rPr>
          <w:rFonts w:ascii="Calibri" w:hAnsi="Calibri"/>
          <w:sz w:val="24"/>
          <w:szCs w:val="24"/>
        </w:rPr>
        <w:t>s</w:t>
      </w:r>
      <w:r w:rsidR="00AF75EB" w:rsidRPr="00F20F87">
        <w:rPr>
          <w:rFonts w:ascii="Calibri" w:hAnsi="Calibri"/>
          <w:sz w:val="24"/>
          <w:szCs w:val="24"/>
        </w:rPr>
        <w:t xml:space="preserve"> rejets domestiques mal maitrisés</w:t>
      </w:r>
      <w:r w:rsidR="00AF75EB">
        <w:rPr>
          <w:rFonts w:ascii="Calibri" w:hAnsi="Calibri"/>
          <w:sz w:val="24"/>
          <w:szCs w:val="24"/>
        </w:rPr>
        <w:t xml:space="preserve"> sont certainement à l’origine de l’élévation de ces pressions azotées et phosphorées.</w:t>
      </w:r>
    </w:p>
    <w:p w14:paraId="7A972B2A" w14:textId="77777777" w:rsidR="00CE13CD" w:rsidRPr="009C1DD6" w:rsidRDefault="00CE13CD" w:rsidP="00CE13CD">
      <w:pPr>
        <w:pStyle w:val="Retraitnormal"/>
        <w:ind w:left="0"/>
        <w:rPr>
          <w:rFonts w:ascii="Calibri" w:hAnsi="Calibri"/>
          <w:sz w:val="24"/>
          <w:szCs w:val="24"/>
        </w:rPr>
      </w:pPr>
    </w:p>
    <w:p w14:paraId="022DB2E9" w14:textId="77777777" w:rsidR="0061568F" w:rsidRDefault="00CE13CD" w:rsidP="0061568F">
      <w:pPr>
        <w:pStyle w:val="Retraitnormal"/>
        <w:ind w:left="0"/>
        <w:rPr>
          <w:rFonts w:ascii="Calibri" w:hAnsi="Calibri"/>
          <w:sz w:val="24"/>
          <w:szCs w:val="24"/>
        </w:rPr>
      </w:pPr>
      <w:r w:rsidRPr="00B64238">
        <w:rPr>
          <w:rFonts w:ascii="Calibri" w:hAnsi="Calibri"/>
          <w:sz w:val="24"/>
          <w:szCs w:val="24"/>
        </w:rPr>
        <w:t xml:space="preserve">Lors de la campagne du 03 septembre 2018, </w:t>
      </w:r>
      <w:r w:rsidR="00E45FD7">
        <w:rPr>
          <w:rFonts w:ascii="Calibri" w:hAnsi="Calibri"/>
          <w:sz w:val="24"/>
          <w:szCs w:val="24"/>
        </w:rPr>
        <w:t xml:space="preserve">la pression organique s’intensifie (COD : 2,97 mg C/l et </w:t>
      </w:r>
      <w:r w:rsidR="00E45FD7" w:rsidRPr="00B64238">
        <w:rPr>
          <w:rFonts w:ascii="Calibri" w:hAnsi="Calibri"/>
          <w:sz w:val="24"/>
          <w:szCs w:val="24"/>
        </w:rPr>
        <w:t>DBO</w:t>
      </w:r>
      <w:r w:rsidR="00E45FD7" w:rsidRPr="00B64238">
        <w:rPr>
          <w:rFonts w:ascii="Calibri" w:hAnsi="Calibri"/>
          <w:sz w:val="24"/>
          <w:szCs w:val="24"/>
          <w:vertAlign w:val="subscript"/>
        </w:rPr>
        <w:t>5</w:t>
      </w:r>
      <w:r w:rsidR="00E45FD7" w:rsidRPr="00B64238">
        <w:rPr>
          <w:rFonts w:ascii="Calibri" w:hAnsi="Calibri"/>
          <w:sz w:val="24"/>
          <w:szCs w:val="24"/>
        </w:rPr>
        <w:t xml:space="preserve"> : </w:t>
      </w:r>
      <w:r w:rsidR="00E45FD7">
        <w:rPr>
          <w:rFonts w:ascii="Calibri" w:hAnsi="Calibri"/>
          <w:sz w:val="24"/>
          <w:szCs w:val="24"/>
        </w:rPr>
        <w:t>1,5</w:t>
      </w:r>
      <w:r w:rsidR="00E45FD7" w:rsidRPr="00B64238">
        <w:rPr>
          <w:rFonts w:ascii="Calibri" w:hAnsi="Calibri"/>
          <w:sz w:val="24"/>
          <w:szCs w:val="24"/>
        </w:rPr>
        <w:t xml:space="preserve"> mg/l d’O</w:t>
      </w:r>
      <w:r w:rsidR="00E45FD7" w:rsidRPr="00B64238">
        <w:rPr>
          <w:rFonts w:ascii="Calibri" w:hAnsi="Calibri"/>
          <w:sz w:val="24"/>
          <w:szCs w:val="24"/>
          <w:vertAlign w:val="subscript"/>
        </w:rPr>
        <w:t>2</w:t>
      </w:r>
      <w:r w:rsidR="00E45FD7">
        <w:rPr>
          <w:rFonts w:ascii="Calibri" w:hAnsi="Calibri"/>
          <w:sz w:val="24"/>
          <w:szCs w:val="24"/>
        </w:rPr>
        <w:t xml:space="preserve"> - valeurs les plus fortes sur cette station pour ce suivi 2017/2018), au contraire des éléments azotés dont les concentrations diminuent (nitrites : 0,04 mg/l et </w:t>
      </w:r>
      <w:r w:rsidR="00E45FD7" w:rsidRPr="00B64238">
        <w:rPr>
          <w:rFonts w:ascii="Calibri" w:hAnsi="Calibri"/>
          <w:sz w:val="24"/>
          <w:szCs w:val="24"/>
        </w:rPr>
        <w:t>ammonium : 0,</w:t>
      </w:r>
      <w:r w:rsidR="00E45FD7">
        <w:rPr>
          <w:rFonts w:ascii="Calibri" w:hAnsi="Calibri"/>
          <w:sz w:val="24"/>
          <w:szCs w:val="24"/>
        </w:rPr>
        <w:t>05</w:t>
      </w:r>
      <w:r w:rsidR="00E45FD7" w:rsidRPr="00B64238">
        <w:rPr>
          <w:rFonts w:ascii="Calibri" w:hAnsi="Calibri"/>
          <w:sz w:val="24"/>
          <w:szCs w:val="24"/>
        </w:rPr>
        <w:t xml:space="preserve"> mg/l</w:t>
      </w:r>
      <w:r w:rsidR="00E45FD7">
        <w:rPr>
          <w:rFonts w:ascii="Calibri" w:hAnsi="Calibri"/>
          <w:sz w:val="24"/>
          <w:szCs w:val="24"/>
        </w:rPr>
        <w:t xml:space="preserve">). La teneur en orthophosphates diminue mais reste élevée (0,306 mg/l) alors que la teneur en phosphore total demeure forte et identique (0,34 mg/l) à celle relevée en juillet. La teneur en nitrates diminue (8,3 mg/l) et correspond à la valeur la plus basse relevée lors de ce suivi 2017/2018 (également en mars). </w:t>
      </w:r>
      <w:r w:rsidRPr="0022407D">
        <w:rPr>
          <w:rFonts w:ascii="Calibri" w:hAnsi="Calibri"/>
          <w:sz w:val="24"/>
          <w:szCs w:val="24"/>
        </w:rPr>
        <w:t>L</w:t>
      </w:r>
      <w:r>
        <w:rPr>
          <w:rFonts w:ascii="Calibri" w:hAnsi="Calibri"/>
          <w:sz w:val="24"/>
          <w:szCs w:val="24"/>
        </w:rPr>
        <w:t>es épandages estivaux (effluents et engrais)</w:t>
      </w:r>
      <w:r w:rsidRPr="0022407D">
        <w:rPr>
          <w:rFonts w:ascii="Calibri" w:hAnsi="Calibri"/>
          <w:sz w:val="24"/>
          <w:szCs w:val="24"/>
        </w:rPr>
        <w:t xml:space="preserve"> ou </w:t>
      </w:r>
      <w:r w:rsidR="00E45FD7">
        <w:rPr>
          <w:rFonts w:ascii="Calibri" w:hAnsi="Calibri"/>
          <w:sz w:val="24"/>
          <w:szCs w:val="24"/>
        </w:rPr>
        <w:t xml:space="preserve">le dysfonctionnement du STEU de Poligny/Tourmont ainsi que </w:t>
      </w:r>
      <w:r w:rsidRPr="0022407D">
        <w:rPr>
          <w:rFonts w:ascii="Calibri" w:hAnsi="Calibri"/>
          <w:sz w:val="24"/>
          <w:szCs w:val="24"/>
        </w:rPr>
        <w:t xml:space="preserve">des rejets </w:t>
      </w:r>
      <w:r w:rsidR="0061568F">
        <w:rPr>
          <w:rFonts w:ascii="Calibri" w:hAnsi="Calibri"/>
          <w:sz w:val="24"/>
          <w:szCs w:val="24"/>
        </w:rPr>
        <w:t xml:space="preserve">domestiques </w:t>
      </w:r>
      <w:r w:rsidRPr="0022407D">
        <w:rPr>
          <w:rFonts w:ascii="Calibri" w:hAnsi="Calibri"/>
          <w:sz w:val="24"/>
          <w:szCs w:val="24"/>
        </w:rPr>
        <w:t>mal maitrisés peuvent expliquer cette pression phosphorée. La piste pr</w:t>
      </w:r>
      <w:r>
        <w:rPr>
          <w:rFonts w:ascii="Calibri" w:hAnsi="Calibri"/>
          <w:sz w:val="24"/>
          <w:szCs w:val="24"/>
        </w:rPr>
        <w:t>ivilégiée</w:t>
      </w:r>
      <w:r w:rsidRPr="0022407D">
        <w:rPr>
          <w:rFonts w:ascii="Calibri" w:hAnsi="Calibri"/>
          <w:sz w:val="24"/>
          <w:szCs w:val="24"/>
        </w:rPr>
        <w:t xml:space="preserve"> s’oriente</w:t>
      </w:r>
      <w:r>
        <w:rPr>
          <w:rFonts w:ascii="Calibri" w:hAnsi="Calibri"/>
          <w:sz w:val="24"/>
          <w:szCs w:val="24"/>
        </w:rPr>
        <w:t xml:space="preserve"> toutefois</w:t>
      </w:r>
      <w:r w:rsidRPr="0022407D">
        <w:rPr>
          <w:rFonts w:ascii="Calibri" w:hAnsi="Calibri"/>
          <w:sz w:val="24"/>
          <w:szCs w:val="24"/>
        </w:rPr>
        <w:t xml:space="preserve"> vers la </w:t>
      </w:r>
      <w:r w:rsidR="0061568F">
        <w:rPr>
          <w:rFonts w:ascii="Calibri" w:hAnsi="Calibri"/>
          <w:sz w:val="24"/>
          <w:szCs w:val="24"/>
        </w:rPr>
        <w:t>problématique d’assainissement</w:t>
      </w:r>
      <w:r w:rsidRPr="0022407D">
        <w:rPr>
          <w:rFonts w:ascii="Calibri" w:hAnsi="Calibri"/>
          <w:sz w:val="24"/>
          <w:szCs w:val="24"/>
        </w:rPr>
        <w:t xml:space="preserve"> au vu des conditions hydrologiques.</w:t>
      </w:r>
      <w:r>
        <w:rPr>
          <w:rFonts w:ascii="Calibri" w:hAnsi="Calibri"/>
          <w:sz w:val="24"/>
          <w:szCs w:val="24"/>
        </w:rPr>
        <w:t xml:space="preserve"> En effet, l</w:t>
      </w:r>
      <w:r w:rsidRPr="00B64238">
        <w:rPr>
          <w:rFonts w:ascii="Calibri" w:hAnsi="Calibri"/>
          <w:sz w:val="24"/>
          <w:szCs w:val="24"/>
        </w:rPr>
        <w:t xml:space="preserve">es écoulement sont stabilisés </w:t>
      </w:r>
      <w:r>
        <w:rPr>
          <w:rFonts w:ascii="Calibri" w:hAnsi="Calibri"/>
          <w:sz w:val="24"/>
          <w:szCs w:val="24"/>
        </w:rPr>
        <w:t>et</w:t>
      </w:r>
      <w:r w:rsidRPr="00B64238">
        <w:rPr>
          <w:rFonts w:ascii="Calibri" w:hAnsi="Calibri"/>
          <w:sz w:val="24"/>
          <w:szCs w:val="24"/>
        </w:rPr>
        <w:t xml:space="preserve"> apparaissent très faibles avec 0,</w:t>
      </w:r>
      <w:r w:rsidR="0061568F">
        <w:rPr>
          <w:rFonts w:ascii="Calibri" w:hAnsi="Calibri"/>
          <w:sz w:val="24"/>
          <w:szCs w:val="24"/>
        </w:rPr>
        <w:t>150</w:t>
      </w:r>
      <w:r w:rsidRPr="00B64238">
        <w:rPr>
          <w:rFonts w:ascii="Calibri" w:hAnsi="Calibri"/>
          <w:sz w:val="24"/>
          <w:szCs w:val="24"/>
        </w:rPr>
        <w:t xml:space="preserve"> m</w:t>
      </w:r>
      <w:r w:rsidRPr="00B64238">
        <w:rPr>
          <w:rFonts w:ascii="Calibri" w:hAnsi="Calibri"/>
          <w:sz w:val="24"/>
          <w:szCs w:val="24"/>
          <w:vertAlign w:val="superscript"/>
        </w:rPr>
        <w:t>3</w:t>
      </w:r>
      <w:r w:rsidRPr="00B64238">
        <w:rPr>
          <w:rFonts w:ascii="Calibri" w:hAnsi="Calibri"/>
          <w:sz w:val="24"/>
          <w:szCs w:val="24"/>
        </w:rPr>
        <w:t>/s ; cette valeur est en effet la plus basse mesurée sur l’ensemble du suivi. Depuis le 22 juillet, les précipitations sont très faibles et on recense seulement 12,9 mm sur les dix jours précédant le prélèvement. Le phénomène de dilution est donc réduit à son maximum lors de cette campagne</w:t>
      </w:r>
      <w:r>
        <w:rPr>
          <w:rFonts w:ascii="Calibri" w:hAnsi="Calibri"/>
          <w:sz w:val="24"/>
          <w:szCs w:val="24"/>
        </w:rPr>
        <w:t xml:space="preserve"> et il est peu probable que les terrains agricoles aient été soumis au ruissellement</w:t>
      </w:r>
      <w:r w:rsidRPr="00B64238">
        <w:rPr>
          <w:rFonts w:ascii="Calibri" w:hAnsi="Calibri"/>
          <w:sz w:val="24"/>
          <w:szCs w:val="24"/>
        </w:rPr>
        <w:t>.</w:t>
      </w:r>
    </w:p>
    <w:p w14:paraId="16FA4AE6" w14:textId="77777777" w:rsidR="00CE13CD" w:rsidRPr="009C1DD6" w:rsidRDefault="00CE13CD" w:rsidP="00CE13CD">
      <w:pPr>
        <w:pStyle w:val="Retraitnormal"/>
        <w:ind w:left="0"/>
        <w:rPr>
          <w:rFonts w:ascii="Calibri" w:hAnsi="Calibri"/>
          <w:sz w:val="24"/>
          <w:szCs w:val="24"/>
        </w:rPr>
      </w:pPr>
    </w:p>
    <w:p w14:paraId="1B181A85" w14:textId="207E895B" w:rsidR="00CE13CD" w:rsidRPr="0022407D" w:rsidRDefault="00CE13CD" w:rsidP="00CE13CD">
      <w:pPr>
        <w:pStyle w:val="Retraitnormal"/>
        <w:ind w:left="0"/>
        <w:rPr>
          <w:rFonts w:ascii="Calibri" w:hAnsi="Calibri"/>
          <w:sz w:val="24"/>
          <w:szCs w:val="24"/>
        </w:rPr>
      </w:pPr>
      <w:r w:rsidRPr="0022407D">
        <w:rPr>
          <w:rFonts w:ascii="Calibri" w:hAnsi="Calibri"/>
          <w:sz w:val="24"/>
          <w:szCs w:val="24"/>
        </w:rPr>
        <w:t xml:space="preserve">Au cours de la campagne du 23 octobre 2017, on relève une teneur élevée en nitrates avec </w:t>
      </w:r>
      <w:r w:rsidR="00804F33">
        <w:rPr>
          <w:rFonts w:ascii="Calibri" w:hAnsi="Calibri"/>
          <w:sz w:val="24"/>
          <w:szCs w:val="24"/>
        </w:rPr>
        <w:t>13,0</w:t>
      </w:r>
      <w:r w:rsidRPr="0022407D">
        <w:rPr>
          <w:rFonts w:ascii="Calibri" w:hAnsi="Calibri"/>
          <w:sz w:val="24"/>
          <w:szCs w:val="24"/>
        </w:rPr>
        <w:t xml:space="preserve"> mg/l. </w:t>
      </w:r>
      <w:r w:rsidR="00100102">
        <w:rPr>
          <w:rFonts w:ascii="Calibri" w:hAnsi="Calibri"/>
          <w:sz w:val="24"/>
          <w:szCs w:val="24"/>
        </w:rPr>
        <w:t>Les concentrations en azote Kjeldahl</w:t>
      </w:r>
      <w:r w:rsidR="00100102" w:rsidRPr="00100102">
        <w:rPr>
          <w:rFonts w:ascii="Calibri" w:hAnsi="Calibri"/>
          <w:sz w:val="24"/>
          <w:szCs w:val="24"/>
        </w:rPr>
        <w:t xml:space="preserve"> </w:t>
      </w:r>
      <w:r w:rsidR="00100102">
        <w:rPr>
          <w:rFonts w:ascii="Calibri" w:hAnsi="Calibri"/>
          <w:sz w:val="24"/>
          <w:szCs w:val="24"/>
        </w:rPr>
        <w:t xml:space="preserve">et en ammonium (respectivement 1,5 mg/l et 0,43 mg/l) sont les plus fortes de ce suivi 2017/2018 sur cette station. </w:t>
      </w:r>
      <w:r w:rsidRPr="0022407D">
        <w:rPr>
          <w:rFonts w:ascii="Calibri" w:hAnsi="Calibri"/>
          <w:sz w:val="24"/>
          <w:szCs w:val="24"/>
        </w:rPr>
        <w:t>Elle</w:t>
      </w:r>
      <w:r w:rsidR="00100102">
        <w:rPr>
          <w:rFonts w:ascii="Calibri" w:hAnsi="Calibri"/>
          <w:sz w:val="24"/>
          <w:szCs w:val="24"/>
        </w:rPr>
        <w:t>s</w:t>
      </w:r>
      <w:r w:rsidRPr="0022407D">
        <w:rPr>
          <w:rFonts w:ascii="Calibri" w:hAnsi="Calibri"/>
          <w:sz w:val="24"/>
          <w:szCs w:val="24"/>
        </w:rPr>
        <w:t xml:space="preserve"> s’accompagne</w:t>
      </w:r>
      <w:r w:rsidR="00100102">
        <w:rPr>
          <w:rFonts w:ascii="Calibri" w:hAnsi="Calibri"/>
          <w:sz w:val="24"/>
          <w:szCs w:val="24"/>
        </w:rPr>
        <w:t>nt</w:t>
      </w:r>
      <w:r w:rsidRPr="0022407D">
        <w:rPr>
          <w:rFonts w:ascii="Calibri" w:hAnsi="Calibri"/>
          <w:sz w:val="24"/>
          <w:szCs w:val="24"/>
        </w:rPr>
        <w:t xml:space="preserve"> d</w:t>
      </w:r>
      <w:r w:rsidR="00100102">
        <w:rPr>
          <w:rFonts w:ascii="Calibri" w:hAnsi="Calibri"/>
          <w:sz w:val="24"/>
          <w:szCs w:val="24"/>
        </w:rPr>
        <w:t>e</w:t>
      </w:r>
      <w:r w:rsidRPr="0022407D">
        <w:rPr>
          <w:rFonts w:ascii="Calibri" w:hAnsi="Calibri"/>
          <w:sz w:val="24"/>
          <w:szCs w:val="24"/>
        </w:rPr>
        <w:t xml:space="preserve"> </w:t>
      </w:r>
      <w:r w:rsidR="00804F33">
        <w:rPr>
          <w:rFonts w:ascii="Calibri" w:hAnsi="Calibri"/>
          <w:sz w:val="24"/>
          <w:szCs w:val="24"/>
        </w:rPr>
        <w:t>teneur</w:t>
      </w:r>
      <w:r w:rsidR="00100102">
        <w:rPr>
          <w:rFonts w:ascii="Calibri" w:hAnsi="Calibri"/>
          <w:sz w:val="24"/>
          <w:szCs w:val="24"/>
        </w:rPr>
        <w:t>s</w:t>
      </w:r>
      <w:r w:rsidR="00804F33">
        <w:rPr>
          <w:rFonts w:ascii="Calibri" w:hAnsi="Calibri"/>
          <w:sz w:val="24"/>
          <w:szCs w:val="24"/>
        </w:rPr>
        <w:t xml:space="preserve"> extrêmement forte</w:t>
      </w:r>
      <w:r w:rsidR="00100102">
        <w:rPr>
          <w:rFonts w:ascii="Calibri" w:hAnsi="Calibri"/>
          <w:sz w:val="24"/>
          <w:szCs w:val="24"/>
        </w:rPr>
        <w:t>s</w:t>
      </w:r>
      <w:r w:rsidR="00804F33">
        <w:rPr>
          <w:rFonts w:ascii="Calibri" w:hAnsi="Calibri"/>
          <w:sz w:val="24"/>
          <w:szCs w:val="24"/>
        </w:rPr>
        <w:t xml:space="preserve"> en nitrites (1,37 mg/l - valeur la plus élevée du suivi)</w:t>
      </w:r>
      <w:r w:rsidR="00100102">
        <w:rPr>
          <w:rFonts w:ascii="Calibri" w:hAnsi="Calibri"/>
          <w:sz w:val="24"/>
          <w:szCs w:val="24"/>
        </w:rPr>
        <w:t xml:space="preserve">, en phosphore total (0,98 mg/l - valeur la plus élevée du suivi) et en orthophosphates (0,74 mg/l). </w:t>
      </w:r>
      <w:r w:rsidRPr="0022407D">
        <w:rPr>
          <w:rFonts w:ascii="Calibri" w:hAnsi="Calibri"/>
          <w:sz w:val="24"/>
          <w:szCs w:val="24"/>
        </w:rPr>
        <w:t>Au vu de la concentration en orthophosphates (0,</w:t>
      </w:r>
      <w:r w:rsidR="00100102">
        <w:rPr>
          <w:rFonts w:ascii="Calibri" w:hAnsi="Calibri"/>
          <w:sz w:val="24"/>
          <w:szCs w:val="24"/>
        </w:rPr>
        <w:t>74</w:t>
      </w:r>
      <w:r w:rsidRPr="0022407D">
        <w:rPr>
          <w:rFonts w:ascii="Calibri" w:hAnsi="Calibri"/>
          <w:sz w:val="24"/>
          <w:szCs w:val="24"/>
        </w:rPr>
        <w:t xml:space="preserve"> mg PO3/l et donc 0,</w:t>
      </w:r>
      <w:r w:rsidR="00100102">
        <w:rPr>
          <w:rFonts w:ascii="Calibri" w:hAnsi="Calibri"/>
          <w:sz w:val="24"/>
          <w:szCs w:val="24"/>
        </w:rPr>
        <w:t>2</w:t>
      </w:r>
      <w:r w:rsidRPr="0022407D">
        <w:rPr>
          <w:rFonts w:ascii="Calibri" w:hAnsi="Calibri"/>
          <w:sz w:val="24"/>
          <w:szCs w:val="24"/>
        </w:rPr>
        <w:t>4 mg P/l), la part organique (0,</w:t>
      </w:r>
      <w:r w:rsidR="00100102">
        <w:rPr>
          <w:rFonts w:ascii="Calibri" w:hAnsi="Calibri"/>
          <w:sz w:val="24"/>
          <w:szCs w:val="24"/>
        </w:rPr>
        <w:t>74</w:t>
      </w:r>
      <w:r w:rsidRPr="0022407D">
        <w:rPr>
          <w:rFonts w:ascii="Calibri" w:hAnsi="Calibri"/>
          <w:sz w:val="24"/>
          <w:szCs w:val="24"/>
        </w:rPr>
        <w:t xml:space="preserve"> mg/l) est largement majoritaire. Le vidage des fosses avant la période hivernale ou </w:t>
      </w:r>
      <w:r w:rsidR="00100102">
        <w:rPr>
          <w:rFonts w:ascii="Calibri" w:hAnsi="Calibri"/>
          <w:sz w:val="24"/>
          <w:szCs w:val="24"/>
        </w:rPr>
        <w:t xml:space="preserve">le dysfonctionnement du STEU de Poligny/Tourmont ainsi que </w:t>
      </w:r>
      <w:r w:rsidR="00100102" w:rsidRPr="0022407D">
        <w:rPr>
          <w:rFonts w:ascii="Calibri" w:hAnsi="Calibri"/>
          <w:sz w:val="24"/>
          <w:szCs w:val="24"/>
        </w:rPr>
        <w:t xml:space="preserve">des rejets </w:t>
      </w:r>
      <w:r w:rsidR="00100102">
        <w:rPr>
          <w:rFonts w:ascii="Calibri" w:hAnsi="Calibri"/>
          <w:sz w:val="24"/>
          <w:szCs w:val="24"/>
        </w:rPr>
        <w:t xml:space="preserve">domestiques </w:t>
      </w:r>
      <w:r w:rsidR="00100102" w:rsidRPr="0022407D">
        <w:rPr>
          <w:rFonts w:ascii="Calibri" w:hAnsi="Calibri"/>
          <w:sz w:val="24"/>
          <w:szCs w:val="24"/>
        </w:rPr>
        <w:t>mal maitrisés</w:t>
      </w:r>
      <w:r w:rsidR="00100102">
        <w:rPr>
          <w:rFonts w:ascii="Calibri" w:hAnsi="Calibri"/>
          <w:sz w:val="24"/>
          <w:szCs w:val="24"/>
        </w:rPr>
        <w:t>,</w:t>
      </w:r>
      <w:r w:rsidR="00100102" w:rsidRPr="0022407D">
        <w:rPr>
          <w:rFonts w:ascii="Calibri" w:hAnsi="Calibri"/>
          <w:sz w:val="24"/>
          <w:szCs w:val="24"/>
        </w:rPr>
        <w:t xml:space="preserve"> </w:t>
      </w:r>
      <w:r w:rsidRPr="0022407D">
        <w:rPr>
          <w:rFonts w:ascii="Calibri" w:hAnsi="Calibri"/>
          <w:sz w:val="24"/>
          <w:szCs w:val="24"/>
        </w:rPr>
        <w:t>peuvent expliquer cette forte pression phosphorée</w:t>
      </w:r>
      <w:r w:rsidR="00100102">
        <w:rPr>
          <w:rFonts w:ascii="Calibri" w:hAnsi="Calibri"/>
          <w:sz w:val="24"/>
          <w:szCs w:val="24"/>
        </w:rPr>
        <w:t xml:space="preserve"> et azotée</w:t>
      </w:r>
      <w:r w:rsidRPr="0022407D">
        <w:rPr>
          <w:rFonts w:ascii="Calibri" w:hAnsi="Calibri"/>
          <w:sz w:val="24"/>
          <w:szCs w:val="24"/>
        </w:rPr>
        <w:t xml:space="preserve">. La piste préférentielle semble néanmoins s’orienter vers </w:t>
      </w:r>
      <w:r w:rsidR="00100102" w:rsidRPr="0022407D">
        <w:rPr>
          <w:rFonts w:ascii="Calibri" w:hAnsi="Calibri"/>
          <w:sz w:val="24"/>
          <w:szCs w:val="24"/>
        </w:rPr>
        <w:t xml:space="preserve">la </w:t>
      </w:r>
      <w:r w:rsidR="00100102">
        <w:rPr>
          <w:rFonts w:ascii="Calibri" w:hAnsi="Calibri"/>
          <w:sz w:val="24"/>
          <w:szCs w:val="24"/>
        </w:rPr>
        <w:t>problématique d’assainissement</w:t>
      </w:r>
      <w:r w:rsidRPr="0022407D">
        <w:rPr>
          <w:rFonts w:ascii="Calibri" w:hAnsi="Calibri"/>
          <w:sz w:val="24"/>
          <w:szCs w:val="24"/>
        </w:rPr>
        <w:t xml:space="preserve"> au vu des conditions hydrologiques. En effet, l’étiage </w:t>
      </w:r>
      <w:r w:rsidR="005C4583">
        <w:rPr>
          <w:rFonts w:ascii="Calibri" w:hAnsi="Calibri"/>
          <w:sz w:val="24"/>
          <w:szCs w:val="24"/>
        </w:rPr>
        <w:t>est présent</w:t>
      </w:r>
      <w:r w:rsidRPr="0022407D">
        <w:rPr>
          <w:rFonts w:ascii="Calibri" w:hAnsi="Calibri"/>
          <w:sz w:val="24"/>
          <w:szCs w:val="24"/>
        </w:rPr>
        <w:t xml:space="preserve"> au cours de ce mois de septembre 2017 avec une valeur de débit fixée seulement à 0,</w:t>
      </w:r>
      <w:r w:rsidR="00100102">
        <w:rPr>
          <w:rFonts w:ascii="Calibri" w:hAnsi="Calibri"/>
          <w:sz w:val="24"/>
          <w:szCs w:val="24"/>
        </w:rPr>
        <w:t>300</w:t>
      </w:r>
      <w:r w:rsidRPr="0022407D">
        <w:rPr>
          <w:rFonts w:ascii="Calibri" w:hAnsi="Calibri"/>
          <w:sz w:val="24"/>
          <w:szCs w:val="24"/>
        </w:rPr>
        <w:t xml:space="preserve"> m</w:t>
      </w:r>
      <w:r w:rsidRPr="0022407D">
        <w:rPr>
          <w:rFonts w:ascii="Calibri" w:hAnsi="Calibri"/>
          <w:sz w:val="24"/>
          <w:szCs w:val="24"/>
          <w:vertAlign w:val="superscript"/>
        </w:rPr>
        <w:t>3</w:t>
      </w:r>
      <w:r w:rsidRPr="0022407D">
        <w:rPr>
          <w:rFonts w:ascii="Calibri" w:hAnsi="Calibri"/>
          <w:sz w:val="24"/>
          <w:szCs w:val="24"/>
        </w:rPr>
        <w:t>/s. L</w:t>
      </w:r>
      <w:r w:rsidR="00100102">
        <w:rPr>
          <w:rFonts w:ascii="Calibri" w:hAnsi="Calibri"/>
          <w:sz w:val="24"/>
          <w:szCs w:val="24"/>
        </w:rPr>
        <w:t xml:space="preserve">es </w:t>
      </w:r>
      <w:r w:rsidRPr="0022407D">
        <w:rPr>
          <w:rFonts w:ascii="Calibri" w:hAnsi="Calibri"/>
          <w:sz w:val="24"/>
          <w:szCs w:val="24"/>
        </w:rPr>
        <w:t xml:space="preserve">précipitations </w:t>
      </w:r>
      <w:r w:rsidR="00100102">
        <w:rPr>
          <w:rFonts w:ascii="Calibri" w:hAnsi="Calibri"/>
          <w:sz w:val="24"/>
          <w:szCs w:val="24"/>
        </w:rPr>
        <w:t xml:space="preserve">très réduites </w:t>
      </w:r>
      <w:r w:rsidRPr="0022407D">
        <w:rPr>
          <w:rFonts w:ascii="Calibri" w:hAnsi="Calibri"/>
          <w:sz w:val="24"/>
          <w:szCs w:val="24"/>
        </w:rPr>
        <w:t xml:space="preserve">(8,2 </w:t>
      </w:r>
      <w:r w:rsidR="005C4583">
        <w:rPr>
          <w:rFonts w:ascii="Calibri" w:hAnsi="Calibri"/>
          <w:sz w:val="24"/>
          <w:szCs w:val="24"/>
        </w:rPr>
        <w:t xml:space="preserve">mm </w:t>
      </w:r>
      <w:r w:rsidRPr="0022407D">
        <w:rPr>
          <w:rFonts w:ascii="Calibri" w:hAnsi="Calibri"/>
          <w:sz w:val="24"/>
          <w:szCs w:val="24"/>
        </w:rPr>
        <w:t>sur les dix jours précédant la prise d’échantillon) explique</w:t>
      </w:r>
      <w:r w:rsidR="00100102">
        <w:rPr>
          <w:rFonts w:ascii="Calibri" w:hAnsi="Calibri"/>
          <w:sz w:val="24"/>
          <w:szCs w:val="24"/>
        </w:rPr>
        <w:t>nt</w:t>
      </w:r>
      <w:r w:rsidRPr="0022407D">
        <w:rPr>
          <w:rFonts w:ascii="Calibri" w:hAnsi="Calibri"/>
          <w:sz w:val="24"/>
          <w:szCs w:val="24"/>
        </w:rPr>
        <w:t xml:space="preserve"> la faiblesse des écoulements et il est fort probable qu’elles n’aient induit aucun phénomène de ruissellement sur les parcelles agricoles.</w:t>
      </w:r>
    </w:p>
    <w:p w14:paraId="06BE264E" w14:textId="77777777" w:rsidR="00CE13CD" w:rsidRPr="009C1DD6" w:rsidRDefault="00CE13CD" w:rsidP="00CE13CD">
      <w:pPr>
        <w:pStyle w:val="Retraitnormal"/>
        <w:ind w:left="0"/>
        <w:rPr>
          <w:rFonts w:ascii="Calibri" w:hAnsi="Calibri"/>
          <w:sz w:val="24"/>
          <w:szCs w:val="24"/>
        </w:rPr>
      </w:pPr>
    </w:p>
    <w:p w14:paraId="3DC958CD" w14:textId="24C4DAFC" w:rsidR="009C1DD6" w:rsidRDefault="00CE13CD" w:rsidP="00CE13CD">
      <w:pPr>
        <w:pStyle w:val="Retraitnormal"/>
        <w:ind w:left="0"/>
        <w:rPr>
          <w:rFonts w:ascii="Calibri" w:hAnsi="Calibri"/>
          <w:sz w:val="24"/>
          <w:szCs w:val="24"/>
        </w:rPr>
      </w:pPr>
      <w:r w:rsidRPr="0022407D">
        <w:rPr>
          <w:rFonts w:ascii="Calibri" w:hAnsi="Calibri"/>
          <w:sz w:val="24"/>
          <w:szCs w:val="24"/>
        </w:rPr>
        <w:t xml:space="preserve">Le 27 novembre 2017, la prise d’échantillon fait suite à une montée des eaux liée aux précipitations enregistrées 72 H auparavant (32,6 mm). On observe une élévation de la </w:t>
      </w:r>
      <w:r w:rsidR="0051338A">
        <w:rPr>
          <w:rFonts w:ascii="Calibri" w:hAnsi="Calibri"/>
          <w:sz w:val="24"/>
          <w:szCs w:val="24"/>
        </w:rPr>
        <w:t>teneur en nitrates (15,6 mg/l) qui correspond à la valeur la plus forte quantifiée sur cette station, lors de ce suivi 2017/2018.</w:t>
      </w:r>
      <w:r w:rsidR="00704E42">
        <w:rPr>
          <w:rFonts w:ascii="Calibri" w:hAnsi="Calibri"/>
          <w:sz w:val="24"/>
          <w:szCs w:val="24"/>
        </w:rPr>
        <w:t xml:space="preserve"> La charge organique demeure similaire (</w:t>
      </w:r>
      <w:r w:rsidR="00704E42" w:rsidRPr="00B64238">
        <w:rPr>
          <w:rFonts w:ascii="Calibri" w:hAnsi="Calibri"/>
          <w:sz w:val="24"/>
          <w:szCs w:val="24"/>
        </w:rPr>
        <w:t xml:space="preserve">COD : </w:t>
      </w:r>
      <w:r w:rsidR="00704E42">
        <w:rPr>
          <w:rFonts w:ascii="Calibri" w:hAnsi="Calibri"/>
          <w:sz w:val="24"/>
          <w:szCs w:val="24"/>
        </w:rPr>
        <w:t>1,9</w:t>
      </w:r>
      <w:r w:rsidR="00704E42" w:rsidRPr="00B64238">
        <w:rPr>
          <w:rFonts w:ascii="Calibri" w:hAnsi="Calibri"/>
          <w:sz w:val="24"/>
          <w:szCs w:val="24"/>
        </w:rPr>
        <w:t xml:space="preserve"> mg C/l</w:t>
      </w:r>
      <w:r w:rsidR="00704E42">
        <w:rPr>
          <w:rFonts w:ascii="Calibri" w:hAnsi="Calibri"/>
          <w:sz w:val="24"/>
          <w:szCs w:val="24"/>
        </w:rPr>
        <w:t>) voire en légère diminution (</w:t>
      </w:r>
      <w:r w:rsidR="00704E42" w:rsidRPr="00B64238">
        <w:rPr>
          <w:rFonts w:ascii="Calibri" w:hAnsi="Calibri"/>
          <w:sz w:val="24"/>
          <w:szCs w:val="24"/>
        </w:rPr>
        <w:t>DBO</w:t>
      </w:r>
      <w:r w:rsidR="00704E42" w:rsidRPr="00B64238">
        <w:rPr>
          <w:rFonts w:ascii="Calibri" w:hAnsi="Calibri"/>
          <w:sz w:val="24"/>
          <w:szCs w:val="24"/>
          <w:vertAlign w:val="subscript"/>
        </w:rPr>
        <w:t>5</w:t>
      </w:r>
      <w:r w:rsidR="00704E42" w:rsidRPr="00B64238">
        <w:rPr>
          <w:rFonts w:ascii="Calibri" w:hAnsi="Calibri"/>
          <w:sz w:val="24"/>
          <w:szCs w:val="24"/>
        </w:rPr>
        <w:t xml:space="preserve"> : </w:t>
      </w:r>
      <w:r w:rsidR="00704E42">
        <w:rPr>
          <w:rFonts w:ascii="Calibri" w:hAnsi="Calibri"/>
          <w:sz w:val="24"/>
          <w:szCs w:val="24"/>
        </w:rPr>
        <w:t>0,5</w:t>
      </w:r>
      <w:r w:rsidR="00704E42" w:rsidRPr="00B64238">
        <w:rPr>
          <w:rFonts w:ascii="Calibri" w:hAnsi="Calibri"/>
          <w:sz w:val="24"/>
          <w:szCs w:val="24"/>
        </w:rPr>
        <w:t xml:space="preserve"> mg/l d’O</w:t>
      </w:r>
      <w:r w:rsidR="00704E42" w:rsidRPr="00B64238">
        <w:rPr>
          <w:rFonts w:ascii="Calibri" w:hAnsi="Calibri"/>
          <w:sz w:val="24"/>
          <w:szCs w:val="24"/>
          <w:vertAlign w:val="subscript"/>
        </w:rPr>
        <w:t>2</w:t>
      </w:r>
      <w:r w:rsidR="00704E42">
        <w:rPr>
          <w:rFonts w:ascii="Calibri" w:hAnsi="Calibri"/>
          <w:sz w:val="24"/>
          <w:szCs w:val="24"/>
        </w:rPr>
        <w:t xml:space="preserve">) et les éléments azotés (nitrites : 0,04 mg/l et </w:t>
      </w:r>
      <w:r w:rsidR="00704E42" w:rsidRPr="00B64238">
        <w:rPr>
          <w:rFonts w:ascii="Calibri" w:hAnsi="Calibri"/>
          <w:sz w:val="24"/>
          <w:szCs w:val="24"/>
        </w:rPr>
        <w:t>ammonium : 0,</w:t>
      </w:r>
      <w:r w:rsidR="00704E42">
        <w:rPr>
          <w:rFonts w:ascii="Calibri" w:hAnsi="Calibri"/>
          <w:sz w:val="24"/>
          <w:szCs w:val="24"/>
        </w:rPr>
        <w:t>06</w:t>
      </w:r>
      <w:r w:rsidR="00704E42" w:rsidRPr="00B64238">
        <w:rPr>
          <w:rFonts w:ascii="Calibri" w:hAnsi="Calibri"/>
          <w:sz w:val="24"/>
          <w:szCs w:val="24"/>
        </w:rPr>
        <w:t xml:space="preserve"> mg/l</w:t>
      </w:r>
      <w:r w:rsidR="00704E42">
        <w:rPr>
          <w:rFonts w:ascii="Calibri" w:hAnsi="Calibri"/>
          <w:sz w:val="24"/>
          <w:szCs w:val="24"/>
        </w:rPr>
        <w:t xml:space="preserve">) et phosphorés (orthophosphates : 0,14 mg/l et </w:t>
      </w:r>
      <w:r w:rsidR="00704E42" w:rsidRPr="00B64238">
        <w:rPr>
          <w:rFonts w:ascii="Calibri" w:hAnsi="Calibri"/>
          <w:sz w:val="24"/>
          <w:szCs w:val="24"/>
        </w:rPr>
        <w:t>phosphore total : 0,</w:t>
      </w:r>
      <w:r w:rsidR="00704E42">
        <w:rPr>
          <w:rFonts w:ascii="Calibri" w:hAnsi="Calibri"/>
          <w:sz w:val="24"/>
          <w:szCs w:val="24"/>
        </w:rPr>
        <w:t>06</w:t>
      </w:r>
      <w:r w:rsidR="00704E42" w:rsidRPr="00B64238">
        <w:rPr>
          <w:rFonts w:ascii="Calibri" w:hAnsi="Calibri"/>
          <w:sz w:val="24"/>
          <w:szCs w:val="24"/>
        </w:rPr>
        <w:t xml:space="preserve"> mg/l)</w:t>
      </w:r>
      <w:r w:rsidR="00704E42">
        <w:rPr>
          <w:rFonts w:ascii="Calibri" w:hAnsi="Calibri"/>
          <w:sz w:val="24"/>
          <w:szCs w:val="24"/>
        </w:rPr>
        <w:t xml:space="preserve"> sont en diminu</w:t>
      </w:r>
      <w:r w:rsidR="00704E42" w:rsidRPr="006836F4">
        <w:rPr>
          <w:rFonts w:ascii="Calibri" w:hAnsi="Calibri"/>
          <w:sz w:val="24"/>
          <w:szCs w:val="24"/>
        </w:rPr>
        <w:t xml:space="preserve">tion. </w:t>
      </w:r>
      <w:r w:rsidR="006836F4" w:rsidRPr="006836F4">
        <w:rPr>
          <w:rFonts w:ascii="Calibri" w:hAnsi="Calibri"/>
          <w:sz w:val="24"/>
          <w:szCs w:val="24"/>
        </w:rPr>
        <w:t>L’élévation de l</w:t>
      </w:r>
      <w:r w:rsidR="00704E42" w:rsidRPr="006836F4">
        <w:rPr>
          <w:rFonts w:ascii="Calibri" w:hAnsi="Calibri"/>
          <w:sz w:val="24"/>
          <w:szCs w:val="24"/>
        </w:rPr>
        <w:t>a teneur en nitrates</w:t>
      </w:r>
      <w:r w:rsidR="006836F4" w:rsidRPr="006836F4">
        <w:rPr>
          <w:rFonts w:ascii="Calibri" w:hAnsi="Calibri"/>
          <w:sz w:val="24"/>
          <w:szCs w:val="24"/>
        </w:rPr>
        <w:t xml:space="preserve"> peut être liée au vidage des fosses</w:t>
      </w:r>
      <w:r w:rsidR="00704E42" w:rsidRPr="006836F4">
        <w:rPr>
          <w:rFonts w:ascii="Calibri" w:hAnsi="Calibri"/>
          <w:sz w:val="24"/>
          <w:szCs w:val="24"/>
        </w:rPr>
        <w:t xml:space="preserve"> avant hiver</w:t>
      </w:r>
      <w:r w:rsidR="006836F4" w:rsidRPr="006836F4">
        <w:rPr>
          <w:rFonts w:ascii="Calibri" w:hAnsi="Calibri"/>
          <w:sz w:val="24"/>
          <w:szCs w:val="24"/>
        </w:rPr>
        <w:t>.</w:t>
      </w:r>
    </w:p>
    <w:p w14:paraId="2F11B8FC" w14:textId="77777777" w:rsidR="009C1DD6" w:rsidRDefault="009C1DD6">
      <w:pPr>
        <w:jc w:val="left"/>
        <w:rPr>
          <w:rFonts w:ascii="Calibri" w:hAnsi="Calibri"/>
          <w:sz w:val="24"/>
          <w:szCs w:val="24"/>
        </w:rPr>
      </w:pPr>
      <w:r>
        <w:rPr>
          <w:rFonts w:ascii="Calibri" w:hAnsi="Calibri"/>
          <w:sz w:val="24"/>
          <w:szCs w:val="24"/>
        </w:rPr>
        <w:br w:type="page"/>
      </w:r>
    </w:p>
    <w:p w14:paraId="0D7A380C" w14:textId="77777777" w:rsidR="0051338A" w:rsidRPr="006836F4" w:rsidRDefault="0051338A" w:rsidP="00CE13CD">
      <w:pPr>
        <w:pStyle w:val="Retraitnormal"/>
        <w:ind w:left="0"/>
        <w:rPr>
          <w:rFonts w:ascii="Calibri" w:hAnsi="Calibri"/>
          <w:sz w:val="24"/>
          <w:szCs w:val="24"/>
        </w:rPr>
      </w:pPr>
    </w:p>
    <w:p w14:paraId="17142142" w14:textId="77777777" w:rsidR="00CE13CD" w:rsidRPr="009C1DD6" w:rsidRDefault="00CE13CD" w:rsidP="00CE13CD">
      <w:pPr>
        <w:pStyle w:val="Retraitnormal"/>
        <w:ind w:left="0"/>
        <w:rPr>
          <w:rFonts w:ascii="Calibri" w:hAnsi="Calibri"/>
          <w:sz w:val="24"/>
          <w:szCs w:val="24"/>
        </w:rPr>
      </w:pPr>
    </w:p>
    <w:p w14:paraId="7A4C98A5" w14:textId="7C7B1A70" w:rsidR="00CE13CD" w:rsidRPr="00A108A9" w:rsidRDefault="00CE13CD" w:rsidP="00CE13CD">
      <w:pPr>
        <w:pStyle w:val="Retraitnormal"/>
        <w:ind w:left="0"/>
        <w:rPr>
          <w:rFonts w:ascii="Calibri" w:hAnsi="Calibri"/>
          <w:sz w:val="24"/>
          <w:szCs w:val="24"/>
        </w:rPr>
      </w:pPr>
      <w:r w:rsidRPr="00A108A9">
        <w:rPr>
          <w:rFonts w:ascii="Calibri" w:hAnsi="Calibri"/>
          <w:sz w:val="24"/>
          <w:szCs w:val="24"/>
        </w:rPr>
        <w:t>Lors de la campagne du 20 décembre 2017, l</w:t>
      </w:r>
      <w:r w:rsidR="006836F4" w:rsidRPr="00A108A9">
        <w:rPr>
          <w:rFonts w:ascii="Calibri" w:hAnsi="Calibri"/>
          <w:sz w:val="24"/>
          <w:szCs w:val="24"/>
        </w:rPr>
        <w:t>a charge organique demeure similaire (COD : 1,8 mg C/l) voire en légère augmentation (DBO</w:t>
      </w:r>
      <w:r w:rsidR="006836F4" w:rsidRPr="00A108A9">
        <w:rPr>
          <w:rFonts w:ascii="Calibri" w:hAnsi="Calibri"/>
          <w:sz w:val="24"/>
          <w:szCs w:val="24"/>
          <w:vertAlign w:val="subscript"/>
        </w:rPr>
        <w:t>5</w:t>
      </w:r>
      <w:r w:rsidR="006836F4" w:rsidRPr="00A108A9">
        <w:rPr>
          <w:rFonts w:ascii="Calibri" w:hAnsi="Calibri"/>
          <w:sz w:val="24"/>
          <w:szCs w:val="24"/>
        </w:rPr>
        <w:t> : 1,4 mg/l d’O</w:t>
      </w:r>
      <w:r w:rsidR="006836F4" w:rsidRPr="00A108A9">
        <w:rPr>
          <w:rFonts w:ascii="Calibri" w:hAnsi="Calibri"/>
          <w:sz w:val="24"/>
          <w:szCs w:val="24"/>
          <w:vertAlign w:val="subscript"/>
        </w:rPr>
        <w:t>2</w:t>
      </w:r>
      <w:r w:rsidR="006836F4" w:rsidRPr="00A108A9">
        <w:rPr>
          <w:rFonts w:ascii="Calibri" w:hAnsi="Calibri"/>
          <w:sz w:val="24"/>
          <w:szCs w:val="24"/>
        </w:rPr>
        <w:t xml:space="preserve">) et les éléments azotés (nitrites : 0,05 mg/l et ammonium : 0,14 mg/l) et phosphorés (orthophosphates : 0,20 mg/l et phosphore total : 0,083 mg/l) sont en augmentation. </w:t>
      </w:r>
      <w:r w:rsidRPr="00A108A9">
        <w:rPr>
          <w:rFonts w:ascii="Calibri" w:hAnsi="Calibri"/>
          <w:sz w:val="24"/>
          <w:szCs w:val="24"/>
        </w:rPr>
        <w:t>La teneur en nitrates demeure élevée avec 1</w:t>
      </w:r>
      <w:r w:rsidR="006836F4" w:rsidRPr="00A108A9">
        <w:rPr>
          <w:rFonts w:ascii="Calibri" w:hAnsi="Calibri"/>
          <w:sz w:val="24"/>
          <w:szCs w:val="24"/>
        </w:rPr>
        <w:t>3</w:t>
      </w:r>
      <w:r w:rsidRPr="00A108A9">
        <w:rPr>
          <w:rFonts w:ascii="Calibri" w:hAnsi="Calibri"/>
          <w:sz w:val="24"/>
          <w:szCs w:val="24"/>
        </w:rPr>
        <w:t>,</w:t>
      </w:r>
      <w:r w:rsidR="006836F4" w:rsidRPr="00A108A9">
        <w:rPr>
          <w:rFonts w:ascii="Calibri" w:hAnsi="Calibri"/>
          <w:sz w:val="24"/>
          <w:szCs w:val="24"/>
        </w:rPr>
        <w:t>3</w:t>
      </w:r>
      <w:r w:rsidRPr="00A108A9">
        <w:rPr>
          <w:rFonts w:ascii="Calibri" w:hAnsi="Calibri"/>
          <w:sz w:val="24"/>
          <w:szCs w:val="24"/>
        </w:rPr>
        <w:t xml:space="preserve"> mg/l </w:t>
      </w:r>
      <w:r w:rsidR="006836F4" w:rsidRPr="00A108A9">
        <w:rPr>
          <w:rFonts w:ascii="Calibri" w:hAnsi="Calibri"/>
          <w:sz w:val="24"/>
          <w:szCs w:val="24"/>
        </w:rPr>
        <w:t xml:space="preserve">malgré une légère diminution par rapport à la </w:t>
      </w:r>
      <w:r w:rsidRPr="00A108A9">
        <w:rPr>
          <w:rFonts w:ascii="Calibri" w:hAnsi="Calibri"/>
          <w:sz w:val="24"/>
          <w:szCs w:val="24"/>
        </w:rPr>
        <w:t>campagne précédente (1</w:t>
      </w:r>
      <w:r w:rsidR="006836F4" w:rsidRPr="00A108A9">
        <w:rPr>
          <w:rFonts w:ascii="Calibri" w:hAnsi="Calibri"/>
          <w:sz w:val="24"/>
          <w:szCs w:val="24"/>
        </w:rPr>
        <w:t>5,6</w:t>
      </w:r>
      <w:r w:rsidRPr="00A108A9">
        <w:rPr>
          <w:rFonts w:ascii="Calibri" w:hAnsi="Calibri"/>
          <w:sz w:val="24"/>
          <w:szCs w:val="24"/>
        </w:rPr>
        <w:t xml:space="preserve"> mg/l). Les conditions hydrologiques correspondent à des moyennes eaux instables qui font suite à une brusque montée des eaux, en lien avec les précipitations relevées les dix jours auparavant (56,2 mm).</w:t>
      </w:r>
      <w:r w:rsidR="006836F4" w:rsidRPr="00A108A9">
        <w:rPr>
          <w:rFonts w:ascii="Calibri" w:hAnsi="Calibri"/>
          <w:sz w:val="24"/>
          <w:szCs w:val="24"/>
        </w:rPr>
        <w:t xml:space="preserve"> A nouveau, l’incidence liée au vidage des fosses avant hiver</w:t>
      </w:r>
      <w:r w:rsidR="00A108A9" w:rsidRPr="00A108A9">
        <w:rPr>
          <w:rFonts w:ascii="Calibri" w:hAnsi="Calibri"/>
          <w:sz w:val="24"/>
          <w:szCs w:val="24"/>
        </w:rPr>
        <w:t xml:space="preserve"> peut expliquer l’évolution des teneurs.</w:t>
      </w:r>
    </w:p>
    <w:p w14:paraId="327A0B90" w14:textId="77777777" w:rsidR="00CE13CD" w:rsidRPr="00E87120" w:rsidRDefault="00CE13CD" w:rsidP="00CE13CD">
      <w:pPr>
        <w:pStyle w:val="Retraitnormal"/>
        <w:ind w:left="0"/>
        <w:rPr>
          <w:rFonts w:ascii="Calibri" w:hAnsi="Calibri"/>
          <w:szCs w:val="22"/>
        </w:rPr>
      </w:pPr>
      <w:bookmarkStart w:id="151" w:name="_Hlk34905858"/>
    </w:p>
    <w:p w14:paraId="0F1A5062" w14:textId="5327B9ED" w:rsidR="00CE13CD" w:rsidRPr="00E87120" w:rsidRDefault="00CE13CD" w:rsidP="00CE13CD">
      <w:pPr>
        <w:pStyle w:val="Retraitnormal"/>
        <w:ind w:left="0"/>
        <w:rPr>
          <w:rFonts w:ascii="Calibri" w:hAnsi="Calibri"/>
          <w:sz w:val="24"/>
          <w:szCs w:val="24"/>
        </w:rPr>
      </w:pPr>
      <w:r w:rsidRPr="00E87120">
        <w:rPr>
          <w:rFonts w:ascii="Calibri" w:hAnsi="Calibri"/>
          <w:sz w:val="24"/>
          <w:szCs w:val="24"/>
        </w:rPr>
        <w:t xml:space="preserve">Au cours de ce suivi 2017/2018, </w:t>
      </w:r>
      <w:r w:rsidR="00631773" w:rsidRPr="00E87120">
        <w:rPr>
          <w:rFonts w:ascii="Calibri" w:hAnsi="Calibri"/>
          <w:sz w:val="24"/>
          <w:szCs w:val="24"/>
        </w:rPr>
        <w:t>l</w:t>
      </w:r>
      <w:r w:rsidRPr="00E87120">
        <w:rPr>
          <w:rFonts w:ascii="Calibri" w:hAnsi="Calibri"/>
          <w:sz w:val="24"/>
          <w:szCs w:val="24"/>
        </w:rPr>
        <w:t>es teneurs en MEST (</w:t>
      </w:r>
      <w:r w:rsidRPr="00E87120">
        <w:rPr>
          <w:rFonts w:ascii="Calibri" w:hAnsi="Calibri" w:cs="Calibri"/>
          <w:sz w:val="24"/>
          <w:szCs w:val="24"/>
        </w:rPr>
        <w:t>≤</w:t>
      </w:r>
      <w:r w:rsidRPr="00E87120">
        <w:rPr>
          <w:rFonts w:ascii="Calibri" w:hAnsi="Calibri"/>
          <w:sz w:val="24"/>
          <w:szCs w:val="24"/>
        </w:rPr>
        <w:t xml:space="preserve"> </w:t>
      </w:r>
      <w:r w:rsidR="00631773" w:rsidRPr="00E87120">
        <w:rPr>
          <w:rFonts w:ascii="Calibri" w:hAnsi="Calibri"/>
          <w:sz w:val="24"/>
          <w:szCs w:val="24"/>
        </w:rPr>
        <w:t>11,0</w:t>
      </w:r>
      <w:r w:rsidRPr="00E87120">
        <w:rPr>
          <w:rFonts w:ascii="Calibri" w:hAnsi="Calibri"/>
          <w:sz w:val="24"/>
          <w:szCs w:val="24"/>
        </w:rPr>
        <w:t xml:space="preserve"> mg/l) sont faibles et ne traduisent aucune perturbation.</w:t>
      </w:r>
    </w:p>
    <w:p w14:paraId="45F085E2" w14:textId="5307BCC1" w:rsidR="002F54E5" w:rsidRPr="0035436D" w:rsidRDefault="00CE13CD" w:rsidP="00CE13CD">
      <w:pPr>
        <w:pStyle w:val="Retraitnormal"/>
        <w:ind w:left="0"/>
        <w:rPr>
          <w:rFonts w:ascii="Calibri" w:hAnsi="Calibri"/>
          <w:sz w:val="24"/>
          <w:szCs w:val="24"/>
        </w:rPr>
      </w:pPr>
      <w:r w:rsidRPr="00E87120">
        <w:rPr>
          <w:rFonts w:ascii="Calibri" w:hAnsi="Calibri"/>
          <w:sz w:val="24"/>
          <w:szCs w:val="24"/>
        </w:rPr>
        <w:t xml:space="preserve">L’Orain à </w:t>
      </w:r>
      <w:r w:rsidR="00631773" w:rsidRPr="00E87120">
        <w:rPr>
          <w:rFonts w:ascii="Calibri" w:hAnsi="Calibri"/>
          <w:sz w:val="24"/>
          <w:szCs w:val="24"/>
        </w:rPr>
        <w:t>Brainans</w:t>
      </w:r>
      <w:r w:rsidRPr="00E87120">
        <w:rPr>
          <w:rFonts w:ascii="Calibri" w:hAnsi="Calibri"/>
          <w:sz w:val="24"/>
          <w:szCs w:val="24"/>
        </w:rPr>
        <w:t xml:space="preserve"> présente une charge </w:t>
      </w:r>
      <w:r w:rsidR="00631773" w:rsidRPr="00E87120">
        <w:rPr>
          <w:rFonts w:ascii="Calibri" w:hAnsi="Calibri"/>
          <w:sz w:val="24"/>
          <w:szCs w:val="24"/>
        </w:rPr>
        <w:t xml:space="preserve">souvent </w:t>
      </w:r>
      <w:r w:rsidRPr="00E87120">
        <w:rPr>
          <w:rFonts w:ascii="Calibri" w:hAnsi="Calibri"/>
          <w:sz w:val="24"/>
          <w:szCs w:val="24"/>
        </w:rPr>
        <w:t>élevée en nitrates</w:t>
      </w:r>
      <w:r w:rsidR="00631773" w:rsidRPr="00E87120">
        <w:rPr>
          <w:rFonts w:ascii="Calibri" w:hAnsi="Calibri"/>
          <w:sz w:val="24"/>
          <w:szCs w:val="24"/>
        </w:rPr>
        <w:t xml:space="preserve">. En effet, sept concentrations sont supérieures à 10,0 mg/l </w:t>
      </w:r>
      <w:r w:rsidR="00AE45C7">
        <w:rPr>
          <w:rFonts w:ascii="Calibri" w:hAnsi="Calibri"/>
          <w:sz w:val="24"/>
          <w:szCs w:val="24"/>
        </w:rPr>
        <w:t xml:space="preserve">(valeur limite de bonne qualité selon le SEQ-Eau V2) </w:t>
      </w:r>
      <w:r w:rsidR="00631773" w:rsidRPr="00E87120">
        <w:rPr>
          <w:rFonts w:ascii="Calibri" w:hAnsi="Calibri"/>
          <w:sz w:val="24"/>
          <w:szCs w:val="24"/>
        </w:rPr>
        <w:t>sur les onze campagnes et les valeurs ont comme amplitude : mini</w:t>
      </w:r>
      <w:r w:rsidRPr="00E87120">
        <w:rPr>
          <w:rFonts w:ascii="Calibri" w:hAnsi="Calibri"/>
          <w:sz w:val="24"/>
          <w:szCs w:val="24"/>
        </w:rPr>
        <w:t> :</w:t>
      </w:r>
      <w:r w:rsidR="00631773" w:rsidRPr="00E87120">
        <w:rPr>
          <w:rFonts w:ascii="Calibri" w:hAnsi="Calibri"/>
          <w:sz w:val="24"/>
          <w:szCs w:val="24"/>
        </w:rPr>
        <w:t xml:space="preserve"> 8,3</w:t>
      </w:r>
      <w:r w:rsidRPr="00E87120">
        <w:rPr>
          <w:rFonts w:ascii="Calibri" w:hAnsi="Calibri"/>
          <w:sz w:val="24"/>
          <w:szCs w:val="24"/>
        </w:rPr>
        <w:t xml:space="preserve"> mg/l le </w:t>
      </w:r>
      <w:r w:rsidR="00631773" w:rsidRPr="00E87120">
        <w:rPr>
          <w:rFonts w:ascii="Calibri" w:hAnsi="Calibri"/>
          <w:sz w:val="24"/>
          <w:szCs w:val="24"/>
        </w:rPr>
        <w:t xml:space="preserve">19 mars </w:t>
      </w:r>
      <w:r w:rsidRPr="00E87120">
        <w:rPr>
          <w:rFonts w:ascii="Calibri" w:hAnsi="Calibri"/>
          <w:sz w:val="24"/>
          <w:szCs w:val="24"/>
        </w:rPr>
        <w:t>2018</w:t>
      </w:r>
      <w:r w:rsidR="00631773" w:rsidRPr="00E87120">
        <w:rPr>
          <w:rFonts w:ascii="Calibri" w:hAnsi="Calibri"/>
          <w:sz w:val="24"/>
          <w:szCs w:val="24"/>
        </w:rPr>
        <w:t xml:space="preserve"> et le 03 septembre 2018, </w:t>
      </w:r>
      <w:r w:rsidRPr="00E87120">
        <w:rPr>
          <w:rFonts w:ascii="Calibri" w:hAnsi="Calibri"/>
          <w:sz w:val="24"/>
          <w:szCs w:val="24"/>
        </w:rPr>
        <w:t xml:space="preserve">maxi : </w:t>
      </w:r>
      <w:r w:rsidR="00631773" w:rsidRPr="00E87120">
        <w:rPr>
          <w:rFonts w:ascii="Calibri" w:hAnsi="Calibri"/>
          <w:sz w:val="24"/>
          <w:szCs w:val="24"/>
        </w:rPr>
        <w:t>15,6</w:t>
      </w:r>
      <w:r w:rsidRPr="00E87120">
        <w:rPr>
          <w:rFonts w:ascii="Calibri" w:hAnsi="Calibri"/>
          <w:sz w:val="24"/>
          <w:szCs w:val="24"/>
        </w:rPr>
        <w:t xml:space="preserve"> mg/l le </w:t>
      </w:r>
      <w:r w:rsidR="00631773" w:rsidRPr="00E87120">
        <w:rPr>
          <w:rFonts w:ascii="Calibri" w:hAnsi="Calibri"/>
          <w:sz w:val="24"/>
          <w:szCs w:val="24"/>
        </w:rPr>
        <w:t>27nov</w:t>
      </w:r>
      <w:r w:rsidRPr="00E87120">
        <w:rPr>
          <w:rFonts w:ascii="Calibri" w:hAnsi="Calibri"/>
          <w:sz w:val="24"/>
          <w:szCs w:val="24"/>
        </w:rPr>
        <w:t>embre 201</w:t>
      </w:r>
      <w:r w:rsidR="00631773" w:rsidRPr="00E87120">
        <w:rPr>
          <w:rFonts w:ascii="Calibri" w:hAnsi="Calibri"/>
          <w:sz w:val="24"/>
          <w:szCs w:val="24"/>
        </w:rPr>
        <w:t>7</w:t>
      </w:r>
      <w:r w:rsidRPr="00E87120">
        <w:rPr>
          <w:rFonts w:ascii="Calibri" w:hAnsi="Calibri"/>
          <w:sz w:val="24"/>
          <w:szCs w:val="24"/>
        </w:rPr>
        <w:t>). Cette pression azotée continue traduit majoritairement l’activité agricole du secteur</w:t>
      </w:r>
      <w:r w:rsidR="002F54E5">
        <w:rPr>
          <w:rFonts w:ascii="Calibri" w:hAnsi="Calibri"/>
          <w:sz w:val="24"/>
          <w:szCs w:val="24"/>
        </w:rPr>
        <w:t xml:space="preserve"> mais gardons à l’esprit que les dysfonctionnements ponctuels du STEU de Poligny/Tourmont et les éventuels rejets domestiques mal maitrisés participent à cette charge azotée</w:t>
      </w:r>
      <w:r w:rsidRPr="00E87120">
        <w:rPr>
          <w:rFonts w:ascii="Calibri" w:hAnsi="Calibri"/>
          <w:sz w:val="24"/>
          <w:szCs w:val="24"/>
        </w:rPr>
        <w:t xml:space="preserve">. </w:t>
      </w:r>
      <w:r w:rsidR="002F54E5">
        <w:rPr>
          <w:rFonts w:ascii="Calibri" w:hAnsi="Calibri"/>
          <w:sz w:val="24"/>
          <w:szCs w:val="24"/>
        </w:rPr>
        <w:t>En effet, quatre campagnes effectuées en conditions de basses eaux stabilisées (20 juin</w:t>
      </w:r>
      <w:r w:rsidR="00AE45C7">
        <w:rPr>
          <w:rFonts w:ascii="Calibri" w:hAnsi="Calibri"/>
          <w:sz w:val="24"/>
          <w:szCs w:val="24"/>
        </w:rPr>
        <w:t xml:space="preserve">, </w:t>
      </w:r>
      <w:r w:rsidR="002F54E5">
        <w:rPr>
          <w:rFonts w:ascii="Calibri" w:hAnsi="Calibri"/>
          <w:sz w:val="24"/>
          <w:szCs w:val="24"/>
        </w:rPr>
        <w:t>02 juillet, 03 septembre 2018 et 23 octobre 2017) font état de teneurs très fortes en nitrites (1,37 mg/l : état mauvais - 0,69 mg/l : état médiocre), en ort</w:t>
      </w:r>
      <w:r w:rsidR="002F54E5" w:rsidRPr="0035436D">
        <w:rPr>
          <w:rFonts w:ascii="Calibri" w:hAnsi="Calibri"/>
          <w:sz w:val="24"/>
          <w:szCs w:val="24"/>
        </w:rPr>
        <w:t>hophosphates (0,80 - 0,74 et 0,68 mg/l : état moyen) et en phosphore total (0,98 mg/l : état médiocre - 0,34 mg/l par deux fois et 0,221 mg/l : état moyen).</w:t>
      </w:r>
    </w:p>
    <w:p w14:paraId="7F8A747F" w14:textId="701A3D7A" w:rsidR="00CE13CD" w:rsidRPr="0035436D" w:rsidRDefault="00CE13CD" w:rsidP="00CE13CD">
      <w:pPr>
        <w:pStyle w:val="Retraitnormal"/>
        <w:ind w:left="0"/>
        <w:rPr>
          <w:rFonts w:ascii="Calibri" w:hAnsi="Calibri"/>
          <w:sz w:val="24"/>
          <w:szCs w:val="24"/>
        </w:rPr>
      </w:pPr>
      <w:r w:rsidRPr="0035436D">
        <w:rPr>
          <w:rFonts w:ascii="Calibri" w:hAnsi="Calibri"/>
          <w:sz w:val="24"/>
          <w:szCs w:val="24"/>
        </w:rPr>
        <w:t>La totalité des autres éléments analysés se situe en conformité vis-à-vis de l’objectif de bon état :</w:t>
      </w:r>
    </w:p>
    <w:p w14:paraId="7DA4357A" w14:textId="471072E4" w:rsidR="00CE13CD" w:rsidRPr="0035436D" w:rsidRDefault="00CE13CD" w:rsidP="00CE13CD">
      <w:pPr>
        <w:pStyle w:val="Retraitnormal"/>
        <w:numPr>
          <w:ilvl w:val="0"/>
          <w:numId w:val="25"/>
        </w:numPr>
        <w:rPr>
          <w:rFonts w:ascii="Calibri" w:hAnsi="Calibri"/>
          <w:sz w:val="24"/>
          <w:szCs w:val="24"/>
        </w:rPr>
      </w:pPr>
      <w:r w:rsidRPr="0035436D">
        <w:rPr>
          <w:rFonts w:ascii="Calibri" w:hAnsi="Calibri"/>
          <w:sz w:val="24"/>
          <w:szCs w:val="24"/>
        </w:rPr>
        <w:t>COD, DBO</w:t>
      </w:r>
      <w:r w:rsidRPr="0035436D">
        <w:rPr>
          <w:rFonts w:ascii="Calibri" w:hAnsi="Calibri"/>
          <w:sz w:val="24"/>
          <w:szCs w:val="24"/>
          <w:vertAlign w:val="subscript"/>
        </w:rPr>
        <w:t>5</w:t>
      </w:r>
      <w:r w:rsidRPr="0035436D">
        <w:rPr>
          <w:rFonts w:ascii="Calibri" w:hAnsi="Calibri"/>
          <w:sz w:val="24"/>
          <w:szCs w:val="24"/>
        </w:rPr>
        <w:t> : valeurs positionnées à un niveau de très bon état sur la totalité du suivi,</w:t>
      </w:r>
    </w:p>
    <w:p w14:paraId="5D145D95" w14:textId="10672368" w:rsidR="0035436D" w:rsidRPr="0035436D" w:rsidRDefault="0035436D" w:rsidP="00CE13CD">
      <w:pPr>
        <w:pStyle w:val="Retraitnormal"/>
        <w:numPr>
          <w:ilvl w:val="0"/>
          <w:numId w:val="25"/>
        </w:numPr>
        <w:rPr>
          <w:rFonts w:ascii="Calibri" w:hAnsi="Calibri"/>
          <w:sz w:val="24"/>
          <w:szCs w:val="24"/>
        </w:rPr>
      </w:pPr>
      <w:r w:rsidRPr="0035436D">
        <w:rPr>
          <w:rFonts w:ascii="Calibri" w:hAnsi="Calibri"/>
          <w:sz w:val="24"/>
          <w:szCs w:val="24"/>
        </w:rPr>
        <w:t>Ammonium : teneurs présentant majoritairement un très bon niveau d’état sauf quatre campagnes avec néanmoins un bon niveau d’état.</w:t>
      </w:r>
    </w:p>
    <w:p w14:paraId="5F5BCBB2" w14:textId="50DCCAE2" w:rsidR="007B584E" w:rsidRPr="0035436D" w:rsidRDefault="0035436D" w:rsidP="00CE13CD">
      <w:pPr>
        <w:pStyle w:val="Retraitnormal"/>
        <w:numPr>
          <w:ilvl w:val="0"/>
          <w:numId w:val="25"/>
        </w:numPr>
        <w:rPr>
          <w:rFonts w:ascii="Calibri" w:hAnsi="Calibri"/>
          <w:sz w:val="24"/>
          <w:szCs w:val="24"/>
        </w:rPr>
      </w:pPr>
      <w:r w:rsidRPr="0035436D">
        <w:rPr>
          <w:rFonts w:ascii="Calibri" w:hAnsi="Calibri"/>
          <w:sz w:val="24"/>
          <w:szCs w:val="24"/>
        </w:rPr>
        <w:t>Azote Kjeldahl</w:t>
      </w:r>
      <w:r w:rsidR="00CE13CD" w:rsidRPr="0035436D">
        <w:rPr>
          <w:rFonts w:ascii="Calibri" w:hAnsi="Calibri"/>
          <w:sz w:val="24"/>
          <w:szCs w:val="24"/>
        </w:rPr>
        <w:t> : valeurs en très bon</w:t>
      </w:r>
      <w:r w:rsidRPr="0035436D">
        <w:rPr>
          <w:rFonts w:ascii="Calibri" w:hAnsi="Calibri"/>
          <w:sz w:val="24"/>
          <w:szCs w:val="24"/>
        </w:rPr>
        <w:t>ne</w:t>
      </w:r>
      <w:r w:rsidR="00CE13CD" w:rsidRPr="0035436D">
        <w:rPr>
          <w:rFonts w:ascii="Calibri" w:hAnsi="Calibri"/>
          <w:sz w:val="24"/>
          <w:szCs w:val="24"/>
        </w:rPr>
        <w:t xml:space="preserve"> </w:t>
      </w:r>
      <w:r w:rsidRPr="0035436D">
        <w:rPr>
          <w:rFonts w:ascii="Calibri" w:hAnsi="Calibri"/>
          <w:sz w:val="24"/>
          <w:szCs w:val="24"/>
        </w:rPr>
        <w:t>qualité (SEQ-Eau V2)</w:t>
      </w:r>
      <w:r w:rsidR="00CE13CD" w:rsidRPr="0035436D">
        <w:rPr>
          <w:rFonts w:ascii="Calibri" w:hAnsi="Calibri"/>
          <w:sz w:val="24"/>
          <w:szCs w:val="24"/>
        </w:rPr>
        <w:t xml:space="preserve"> sauf le 23 octobre 2017 avec </w:t>
      </w:r>
      <w:r w:rsidRPr="0035436D">
        <w:rPr>
          <w:rFonts w:ascii="Calibri" w:hAnsi="Calibri"/>
          <w:sz w:val="24"/>
          <w:szCs w:val="24"/>
        </w:rPr>
        <w:t>1,5</w:t>
      </w:r>
      <w:r w:rsidR="00CE13CD" w:rsidRPr="0035436D">
        <w:rPr>
          <w:rFonts w:ascii="Calibri" w:hAnsi="Calibri"/>
          <w:sz w:val="24"/>
          <w:szCs w:val="24"/>
        </w:rPr>
        <w:t xml:space="preserve"> mg/l (bon </w:t>
      </w:r>
      <w:r w:rsidRPr="0035436D">
        <w:rPr>
          <w:rFonts w:ascii="Calibri" w:hAnsi="Calibri"/>
          <w:sz w:val="24"/>
          <w:szCs w:val="24"/>
        </w:rPr>
        <w:t>niveau de qualité</w:t>
      </w:r>
      <w:r w:rsidR="00CE13CD" w:rsidRPr="0035436D">
        <w:rPr>
          <w:rFonts w:ascii="Calibri" w:hAnsi="Calibri"/>
          <w:sz w:val="24"/>
          <w:szCs w:val="24"/>
        </w:rPr>
        <w:t xml:space="preserve"> tout de même).</w:t>
      </w:r>
    </w:p>
    <w:p w14:paraId="635987B7" w14:textId="77777777" w:rsidR="00A108A9" w:rsidRPr="0035436D" w:rsidRDefault="00A108A9" w:rsidP="00A108A9">
      <w:pPr>
        <w:pStyle w:val="Retraitnormal"/>
        <w:ind w:left="0"/>
        <w:rPr>
          <w:rFonts w:ascii="Calibri" w:hAnsi="Calibri"/>
          <w:szCs w:val="22"/>
        </w:rPr>
      </w:pPr>
    </w:p>
    <w:bookmarkEnd w:id="151"/>
    <w:p w14:paraId="5C4F3489" w14:textId="19B22C48" w:rsidR="007D551A" w:rsidRPr="0035436D" w:rsidRDefault="007D551A" w:rsidP="00A108A9">
      <w:pPr>
        <w:pStyle w:val="Retraitnormal"/>
        <w:ind w:left="0"/>
        <w:rPr>
          <w:rFonts w:ascii="Calibri" w:hAnsi="Calibri"/>
          <w:szCs w:val="22"/>
        </w:rPr>
      </w:pPr>
      <w:r w:rsidRPr="0035436D">
        <w:rPr>
          <w:rFonts w:ascii="Calibri" w:hAnsi="Calibri"/>
          <w:szCs w:val="22"/>
        </w:rPr>
        <w:br w:type="page"/>
      </w:r>
    </w:p>
    <w:p w14:paraId="76D6B7DE" w14:textId="77777777" w:rsidR="00D07176" w:rsidRPr="00AE45C7" w:rsidRDefault="00D07176" w:rsidP="00111CFF">
      <w:pPr>
        <w:pStyle w:val="Retraitnormal"/>
        <w:ind w:left="0"/>
        <w:rPr>
          <w:rFonts w:ascii="Calibri" w:hAnsi="Calibri"/>
          <w:szCs w:val="22"/>
        </w:rPr>
      </w:pPr>
    </w:p>
    <w:p w14:paraId="17601525" w14:textId="0BC2A6A3" w:rsidR="00111CFF" w:rsidRPr="00AE45C7" w:rsidRDefault="00111CFF" w:rsidP="00111CFF">
      <w:pPr>
        <w:pStyle w:val="Titre4"/>
      </w:pPr>
      <w:bookmarkStart w:id="152" w:name="_Toc46479314"/>
      <w:r w:rsidRPr="00AE45C7">
        <w:t>3.2.3 – Evolution</w:t>
      </w:r>
      <w:r w:rsidR="00A651E0">
        <w:t xml:space="preserve"> des concentrations</w:t>
      </w:r>
      <w:bookmarkEnd w:id="152"/>
    </w:p>
    <w:p w14:paraId="00031188" w14:textId="77777777" w:rsidR="0082115B" w:rsidRPr="00AE45C7" w:rsidRDefault="0082115B" w:rsidP="0082115B">
      <w:pPr>
        <w:pStyle w:val="Retraitnormal"/>
        <w:ind w:left="0"/>
        <w:rPr>
          <w:rFonts w:ascii="Calibri" w:hAnsi="Calibri"/>
          <w:sz w:val="24"/>
          <w:szCs w:val="24"/>
        </w:rPr>
      </w:pPr>
    </w:p>
    <w:p w14:paraId="10C43E5D" w14:textId="77777777" w:rsidR="0082115B" w:rsidRDefault="0082115B" w:rsidP="0082115B">
      <w:pPr>
        <w:pStyle w:val="Retraitnormal"/>
        <w:ind w:left="0"/>
        <w:rPr>
          <w:rFonts w:ascii="Calibri" w:hAnsi="Calibri"/>
          <w:sz w:val="24"/>
          <w:szCs w:val="24"/>
        </w:rPr>
      </w:pPr>
      <w:r w:rsidRPr="00AE45C7">
        <w:rPr>
          <w:rFonts w:ascii="Calibri" w:hAnsi="Calibri"/>
          <w:sz w:val="24"/>
          <w:szCs w:val="24"/>
        </w:rPr>
        <w:t>Les conditions hydrologiques et pluviométriques</w:t>
      </w:r>
      <w:r>
        <w:rPr>
          <w:rFonts w:ascii="Calibri" w:hAnsi="Calibri"/>
          <w:sz w:val="24"/>
          <w:szCs w:val="24"/>
        </w:rPr>
        <w:t xml:space="preserve"> se révélant très différentes entre les deux années de suivis, il apparait très difficile voire non-pertinent de statuer sur une évolution mensuelle des concentrations. Afin de déterminer une éventuelle tendance selon les paramètres étudiés, les graphiques ci-dessous reprennent les concentrations moyennes calculées sur les douze campagnes du suivi initial et sur les onze du suivi post-travaux.</w:t>
      </w:r>
    </w:p>
    <w:p w14:paraId="539932DA" w14:textId="77777777" w:rsidR="0082115B" w:rsidRDefault="0082115B" w:rsidP="0082115B">
      <w:pPr>
        <w:pStyle w:val="Retraitnormal"/>
        <w:ind w:left="0"/>
        <w:rPr>
          <w:rFonts w:ascii="Calibri" w:hAnsi="Calibri"/>
          <w:sz w:val="24"/>
          <w:szCs w:val="24"/>
        </w:rPr>
      </w:pPr>
    </w:p>
    <w:p w14:paraId="3740BE48" w14:textId="77777777" w:rsidR="0082115B" w:rsidRDefault="0082115B" w:rsidP="0082115B">
      <w:pPr>
        <w:pStyle w:val="Retraitnormal"/>
        <w:ind w:left="0"/>
        <w:rPr>
          <w:rFonts w:ascii="Calibri" w:hAnsi="Calibri"/>
          <w:sz w:val="24"/>
          <w:szCs w:val="24"/>
        </w:rPr>
      </w:pPr>
      <w:r>
        <w:rPr>
          <w:rFonts w:ascii="Calibri" w:hAnsi="Calibri"/>
          <w:noProof/>
          <w:sz w:val="24"/>
          <w:szCs w:val="24"/>
        </w:rPr>
        <w:drawing>
          <wp:inline distT="0" distB="0" distL="0" distR="0" wp14:anchorId="0E91D46E" wp14:editId="0B8F44AC">
            <wp:extent cx="6191250" cy="3802681"/>
            <wp:effectExtent l="0" t="0" r="0" b="7620"/>
            <wp:docPr id="784" name="Image 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6203815" cy="3810399"/>
                    </a:xfrm>
                    <a:prstGeom prst="rect">
                      <a:avLst/>
                    </a:prstGeom>
                    <a:noFill/>
                  </pic:spPr>
                </pic:pic>
              </a:graphicData>
            </a:graphic>
          </wp:inline>
        </w:drawing>
      </w:r>
    </w:p>
    <w:p w14:paraId="49D0B3A9" w14:textId="77777777" w:rsidR="0082115B" w:rsidRPr="00491D17" w:rsidRDefault="0082115B" w:rsidP="0082115B">
      <w:pPr>
        <w:pStyle w:val="Retraitnormal"/>
        <w:ind w:left="0"/>
        <w:rPr>
          <w:rFonts w:ascii="Calibri" w:hAnsi="Calibri"/>
          <w:sz w:val="16"/>
          <w:szCs w:val="16"/>
        </w:rPr>
      </w:pPr>
    </w:p>
    <w:p w14:paraId="66893CA0" w14:textId="77777777" w:rsidR="0082115B" w:rsidRDefault="0082115B" w:rsidP="0082115B">
      <w:pPr>
        <w:pStyle w:val="Retraitnormal"/>
        <w:ind w:left="0"/>
        <w:jc w:val="center"/>
        <w:rPr>
          <w:rFonts w:ascii="Calibri" w:hAnsi="Calibri"/>
          <w:sz w:val="24"/>
          <w:szCs w:val="24"/>
        </w:rPr>
      </w:pPr>
      <w:r w:rsidRPr="00F63C96">
        <w:rPr>
          <w:noProof/>
        </w:rPr>
        <mc:AlternateContent>
          <mc:Choice Requires="wps">
            <w:drawing>
              <wp:inline distT="0" distB="0" distL="0" distR="0" wp14:anchorId="124A439E" wp14:editId="4610C2AA">
                <wp:extent cx="5760720" cy="139700"/>
                <wp:effectExtent l="0" t="0" r="0" b="0"/>
                <wp:docPr id="782" name="Text Box 4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139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63C54D0" w14:textId="51C606DB" w:rsidR="00D76D11" w:rsidRPr="00D74116" w:rsidRDefault="00D76D11" w:rsidP="0082115B">
                            <w:pPr>
                              <w:pStyle w:val="Lgende"/>
                              <w:rPr>
                                <w:rFonts w:ascii="Calibri" w:hAnsi="Calibri"/>
                                <w:sz w:val="18"/>
                                <w:szCs w:val="18"/>
                              </w:rPr>
                            </w:pPr>
                            <w:bookmarkStart w:id="153" w:name="_Toc46479094"/>
                            <w:r w:rsidRPr="0029134A">
                              <w:rPr>
                                <w:rFonts w:ascii="Calibri" w:hAnsi="Calibri"/>
                                <w:sz w:val="18"/>
                                <w:szCs w:val="18"/>
                              </w:rPr>
                              <w:t xml:space="preserve">Figure </w:t>
                            </w:r>
                            <w:r w:rsidRPr="0029134A">
                              <w:rPr>
                                <w:rFonts w:ascii="Calibri" w:hAnsi="Calibri"/>
                                <w:sz w:val="18"/>
                                <w:szCs w:val="18"/>
                              </w:rPr>
                              <w:fldChar w:fldCharType="begin"/>
                            </w:r>
                            <w:r w:rsidRPr="0029134A">
                              <w:rPr>
                                <w:rFonts w:ascii="Calibri" w:hAnsi="Calibri"/>
                                <w:sz w:val="18"/>
                                <w:szCs w:val="18"/>
                              </w:rPr>
                              <w:instrText xml:space="preserve"> SEQ Figure \* ARABIC </w:instrText>
                            </w:r>
                            <w:r w:rsidRPr="0029134A">
                              <w:rPr>
                                <w:rFonts w:ascii="Calibri" w:hAnsi="Calibri"/>
                                <w:sz w:val="18"/>
                                <w:szCs w:val="18"/>
                              </w:rPr>
                              <w:fldChar w:fldCharType="separate"/>
                            </w:r>
                            <w:r>
                              <w:rPr>
                                <w:rFonts w:ascii="Calibri" w:hAnsi="Calibri"/>
                                <w:noProof/>
                                <w:sz w:val="18"/>
                                <w:szCs w:val="18"/>
                              </w:rPr>
                              <w:t>10</w:t>
                            </w:r>
                            <w:r w:rsidRPr="0029134A">
                              <w:rPr>
                                <w:rFonts w:ascii="Calibri" w:hAnsi="Calibri"/>
                                <w:sz w:val="18"/>
                                <w:szCs w:val="18"/>
                              </w:rPr>
                              <w:fldChar w:fldCharType="end"/>
                            </w:r>
                            <w:r w:rsidRPr="0029134A">
                              <w:rPr>
                                <w:rFonts w:ascii="Calibri" w:hAnsi="Calibri"/>
                                <w:sz w:val="18"/>
                                <w:szCs w:val="18"/>
                              </w:rPr>
                              <w:t xml:space="preserve"> : </w:t>
                            </w:r>
                            <w:r>
                              <w:rPr>
                                <w:rFonts w:ascii="Calibri" w:hAnsi="Calibri"/>
                                <w:sz w:val="18"/>
                                <w:szCs w:val="18"/>
                              </w:rPr>
                              <w:t xml:space="preserve">Evolution des concentrations moyennes hors MEST et Nitrates sur l’Orain à Brainans en 2012 et en </w:t>
                            </w:r>
                            <w:r w:rsidRPr="0029134A">
                              <w:rPr>
                                <w:rFonts w:ascii="Calibri" w:hAnsi="Calibri"/>
                                <w:sz w:val="18"/>
                                <w:szCs w:val="18"/>
                              </w:rPr>
                              <w:t>2017/2018</w:t>
                            </w:r>
                            <w:bookmarkEnd w:id="153"/>
                          </w:p>
                        </w:txbxContent>
                      </wps:txbx>
                      <wps:bodyPr rot="0" vert="horz" wrap="square" lIns="0" tIns="0" rIns="0" bIns="0" anchor="t" anchorCtr="0" upright="1">
                        <a:spAutoFit/>
                      </wps:bodyPr>
                    </wps:wsp>
                  </a:graphicData>
                </a:graphic>
              </wp:inline>
            </w:drawing>
          </mc:Choice>
          <mc:Fallback>
            <w:pict>
              <v:shape w14:anchorId="124A439E" id="_x0000_s1071" type="#_x0000_t202" style="width:453.6pt;height:1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" stroked="f">
                <v:textbox style="mso-fit-shape-to-text:t" inset="0,0,0,0">
                  <w:txbxContent>
                    <w:p w14:paraId="663C54D0" w14:textId="51C606DB" w:rsidR="00D76D11" w:rsidRPr="00D74116" w:rsidRDefault="00D76D11" w:rsidP="0082115B">
                      <w:pPr>
                        <w:pStyle w:val="Lgende"/>
                        <w:rPr>
                          <w:rFonts w:ascii="Calibri" w:hAnsi="Calibri"/>
                          <w:sz w:val="18"/>
                          <w:szCs w:val="18"/>
                        </w:rPr>
                      </w:pPr>
                      <w:bookmarkStart w:id="163" w:name="_Toc46479094"/>
                      <w:r w:rsidRPr="0029134A">
                        <w:rPr>
                          <w:rFonts w:ascii="Calibri" w:hAnsi="Calibri"/>
                          <w:sz w:val="18"/>
                          <w:szCs w:val="18"/>
                        </w:rPr>
                        <w:t xml:space="preserve">Figure </w:t>
                      </w:r>
                      <w:r w:rsidRPr="0029134A">
                        <w:rPr>
                          <w:rFonts w:ascii="Calibri" w:hAnsi="Calibri"/>
                          <w:sz w:val="18"/>
                          <w:szCs w:val="18"/>
                        </w:rPr>
                        <w:fldChar w:fldCharType="begin"/>
                      </w:r>
                      <w:r w:rsidRPr="0029134A">
                        <w:rPr>
                          <w:rFonts w:ascii="Calibri" w:hAnsi="Calibri"/>
                          <w:sz w:val="18"/>
                          <w:szCs w:val="18"/>
                        </w:rPr>
                        <w:instrText xml:space="preserve"> SEQ Figure \* ARABIC </w:instrText>
                      </w:r>
                      <w:r w:rsidRPr="0029134A">
                        <w:rPr>
                          <w:rFonts w:ascii="Calibri" w:hAnsi="Calibri"/>
                          <w:sz w:val="18"/>
                          <w:szCs w:val="18"/>
                        </w:rPr>
                        <w:fldChar w:fldCharType="separate"/>
                      </w:r>
                      <w:r>
                        <w:rPr>
                          <w:rFonts w:ascii="Calibri" w:hAnsi="Calibri"/>
                          <w:noProof/>
                          <w:sz w:val="18"/>
                          <w:szCs w:val="18"/>
                        </w:rPr>
                        <w:t>10</w:t>
                      </w:r>
                      <w:r w:rsidRPr="0029134A">
                        <w:rPr>
                          <w:rFonts w:ascii="Calibri" w:hAnsi="Calibri"/>
                          <w:sz w:val="18"/>
                          <w:szCs w:val="18"/>
                        </w:rPr>
                        <w:fldChar w:fldCharType="end"/>
                      </w:r>
                      <w:r w:rsidRPr="0029134A">
                        <w:rPr>
                          <w:rFonts w:ascii="Calibri" w:hAnsi="Calibri"/>
                          <w:sz w:val="18"/>
                          <w:szCs w:val="18"/>
                        </w:rPr>
                        <w:t xml:space="preserve"> : </w:t>
                      </w:r>
                      <w:r>
                        <w:rPr>
                          <w:rFonts w:ascii="Calibri" w:hAnsi="Calibri"/>
                          <w:sz w:val="18"/>
                          <w:szCs w:val="18"/>
                        </w:rPr>
                        <w:t xml:space="preserve">Evolution des concentrations moyennes hors MEST et Nitrates sur l’Orain à Brainans en 2012 et en </w:t>
                      </w:r>
                      <w:r w:rsidRPr="0029134A">
                        <w:rPr>
                          <w:rFonts w:ascii="Calibri" w:hAnsi="Calibri"/>
                          <w:sz w:val="18"/>
                          <w:szCs w:val="18"/>
                        </w:rPr>
                        <w:t>2017/2018</w:t>
                      </w:r>
                      <w:bookmarkEnd w:id="163"/>
                    </w:p>
                  </w:txbxContent>
                </v:textbox>
                <w10:anchorlock/>
              </v:shape>
            </w:pict>
          </mc:Fallback>
        </mc:AlternateContent>
      </w:r>
    </w:p>
    <w:p w14:paraId="39E7A4FC" w14:textId="77777777" w:rsidR="0082115B" w:rsidRDefault="0082115B" w:rsidP="0082115B">
      <w:pPr>
        <w:pStyle w:val="Retraitnormal"/>
        <w:ind w:left="0"/>
        <w:rPr>
          <w:rFonts w:ascii="Calibri" w:hAnsi="Calibri"/>
          <w:sz w:val="24"/>
          <w:szCs w:val="24"/>
        </w:rPr>
      </w:pPr>
    </w:p>
    <w:p w14:paraId="06B12FBE" w14:textId="2F1A1FD2" w:rsidR="0082115B" w:rsidRDefault="003B51C5" w:rsidP="0082115B">
      <w:pPr>
        <w:pStyle w:val="Retraitnormal"/>
        <w:ind w:left="0"/>
        <w:jc w:val="center"/>
        <w:rPr>
          <w:rFonts w:ascii="Calibri" w:hAnsi="Calibri"/>
          <w:sz w:val="24"/>
          <w:szCs w:val="24"/>
        </w:rPr>
      </w:pPr>
      <w:r>
        <w:rPr>
          <w:rFonts w:ascii="Calibri" w:hAnsi="Calibri"/>
          <w:noProof/>
          <w:sz w:val="24"/>
          <w:szCs w:val="24"/>
        </w:rPr>
        <w:drawing>
          <wp:inline distT="0" distB="0" distL="0" distR="0" wp14:anchorId="5EDF9886" wp14:editId="70364D44">
            <wp:extent cx="4305600" cy="2749820"/>
            <wp:effectExtent l="0" t="0" r="0"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4305600" cy="2749820"/>
                    </a:xfrm>
                    <a:prstGeom prst="rect">
                      <a:avLst/>
                    </a:prstGeom>
                    <a:noFill/>
                  </pic:spPr>
                </pic:pic>
              </a:graphicData>
            </a:graphic>
          </wp:inline>
        </w:drawing>
      </w:r>
    </w:p>
    <w:p w14:paraId="5681377B" w14:textId="77777777" w:rsidR="0082115B" w:rsidRPr="00491D17" w:rsidRDefault="0082115B" w:rsidP="0082115B">
      <w:pPr>
        <w:pStyle w:val="Retraitnormal"/>
        <w:ind w:left="0"/>
        <w:rPr>
          <w:rFonts w:ascii="Calibri" w:hAnsi="Calibri"/>
          <w:sz w:val="16"/>
          <w:szCs w:val="16"/>
        </w:rPr>
      </w:pPr>
    </w:p>
    <w:p w14:paraId="363A5103" w14:textId="77777777" w:rsidR="0082115B" w:rsidRDefault="0082115B" w:rsidP="0082115B">
      <w:pPr>
        <w:pStyle w:val="Retraitnormal"/>
        <w:ind w:left="0"/>
        <w:jc w:val="center"/>
        <w:rPr>
          <w:rFonts w:ascii="Calibri" w:hAnsi="Calibri"/>
          <w:sz w:val="24"/>
          <w:szCs w:val="24"/>
        </w:rPr>
      </w:pPr>
      <w:r w:rsidRPr="00F63C96">
        <w:rPr>
          <w:noProof/>
        </w:rPr>
        <mc:AlternateContent>
          <mc:Choice Requires="wps">
            <w:drawing>
              <wp:inline distT="0" distB="0" distL="0" distR="0" wp14:anchorId="2CB4F02D" wp14:editId="792948EE">
                <wp:extent cx="3884295" cy="323850"/>
                <wp:effectExtent l="0" t="0" r="1905" b="0"/>
                <wp:docPr id="783" name="Text Box 4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84295" cy="3238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38E9551" w14:textId="3A237936" w:rsidR="00D76D11" w:rsidRPr="00D74116" w:rsidRDefault="00D76D11" w:rsidP="0082115B">
                            <w:pPr>
                              <w:pStyle w:val="Lgende"/>
                              <w:rPr>
                                <w:rFonts w:ascii="Calibri" w:hAnsi="Calibri"/>
                                <w:sz w:val="18"/>
                                <w:szCs w:val="18"/>
                              </w:rPr>
                            </w:pPr>
                            <w:bookmarkStart w:id="154" w:name="_Toc46479095"/>
                            <w:r w:rsidRPr="0029134A">
                              <w:rPr>
                                <w:rFonts w:ascii="Calibri" w:hAnsi="Calibri"/>
                                <w:sz w:val="18"/>
                                <w:szCs w:val="18"/>
                              </w:rPr>
                              <w:t xml:space="preserve">Figure </w:t>
                            </w:r>
                            <w:r w:rsidRPr="0029134A">
                              <w:rPr>
                                <w:rFonts w:ascii="Calibri" w:hAnsi="Calibri"/>
                                <w:sz w:val="18"/>
                                <w:szCs w:val="18"/>
                              </w:rPr>
                              <w:fldChar w:fldCharType="begin"/>
                            </w:r>
                            <w:r w:rsidRPr="0029134A">
                              <w:rPr>
                                <w:rFonts w:ascii="Calibri" w:hAnsi="Calibri"/>
                                <w:sz w:val="18"/>
                                <w:szCs w:val="18"/>
                              </w:rPr>
                              <w:instrText xml:space="preserve"> SEQ Figure \* ARABIC </w:instrText>
                            </w:r>
                            <w:r w:rsidRPr="0029134A">
                              <w:rPr>
                                <w:rFonts w:ascii="Calibri" w:hAnsi="Calibri"/>
                                <w:sz w:val="18"/>
                                <w:szCs w:val="18"/>
                              </w:rPr>
                              <w:fldChar w:fldCharType="separate"/>
                            </w:r>
                            <w:r>
                              <w:rPr>
                                <w:rFonts w:ascii="Calibri" w:hAnsi="Calibri"/>
                                <w:noProof/>
                                <w:sz w:val="18"/>
                                <w:szCs w:val="18"/>
                              </w:rPr>
                              <w:t>11</w:t>
                            </w:r>
                            <w:r w:rsidRPr="0029134A">
                              <w:rPr>
                                <w:rFonts w:ascii="Calibri" w:hAnsi="Calibri"/>
                                <w:sz w:val="18"/>
                                <w:szCs w:val="18"/>
                              </w:rPr>
                              <w:fldChar w:fldCharType="end"/>
                            </w:r>
                            <w:r w:rsidRPr="0029134A">
                              <w:rPr>
                                <w:rFonts w:ascii="Calibri" w:hAnsi="Calibri"/>
                                <w:sz w:val="18"/>
                                <w:szCs w:val="18"/>
                              </w:rPr>
                              <w:t xml:space="preserve"> : </w:t>
                            </w:r>
                            <w:r>
                              <w:rPr>
                                <w:rFonts w:ascii="Calibri" w:hAnsi="Calibri"/>
                                <w:sz w:val="18"/>
                                <w:szCs w:val="18"/>
                              </w:rPr>
                              <w:t xml:space="preserve">Evolution des concentrations moyennes (MEST et Nitrates) sur l’Orain à Brainans en 2012 et en </w:t>
                            </w:r>
                            <w:r w:rsidRPr="0029134A">
                              <w:rPr>
                                <w:rFonts w:ascii="Calibri" w:hAnsi="Calibri"/>
                                <w:sz w:val="18"/>
                                <w:szCs w:val="18"/>
                              </w:rPr>
                              <w:t>2017/2018</w:t>
                            </w:r>
                            <w:bookmarkEnd w:id="154"/>
                          </w:p>
                        </w:txbxContent>
                      </wps:txbx>
                      <wps:bodyPr rot="0" vert="horz" wrap="square" lIns="0" tIns="0" rIns="0" bIns="0" anchor="t" anchorCtr="0" upright="1">
                        <a:noAutofit/>
                      </wps:bodyPr>
                    </wps:wsp>
                  </a:graphicData>
                </a:graphic>
              </wp:inline>
            </w:drawing>
          </mc:Choice>
          <mc:Fallback>
            <w:pict>
              <v:shape w14:anchorId="2CB4F02D" id="_x0000_s1072" type="#_x0000_t202" style="width:305.85pt;height:2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" stroked="f">
                <v:textbox inset="0,0,0,0">
                  <w:txbxContent>
                    <w:p w14:paraId="338E9551" w14:textId="3A237936" w:rsidR="00D76D11" w:rsidRPr="00D74116" w:rsidRDefault="00D76D11" w:rsidP="0082115B">
                      <w:pPr>
                        <w:pStyle w:val="Lgende"/>
                        <w:rPr>
                          <w:rFonts w:ascii="Calibri" w:hAnsi="Calibri"/>
                          <w:sz w:val="18"/>
                          <w:szCs w:val="18"/>
                        </w:rPr>
                      </w:pPr>
                      <w:bookmarkStart w:id="165" w:name="_Toc46479095"/>
                      <w:r w:rsidRPr="0029134A">
                        <w:rPr>
                          <w:rFonts w:ascii="Calibri" w:hAnsi="Calibri"/>
                          <w:sz w:val="18"/>
                          <w:szCs w:val="18"/>
                        </w:rPr>
                        <w:t xml:space="preserve">Figure </w:t>
                      </w:r>
                      <w:r w:rsidRPr="0029134A">
                        <w:rPr>
                          <w:rFonts w:ascii="Calibri" w:hAnsi="Calibri"/>
                          <w:sz w:val="18"/>
                          <w:szCs w:val="18"/>
                        </w:rPr>
                        <w:fldChar w:fldCharType="begin"/>
                      </w:r>
                      <w:r w:rsidRPr="0029134A">
                        <w:rPr>
                          <w:rFonts w:ascii="Calibri" w:hAnsi="Calibri"/>
                          <w:sz w:val="18"/>
                          <w:szCs w:val="18"/>
                        </w:rPr>
                        <w:instrText xml:space="preserve"> SEQ Figure \* ARABIC </w:instrText>
                      </w:r>
                      <w:r w:rsidRPr="0029134A">
                        <w:rPr>
                          <w:rFonts w:ascii="Calibri" w:hAnsi="Calibri"/>
                          <w:sz w:val="18"/>
                          <w:szCs w:val="18"/>
                        </w:rPr>
                        <w:fldChar w:fldCharType="separate"/>
                      </w:r>
                      <w:r>
                        <w:rPr>
                          <w:rFonts w:ascii="Calibri" w:hAnsi="Calibri"/>
                          <w:noProof/>
                          <w:sz w:val="18"/>
                          <w:szCs w:val="18"/>
                        </w:rPr>
                        <w:t>11</w:t>
                      </w:r>
                      <w:r w:rsidRPr="0029134A">
                        <w:rPr>
                          <w:rFonts w:ascii="Calibri" w:hAnsi="Calibri"/>
                          <w:sz w:val="18"/>
                          <w:szCs w:val="18"/>
                        </w:rPr>
                        <w:fldChar w:fldCharType="end"/>
                      </w:r>
                      <w:r w:rsidRPr="0029134A">
                        <w:rPr>
                          <w:rFonts w:ascii="Calibri" w:hAnsi="Calibri"/>
                          <w:sz w:val="18"/>
                          <w:szCs w:val="18"/>
                        </w:rPr>
                        <w:t xml:space="preserve"> : </w:t>
                      </w:r>
                      <w:r>
                        <w:rPr>
                          <w:rFonts w:ascii="Calibri" w:hAnsi="Calibri"/>
                          <w:sz w:val="18"/>
                          <w:szCs w:val="18"/>
                        </w:rPr>
                        <w:t xml:space="preserve">Evolution des concentrations moyennes (MEST et Nitrates) sur l’Orain à Brainans en 2012 et en </w:t>
                      </w:r>
                      <w:r w:rsidRPr="0029134A">
                        <w:rPr>
                          <w:rFonts w:ascii="Calibri" w:hAnsi="Calibri"/>
                          <w:sz w:val="18"/>
                          <w:szCs w:val="18"/>
                        </w:rPr>
                        <w:t>2017/2018</w:t>
                      </w:r>
                      <w:bookmarkEnd w:id="165"/>
                    </w:p>
                  </w:txbxContent>
                </v:textbox>
                <w10:anchorlock/>
              </v:shape>
            </w:pict>
          </mc:Fallback>
        </mc:AlternateContent>
      </w:r>
    </w:p>
    <w:p w14:paraId="7642A612" w14:textId="77777777" w:rsidR="0082115B" w:rsidRDefault="0082115B" w:rsidP="0082115B">
      <w:pPr>
        <w:jc w:val="left"/>
        <w:rPr>
          <w:rFonts w:ascii="Calibri" w:hAnsi="Calibri"/>
          <w:sz w:val="24"/>
          <w:szCs w:val="24"/>
          <w:highlight w:val="yellow"/>
        </w:rPr>
      </w:pPr>
      <w:r>
        <w:rPr>
          <w:rFonts w:ascii="Calibri" w:hAnsi="Calibri"/>
          <w:sz w:val="24"/>
          <w:szCs w:val="24"/>
          <w:highlight w:val="yellow"/>
        </w:rPr>
        <w:br w:type="page"/>
      </w:r>
    </w:p>
    <w:p w14:paraId="75E9F367" w14:textId="77777777" w:rsidR="0082115B" w:rsidRDefault="0082115B" w:rsidP="0082115B">
      <w:pPr>
        <w:rPr>
          <w:rFonts w:ascii="Calibri" w:hAnsi="Calibri"/>
          <w:sz w:val="24"/>
          <w:szCs w:val="24"/>
          <w:highlight w:val="yellow"/>
        </w:rPr>
      </w:pPr>
    </w:p>
    <w:p w14:paraId="2B2BA1CB" w14:textId="77777777" w:rsidR="0082115B" w:rsidRPr="0073105C" w:rsidRDefault="0082115B" w:rsidP="0082115B">
      <w:pPr>
        <w:rPr>
          <w:rFonts w:asciiTheme="minorHAnsi" w:hAnsiTheme="minorHAnsi"/>
          <w:sz w:val="24"/>
          <w:szCs w:val="24"/>
        </w:rPr>
      </w:pPr>
      <w:r w:rsidRPr="000E2E0F">
        <w:rPr>
          <w:rFonts w:ascii="Calibri" w:hAnsi="Calibri"/>
          <w:b/>
          <w:bCs/>
          <w:sz w:val="24"/>
          <w:szCs w:val="24"/>
          <w:u w:val="single"/>
        </w:rPr>
        <w:t>Pour rappel</w:t>
      </w:r>
      <w:r>
        <w:rPr>
          <w:rFonts w:ascii="Calibri" w:hAnsi="Calibri"/>
          <w:sz w:val="24"/>
          <w:szCs w:val="24"/>
        </w:rPr>
        <w:t> : l</w:t>
      </w:r>
      <w:r w:rsidRPr="000E2E0F">
        <w:rPr>
          <w:rFonts w:ascii="Calibri" w:hAnsi="Calibri"/>
          <w:sz w:val="24"/>
          <w:szCs w:val="24"/>
        </w:rPr>
        <w:t>e module interannuel</w:t>
      </w:r>
      <w:r>
        <w:rPr>
          <w:rFonts w:ascii="Calibri" w:hAnsi="Calibri"/>
          <w:sz w:val="24"/>
          <w:szCs w:val="24"/>
        </w:rPr>
        <w:t xml:space="preserve"> sur </w:t>
      </w:r>
      <w:r w:rsidRPr="000E2E0F">
        <w:rPr>
          <w:rFonts w:ascii="Calibri" w:hAnsi="Calibri"/>
          <w:sz w:val="24"/>
          <w:szCs w:val="24"/>
        </w:rPr>
        <w:t xml:space="preserve">la Seille à Voiteur (U 3404030) calculé sur ans 53 ans est de 4,370 m3/s alors que la moyenne des débits moyens mensuels mesurée sur l’année 2012 s’élève à 5,630 m3/s. </w:t>
      </w:r>
      <w:r w:rsidRPr="000E2E0F">
        <w:rPr>
          <w:rFonts w:ascii="Calibri" w:hAnsi="Calibri"/>
          <w:b/>
          <w:bCs/>
          <w:sz w:val="24"/>
          <w:szCs w:val="24"/>
        </w:rPr>
        <w:t xml:space="preserve">Les conditions hydrologiques rencontrées lors des 12 mois de l’étude « état initial » révèlent un </w:t>
      </w:r>
      <w:r w:rsidRPr="000E2E0F">
        <w:rPr>
          <w:rFonts w:ascii="Calibri" w:hAnsi="Calibri"/>
          <w:b/>
          <w:bCs/>
          <w:sz w:val="24"/>
          <w:szCs w:val="24"/>
          <w:u w:val="single"/>
        </w:rPr>
        <w:t>excédent hydraulique de l’ordre de 28 % en 2012</w:t>
      </w:r>
      <w:r w:rsidRPr="000E2E0F">
        <w:rPr>
          <w:rFonts w:ascii="Calibri" w:hAnsi="Calibri"/>
          <w:b/>
          <w:bCs/>
          <w:sz w:val="24"/>
          <w:szCs w:val="24"/>
        </w:rPr>
        <w:t>.</w:t>
      </w:r>
      <w:r>
        <w:rPr>
          <w:rFonts w:ascii="Calibri" w:hAnsi="Calibri"/>
          <w:b/>
          <w:bCs/>
          <w:sz w:val="24"/>
          <w:szCs w:val="24"/>
        </w:rPr>
        <w:t xml:space="preserve"> </w:t>
      </w:r>
      <w:r w:rsidRPr="0073105C">
        <w:rPr>
          <w:rFonts w:asciiTheme="minorHAnsi" w:hAnsiTheme="minorHAnsi"/>
          <w:sz w:val="24"/>
          <w:szCs w:val="24"/>
        </w:rPr>
        <w:t xml:space="preserve">La pluviométrie </w:t>
      </w:r>
      <w:r>
        <w:rPr>
          <w:rFonts w:asciiTheme="minorHAnsi" w:hAnsiTheme="minorHAnsi"/>
          <w:sz w:val="24"/>
          <w:szCs w:val="24"/>
        </w:rPr>
        <w:t xml:space="preserve">quantifiée sur </w:t>
      </w:r>
      <w:r w:rsidRPr="0073105C">
        <w:rPr>
          <w:rFonts w:asciiTheme="minorHAnsi" w:hAnsiTheme="minorHAnsi"/>
          <w:sz w:val="24"/>
          <w:szCs w:val="24"/>
        </w:rPr>
        <w:t xml:space="preserve">le secteur </w:t>
      </w:r>
      <w:r>
        <w:rPr>
          <w:rFonts w:asciiTheme="minorHAnsi" w:hAnsiTheme="minorHAnsi"/>
          <w:sz w:val="24"/>
          <w:szCs w:val="24"/>
        </w:rPr>
        <w:t xml:space="preserve">(station météo </w:t>
      </w:r>
      <w:r w:rsidRPr="0073105C">
        <w:rPr>
          <w:rFonts w:asciiTheme="minorHAnsi" w:hAnsiTheme="minorHAnsi"/>
          <w:sz w:val="24"/>
          <w:szCs w:val="24"/>
        </w:rPr>
        <w:t>Dole Tavaux</w:t>
      </w:r>
      <w:r>
        <w:rPr>
          <w:rFonts w:asciiTheme="minorHAnsi" w:hAnsiTheme="minorHAnsi"/>
          <w:sz w:val="24"/>
          <w:szCs w:val="24"/>
        </w:rPr>
        <w:t xml:space="preserve">) explique cet excédent avec </w:t>
      </w:r>
      <w:r w:rsidRPr="0073105C">
        <w:rPr>
          <w:rFonts w:asciiTheme="minorHAnsi" w:hAnsiTheme="minorHAnsi"/>
          <w:sz w:val="24"/>
          <w:szCs w:val="24"/>
        </w:rPr>
        <w:t>1 025,2 mm</w:t>
      </w:r>
      <w:r>
        <w:rPr>
          <w:rFonts w:asciiTheme="minorHAnsi" w:hAnsiTheme="minorHAnsi"/>
          <w:sz w:val="24"/>
          <w:szCs w:val="24"/>
        </w:rPr>
        <w:t xml:space="preserve"> relevés en 2012 pour une moyenne fixée à 888,1 mm (période 1995-2010).</w:t>
      </w:r>
    </w:p>
    <w:p w14:paraId="43EAA776" w14:textId="77777777" w:rsidR="0082115B" w:rsidRPr="000E2E0F" w:rsidRDefault="0082115B" w:rsidP="0082115B">
      <w:pPr>
        <w:rPr>
          <w:rFonts w:ascii="Calibri" w:hAnsi="Calibri"/>
          <w:sz w:val="24"/>
          <w:szCs w:val="24"/>
        </w:rPr>
      </w:pPr>
    </w:p>
    <w:p w14:paraId="1C2734FC" w14:textId="77777777" w:rsidR="0082115B" w:rsidRPr="0073105C" w:rsidRDefault="0082115B" w:rsidP="0082115B">
      <w:pPr>
        <w:rPr>
          <w:rFonts w:ascii="Calibri" w:hAnsi="Calibri"/>
          <w:sz w:val="24"/>
          <w:szCs w:val="24"/>
          <w:highlight w:val="yellow"/>
        </w:rPr>
      </w:pPr>
      <w:r>
        <w:rPr>
          <w:rFonts w:ascii="Calibri" w:hAnsi="Calibri"/>
          <w:sz w:val="24"/>
          <w:szCs w:val="24"/>
        </w:rPr>
        <w:t>L</w:t>
      </w:r>
      <w:r w:rsidRPr="000E2E0F">
        <w:rPr>
          <w:rFonts w:ascii="Calibri" w:hAnsi="Calibri"/>
          <w:sz w:val="24"/>
          <w:szCs w:val="24"/>
        </w:rPr>
        <w:t xml:space="preserve">a moyenne des débits moyens mensuels mesurée sur </w:t>
      </w:r>
      <w:r>
        <w:rPr>
          <w:rFonts w:ascii="Calibri" w:hAnsi="Calibri"/>
          <w:sz w:val="24"/>
          <w:szCs w:val="24"/>
        </w:rPr>
        <w:t xml:space="preserve">les </w:t>
      </w:r>
      <w:r w:rsidRPr="000E2E0F">
        <w:rPr>
          <w:rFonts w:ascii="Calibri" w:hAnsi="Calibri"/>
          <w:sz w:val="24"/>
          <w:szCs w:val="24"/>
        </w:rPr>
        <w:t xml:space="preserve">douze mois (d’octobre 2017 à septembre 2018) </w:t>
      </w:r>
      <w:r>
        <w:rPr>
          <w:rFonts w:ascii="Calibri" w:hAnsi="Calibri"/>
          <w:sz w:val="24"/>
          <w:szCs w:val="24"/>
        </w:rPr>
        <w:t xml:space="preserve">de l’étude </w:t>
      </w:r>
      <w:r w:rsidRPr="000E2E0F">
        <w:rPr>
          <w:rFonts w:ascii="Calibri" w:hAnsi="Calibri"/>
          <w:sz w:val="24"/>
          <w:szCs w:val="24"/>
        </w:rPr>
        <w:t xml:space="preserve">est de 4,368 m3/s. </w:t>
      </w:r>
      <w:r w:rsidRPr="00261E23">
        <w:rPr>
          <w:rFonts w:ascii="Calibri" w:hAnsi="Calibri"/>
          <w:b/>
          <w:bCs/>
          <w:sz w:val="24"/>
          <w:szCs w:val="24"/>
        </w:rPr>
        <w:t xml:space="preserve">Les conditions hydrologiques rencontrées lors des 12 mois de l’étude « post-travaux » révèlent </w:t>
      </w:r>
      <w:r w:rsidRPr="00261E23">
        <w:rPr>
          <w:rFonts w:ascii="Calibri" w:hAnsi="Calibri"/>
          <w:b/>
          <w:bCs/>
          <w:sz w:val="24"/>
          <w:szCs w:val="24"/>
          <w:u w:val="single"/>
        </w:rPr>
        <w:t>un niveau hydraulique similaire au module interannuel</w:t>
      </w:r>
      <w:r w:rsidRPr="00261E23">
        <w:rPr>
          <w:rFonts w:ascii="Calibri" w:hAnsi="Calibri"/>
          <w:b/>
          <w:bCs/>
          <w:sz w:val="24"/>
          <w:szCs w:val="24"/>
        </w:rPr>
        <w:t>.</w:t>
      </w:r>
      <w:r>
        <w:rPr>
          <w:rFonts w:ascii="Calibri" w:hAnsi="Calibri"/>
          <w:b/>
          <w:bCs/>
          <w:sz w:val="24"/>
          <w:szCs w:val="24"/>
        </w:rPr>
        <w:t xml:space="preserve"> </w:t>
      </w:r>
      <w:r w:rsidRPr="0073105C">
        <w:rPr>
          <w:rFonts w:ascii="Calibri" w:hAnsi="Calibri"/>
          <w:sz w:val="24"/>
          <w:szCs w:val="24"/>
        </w:rPr>
        <w:t xml:space="preserve">A nouveau, </w:t>
      </w:r>
      <w:r>
        <w:rPr>
          <w:rFonts w:ascii="Calibri" w:hAnsi="Calibri"/>
          <w:sz w:val="24"/>
          <w:szCs w:val="24"/>
        </w:rPr>
        <w:t>l</w:t>
      </w:r>
      <w:r w:rsidRPr="0073105C">
        <w:rPr>
          <w:rFonts w:ascii="Calibri" w:hAnsi="Calibri"/>
          <w:sz w:val="24"/>
          <w:szCs w:val="24"/>
        </w:rPr>
        <w:t>a pluviométrie quantifiée sur le secteur explique ce</w:t>
      </w:r>
      <w:r>
        <w:rPr>
          <w:rFonts w:ascii="Calibri" w:hAnsi="Calibri"/>
          <w:sz w:val="24"/>
          <w:szCs w:val="24"/>
        </w:rPr>
        <w:t xml:space="preserve"> niveau</w:t>
      </w:r>
      <w:r w:rsidRPr="0073105C">
        <w:rPr>
          <w:rFonts w:ascii="Calibri" w:hAnsi="Calibri"/>
          <w:sz w:val="24"/>
          <w:szCs w:val="24"/>
        </w:rPr>
        <w:t xml:space="preserve"> avec </w:t>
      </w:r>
      <w:r>
        <w:rPr>
          <w:rFonts w:ascii="Calibri" w:hAnsi="Calibri"/>
          <w:sz w:val="24"/>
          <w:szCs w:val="24"/>
        </w:rPr>
        <w:t>869,1</w:t>
      </w:r>
      <w:r w:rsidRPr="0073105C">
        <w:rPr>
          <w:rFonts w:ascii="Calibri" w:hAnsi="Calibri"/>
          <w:sz w:val="24"/>
          <w:szCs w:val="24"/>
        </w:rPr>
        <w:t xml:space="preserve"> mm relevés </w:t>
      </w:r>
      <w:r>
        <w:rPr>
          <w:rFonts w:ascii="Calibri" w:hAnsi="Calibri"/>
          <w:sz w:val="24"/>
          <w:szCs w:val="24"/>
        </w:rPr>
        <w:t xml:space="preserve">sur la période </w:t>
      </w:r>
      <w:r w:rsidRPr="000E2E0F">
        <w:rPr>
          <w:rFonts w:ascii="Calibri" w:hAnsi="Calibri"/>
          <w:sz w:val="24"/>
          <w:szCs w:val="24"/>
        </w:rPr>
        <w:t>octobre 2017</w:t>
      </w:r>
      <w:r>
        <w:rPr>
          <w:rFonts w:ascii="Calibri" w:hAnsi="Calibri"/>
          <w:sz w:val="24"/>
          <w:szCs w:val="24"/>
        </w:rPr>
        <w:t xml:space="preserve"> - </w:t>
      </w:r>
      <w:r w:rsidRPr="000E2E0F">
        <w:rPr>
          <w:rFonts w:ascii="Calibri" w:hAnsi="Calibri"/>
          <w:sz w:val="24"/>
          <w:szCs w:val="24"/>
        </w:rPr>
        <w:t>septembre 2018</w:t>
      </w:r>
      <w:r w:rsidRPr="0073105C">
        <w:rPr>
          <w:rFonts w:ascii="Calibri" w:hAnsi="Calibri"/>
          <w:sz w:val="24"/>
          <w:szCs w:val="24"/>
        </w:rPr>
        <w:t xml:space="preserve"> pour une moyenne fixée à 888,1 mm</w:t>
      </w:r>
      <w:r>
        <w:rPr>
          <w:rFonts w:ascii="Calibri" w:hAnsi="Calibri"/>
          <w:sz w:val="24"/>
          <w:szCs w:val="24"/>
        </w:rPr>
        <w:t>.</w:t>
      </w:r>
    </w:p>
    <w:p w14:paraId="2728563B" w14:textId="77777777" w:rsidR="0082115B" w:rsidRDefault="0082115B" w:rsidP="0082115B">
      <w:pPr>
        <w:rPr>
          <w:rFonts w:ascii="Calibri" w:hAnsi="Calibri"/>
          <w:sz w:val="24"/>
          <w:szCs w:val="24"/>
        </w:rPr>
      </w:pPr>
    </w:p>
    <w:p w14:paraId="5180CF21" w14:textId="77777777" w:rsidR="0082115B" w:rsidRPr="00C8735C" w:rsidRDefault="0082115B" w:rsidP="0082115B">
      <w:pPr>
        <w:rPr>
          <w:rFonts w:ascii="Calibri" w:hAnsi="Calibri"/>
          <w:sz w:val="24"/>
          <w:szCs w:val="24"/>
        </w:rPr>
      </w:pPr>
    </w:p>
    <w:p w14:paraId="5596F995" w14:textId="77777777" w:rsidR="0082115B" w:rsidRPr="00C8735C" w:rsidRDefault="0082115B" w:rsidP="0082115B">
      <w:pPr>
        <w:rPr>
          <w:rFonts w:ascii="Calibri" w:hAnsi="Calibri"/>
          <w:sz w:val="24"/>
          <w:szCs w:val="24"/>
        </w:rPr>
      </w:pPr>
      <w:r w:rsidRPr="00C8735C">
        <w:rPr>
          <w:rFonts w:ascii="Calibri" w:hAnsi="Calibri"/>
          <w:sz w:val="24"/>
          <w:szCs w:val="24"/>
        </w:rPr>
        <w:t xml:space="preserve">La moyenne des débits mesurés lors de chacun des prélèvements sur l’Orain à Brainans confirme des écoulements plus élevés lors de l’état initial. </w:t>
      </w:r>
      <w:r w:rsidRPr="002F21A6">
        <w:rPr>
          <w:rFonts w:ascii="Calibri" w:hAnsi="Calibri"/>
          <w:b/>
          <w:bCs/>
          <w:sz w:val="24"/>
          <w:szCs w:val="24"/>
        </w:rPr>
        <w:t>Seules les teneurs moyennes en COD</w:t>
      </w:r>
      <w:r w:rsidRPr="00C8735C">
        <w:rPr>
          <w:rFonts w:ascii="Calibri" w:hAnsi="Calibri"/>
          <w:sz w:val="24"/>
          <w:szCs w:val="24"/>
        </w:rPr>
        <w:t xml:space="preserve"> (de 1,99 à 1,86 mg C/l) </w:t>
      </w:r>
      <w:r w:rsidRPr="002F21A6">
        <w:rPr>
          <w:rFonts w:ascii="Calibri" w:hAnsi="Calibri"/>
          <w:b/>
          <w:bCs/>
          <w:sz w:val="24"/>
          <w:szCs w:val="24"/>
        </w:rPr>
        <w:t>et en MEST</w:t>
      </w:r>
      <w:r w:rsidRPr="00C8735C">
        <w:rPr>
          <w:rFonts w:ascii="Calibri" w:hAnsi="Calibri"/>
          <w:sz w:val="24"/>
          <w:szCs w:val="24"/>
        </w:rPr>
        <w:t xml:space="preserve"> (de 16,1 à 5,69 mg/l) </w:t>
      </w:r>
      <w:r w:rsidRPr="002F21A6">
        <w:rPr>
          <w:rFonts w:ascii="Calibri" w:hAnsi="Calibri"/>
          <w:b/>
          <w:bCs/>
          <w:sz w:val="24"/>
          <w:szCs w:val="24"/>
        </w:rPr>
        <w:t>sont en diminution lors du suivi post-travaux.</w:t>
      </w:r>
      <w:r w:rsidRPr="00C8735C">
        <w:rPr>
          <w:rFonts w:ascii="Calibri" w:hAnsi="Calibri"/>
          <w:sz w:val="24"/>
          <w:szCs w:val="24"/>
        </w:rPr>
        <w:t xml:space="preserve"> </w:t>
      </w:r>
      <w:r w:rsidRPr="002F21A6">
        <w:rPr>
          <w:rFonts w:ascii="Calibri" w:hAnsi="Calibri"/>
          <w:b/>
          <w:bCs/>
          <w:sz w:val="24"/>
          <w:szCs w:val="24"/>
        </w:rPr>
        <w:t>Les conditions hydrologiques semblent prépondérantes dans cette évolution.</w:t>
      </w:r>
      <w:r w:rsidRPr="00C8735C">
        <w:rPr>
          <w:rFonts w:ascii="Calibri" w:hAnsi="Calibri"/>
          <w:sz w:val="24"/>
          <w:szCs w:val="24"/>
        </w:rPr>
        <w:t xml:space="preserve"> En effet, les concentrations les plus élevées concernant ces deux paramètres</w:t>
      </w:r>
      <w:r>
        <w:rPr>
          <w:rFonts w:ascii="Calibri" w:hAnsi="Calibri"/>
          <w:sz w:val="24"/>
          <w:szCs w:val="24"/>
        </w:rPr>
        <w:t xml:space="preserve"> (COD : 2,9 mg C/l et MEST : 75,0 mg/l)</w:t>
      </w:r>
      <w:r w:rsidRPr="00C8735C">
        <w:rPr>
          <w:rFonts w:ascii="Calibri" w:hAnsi="Calibri"/>
          <w:sz w:val="24"/>
          <w:szCs w:val="24"/>
        </w:rPr>
        <w:t>, relevées lors de l’état initial 2012, sont quantifiées au cours des campagnes de hautes eaux :</w:t>
      </w:r>
    </w:p>
    <w:p w14:paraId="1BF1A5BE" w14:textId="77777777" w:rsidR="0082115B" w:rsidRPr="0073105C" w:rsidRDefault="0082115B" w:rsidP="0082115B">
      <w:pPr>
        <w:rPr>
          <w:rFonts w:ascii="Calibri" w:hAnsi="Calibri"/>
          <w:sz w:val="24"/>
          <w:szCs w:val="24"/>
        </w:rPr>
      </w:pPr>
    </w:p>
    <w:tbl>
      <w:tblPr>
        <w:tblStyle w:val="Grilledutableau"/>
        <w:tblW w:w="0" w:type="auto"/>
        <w:jc w:val="center"/>
        <w:tblLook w:val="04A0" w:firstRow="1" w:lastRow="0" w:firstColumn="1" w:lastColumn="0" w:noHBand="0" w:noVBand="1"/>
      </w:tblPr>
      <w:tblGrid>
        <w:gridCol w:w="1696"/>
        <w:gridCol w:w="2780"/>
        <w:gridCol w:w="2238"/>
        <w:gridCol w:w="2239"/>
      </w:tblGrid>
      <w:tr w:rsidR="0082115B" w:rsidRPr="00C8735C" w14:paraId="6315A023" w14:textId="77777777" w:rsidTr="002B3635">
        <w:trPr>
          <w:jc w:val="center"/>
        </w:trPr>
        <w:tc>
          <w:tcPr>
            <w:tcW w:w="1696" w:type="dxa"/>
            <w:shd w:val="clear" w:color="auto" w:fill="FFFFCC"/>
            <w:vAlign w:val="center"/>
          </w:tcPr>
          <w:p w14:paraId="207030FC" w14:textId="77777777" w:rsidR="0082115B" w:rsidRPr="00C8735C" w:rsidRDefault="0082115B" w:rsidP="002B3635">
            <w:pPr>
              <w:jc w:val="center"/>
              <w:rPr>
                <w:rFonts w:ascii="Calibri" w:hAnsi="Calibri"/>
                <w:szCs w:val="22"/>
              </w:rPr>
            </w:pPr>
            <w:r>
              <w:rPr>
                <w:rFonts w:ascii="Calibri" w:hAnsi="Calibri"/>
                <w:szCs w:val="22"/>
              </w:rPr>
              <w:t>Suivi</w:t>
            </w:r>
          </w:p>
        </w:tc>
        <w:tc>
          <w:tcPr>
            <w:tcW w:w="2780" w:type="dxa"/>
            <w:shd w:val="clear" w:color="auto" w:fill="FFFFCC"/>
            <w:vAlign w:val="center"/>
          </w:tcPr>
          <w:p w14:paraId="0B13E78D" w14:textId="77777777" w:rsidR="0082115B" w:rsidRPr="00C8735C" w:rsidRDefault="0082115B" w:rsidP="002B3635">
            <w:pPr>
              <w:jc w:val="center"/>
              <w:rPr>
                <w:rFonts w:ascii="Calibri" w:hAnsi="Calibri"/>
                <w:szCs w:val="22"/>
              </w:rPr>
            </w:pPr>
            <w:r w:rsidRPr="00C8735C">
              <w:rPr>
                <w:rFonts w:ascii="Calibri" w:hAnsi="Calibri"/>
                <w:szCs w:val="22"/>
              </w:rPr>
              <w:t>Débits mesurés</w:t>
            </w:r>
          </w:p>
        </w:tc>
        <w:tc>
          <w:tcPr>
            <w:tcW w:w="2238" w:type="dxa"/>
            <w:shd w:val="clear" w:color="auto" w:fill="FFFFCC"/>
            <w:vAlign w:val="center"/>
          </w:tcPr>
          <w:p w14:paraId="15A6C1F3" w14:textId="77777777" w:rsidR="0082115B" w:rsidRPr="00C8735C" w:rsidRDefault="0082115B" w:rsidP="002B3635">
            <w:pPr>
              <w:jc w:val="center"/>
              <w:rPr>
                <w:rFonts w:ascii="Calibri" w:hAnsi="Calibri"/>
                <w:szCs w:val="22"/>
              </w:rPr>
            </w:pPr>
            <w:r w:rsidRPr="00C8735C">
              <w:rPr>
                <w:rFonts w:ascii="Calibri" w:hAnsi="Calibri"/>
                <w:szCs w:val="22"/>
              </w:rPr>
              <w:t>COD (mg C/l)</w:t>
            </w:r>
          </w:p>
        </w:tc>
        <w:tc>
          <w:tcPr>
            <w:tcW w:w="2239" w:type="dxa"/>
            <w:shd w:val="clear" w:color="auto" w:fill="FFFFCC"/>
            <w:vAlign w:val="center"/>
          </w:tcPr>
          <w:p w14:paraId="396B43D2" w14:textId="77777777" w:rsidR="0082115B" w:rsidRPr="00C8735C" w:rsidRDefault="0082115B" w:rsidP="002B3635">
            <w:pPr>
              <w:jc w:val="center"/>
              <w:rPr>
                <w:rFonts w:ascii="Calibri" w:hAnsi="Calibri"/>
                <w:szCs w:val="22"/>
              </w:rPr>
            </w:pPr>
            <w:r w:rsidRPr="00C8735C">
              <w:rPr>
                <w:rFonts w:ascii="Calibri" w:hAnsi="Calibri"/>
                <w:szCs w:val="22"/>
              </w:rPr>
              <w:t>MEST (mg/l)</w:t>
            </w:r>
          </w:p>
        </w:tc>
      </w:tr>
      <w:tr w:rsidR="0082115B" w:rsidRPr="00C8735C" w14:paraId="661C67C8" w14:textId="77777777" w:rsidTr="002B3635">
        <w:trPr>
          <w:trHeight w:val="340"/>
          <w:jc w:val="center"/>
        </w:trPr>
        <w:tc>
          <w:tcPr>
            <w:tcW w:w="1696" w:type="dxa"/>
            <w:vMerge w:val="restart"/>
            <w:vAlign w:val="center"/>
          </w:tcPr>
          <w:p w14:paraId="4FAD382E" w14:textId="77777777" w:rsidR="0082115B" w:rsidRPr="00C8735C" w:rsidRDefault="0082115B" w:rsidP="002B3635">
            <w:pPr>
              <w:jc w:val="center"/>
              <w:rPr>
                <w:rFonts w:ascii="Calibri" w:hAnsi="Calibri"/>
                <w:szCs w:val="22"/>
              </w:rPr>
            </w:pPr>
            <w:r>
              <w:rPr>
                <w:rFonts w:ascii="Calibri" w:hAnsi="Calibri"/>
                <w:szCs w:val="22"/>
              </w:rPr>
              <w:t>2012</w:t>
            </w:r>
          </w:p>
        </w:tc>
        <w:tc>
          <w:tcPr>
            <w:tcW w:w="2780" w:type="dxa"/>
            <w:vAlign w:val="center"/>
          </w:tcPr>
          <w:p w14:paraId="435111E8" w14:textId="77777777" w:rsidR="0082115B" w:rsidRPr="00C8735C" w:rsidRDefault="0082115B" w:rsidP="002B3635">
            <w:pPr>
              <w:jc w:val="center"/>
              <w:rPr>
                <w:rFonts w:ascii="Calibri" w:hAnsi="Calibri"/>
                <w:szCs w:val="22"/>
              </w:rPr>
            </w:pPr>
            <w:r w:rsidRPr="00C8735C">
              <w:rPr>
                <w:rFonts w:ascii="Calibri" w:hAnsi="Calibri"/>
                <w:szCs w:val="22"/>
              </w:rPr>
              <w:t xml:space="preserve">3,044 </w:t>
            </w:r>
            <w:r>
              <w:rPr>
                <w:rFonts w:ascii="Calibri" w:hAnsi="Calibri"/>
                <w:szCs w:val="22"/>
              </w:rPr>
              <w:t>m</w:t>
            </w:r>
            <w:r w:rsidRPr="00C8735C">
              <w:rPr>
                <w:rFonts w:ascii="Calibri" w:hAnsi="Calibri"/>
                <w:szCs w:val="22"/>
                <w:vertAlign w:val="superscript"/>
              </w:rPr>
              <w:t>3</w:t>
            </w:r>
            <w:r>
              <w:rPr>
                <w:rFonts w:ascii="Calibri" w:hAnsi="Calibri"/>
                <w:szCs w:val="22"/>
              </w:rPr>
              <w:t xml:space="preserve">/s </w:t>
            </w:r>
            <w:r w:rsidRPr="00C8735C">
              <w:rPr>
                <w:rFonts w:ascii="Calibri" w:hAnsi="Calibri"/>
                <w:szCs w:val="22"/>
              </w:rPr>
              <w:t>le 16/04/12</w:t>
            </w:r>
          </w:p>
        </w:tc>
        <w:tc>
          <w:tcPr>
            <w:tcW w:w="2238" w:type="dxa"/>
            <w:vAlign w:val="center"/>
          </w:tcPr>
          <w:p w14:paraId="1828B8EA" w14:textId="77777777" w:rsidR="0082115B" w:rsidRPr="00C8735C" w:rsidRDefault="0082115B" w:rsidP="002B3635">
            <w:pPr>
              <w:jc w:val="center"/>
              <w:rPr>
                <w:rFonts w:ascii="Calibri" w:hAnsi="Calibri"/>
                <w:szCs w:val="22"/>
              </w:rPr>
            </w:pPr>
            <w:r w:rsidRPr="00CA2C08">
              <w:rPr>
                <w:rFonts w:ascii="Calibri" w:hAnsi="Calibri"/>
                <w:szCs w:val="22"/>
                <w:highlight w:val="lightGray"/>
              </w:rPr>
              <w:t>2,9</w:t>
            </w:r>
          </w:p>
        </w:tc>
        <w:tc>
          <w:tcPr>
            <w:tcW w:w="2239" w:type="dxa"/>
            <w:vAlign w:val="center"/>
          </w:tcPr>
          <w:p w14:paraId="6D4AB55B" w14:textId="77777777" w:rsidR="0082115B" w:rsidRPr="00C8735C" w:rsidRDefault="0082115B" w:rsidP="002B3635">
            <w:pPr>
              <w:jc w:val="center"/>
              <w:rPr>
                <w:rFonts w:ascii="Calibri" w:hAnsi="Calibri"/>
                <w:szCs w:val="22"/>
              </w:rPr>
            </w:pPr>
            <w:r w:rsidRPr="00C8735C">
              <w:rPr>
                <w:rFonts w:ascii="Calibri" w:hAnsi="Calibri"/>
                <w:szCs w:val="22"/>
              </w:rPr>
              <w:t>35,0</w:t>
            </w:r>
          </w:p>
        </w:tc>
      </w:tr>
      <w:tr w:rsidR="0082115B" w:rsidRPr="00C8735C" w14:paraId="1C64C628" w14:textId="77777777" w:rsidTr="002B3635">
        <w:trPr>
          <w:trHeight w:val="340"/>
          <w:jc w:val="center"/>
        </w:trPr>
        <w:tc>
          <w:tcPr>
            <w:tcW w:w="1696" w:type="dxa"/>
            <w:vMerge/>
            <w:vAlign w:val="center"/>
          </w:tcPr>
          <w:p w14:paraId="6AC64A15" w14:textId="77777777" w:rsidR="0082115B" w:rsidRPr="00C8735C" w:rsidRDefault="0082115B" w:rsidP="002B3635">
            <w:pPr>
              <w:jc w:val="center"/>
              <w:rPr>
                <w:rFonts w:ascii="Calibri" w:hAnsi="Calibri"/>
                <w:szCs w:val="22"/>
              </w:rPr>
            </w:pPr>
          </w:p>
        </w:tc>
        <w:tc>
          <w:tcPr>
            <w:tcW w:w="2780" w:type="dxa"/>
            <w:vAlign w:val="center"/>
          </w:tcPr>
          <w:p w14:paraId="5414ED15" w14:textId="77777777" w:rsidR="0082115B" w:rsidRPr="00C8735C" w:rsidRDefault="0082115B" w:rsidP="002B3635">
            <w:pPr>
              <w:jc w:val="center"/>
              <w:rPr>
                <w:rFonts w:ascii="Calibri" w:hAnsi="Calibri"/>
                <w:szCs w:val="22"/>
              </w:rPr>
            </w:pPr>
            <w:r w:rsidRPr="00CA2C08">
              <w:rPr>
                <w:rFonts w:ascii="Calibri" w:hAnsi="Calibri"/>
                <w:szCs w:val="22"/>
                <w:highlight w:val="lightGray"/>
              </w:rPr>
              <w:t>8,052 m</w:t>
            </w:r>
            <w:r w:rsidRPr="00CA2C08">
              <w:rPr>
                <w:rFonts w:ascii="Calibri" w:hAnsi="Calibri"/>
                <w:szCs w:val="22"/>
                <w:highlight w:val="lightGray"/>
                <w:vertAlign w:val="superscript"/>
              </w:rPr>
              <w:t>3</w:t>
            </w:r>
            <w:r w:rsidRPr="00CA2C08">
              <w:rPr>
                <w:rFonts w:ascii="Calibri" w:hAnsi="Calibri"/>
                <w:szCs w:val="22"/>
                <w:highlight w:val="lightGray"/>
              </w:rPr>
              <w:t>/s</w:t>
            </w:r>
            <w:r>
              <w:rPr>
                <w:rFonts w:ascii="Calibri" w:hAnsi="Calibri"/>
                <w:szCs w:val="22"/>
              </w:rPr>
              <w:t xml:space="preserve"> </w:t>
            </w:r>
            <w:r w:rsidRPr="00C8735C">
              <w:rPr>
                <w:rFonts w:ascii="Calibri" w:hAnsi="Calibri"/>
                <w:szCs w:val="22"/>
              </w:rPr>
              <w:t>le 27/09/12</w:t>
            </w:r>
          </w:p>
        </w:tc>
        <w:tc>
          <w:tcPr>
            <w:tcW w:w="2238" w:type="dxa"/>
            <w:vAlign w:val="center"/>
          </w:tcPr>
          <w:p w14:paraId="41D8165F" w14:textId="77777777" w:rsidR="0082115B" w:rsidRPr="00C8735C" w:rsidRDefault="0082115B" w:rsidP="002B3635">
            <w:pPr>
              <w:jc w:val="center"/>
              <w:rPr>
                <w:rFonts w:ascii="Calibri" w:hAnsi="Calibri"/>
                <w:szCs w:val="22"/>
              </w:rPr>
            </w:pPr>
            <w:r w:rsidRPr="00CA2C08">
              <w:rPr>
                <w:rFonts w:ascii="Calibri" w:hAnsi="Calibri"/>
                <w:szCs w:val="22"/>
                <w:highlight w:val="lightGray"/>
              </w:rPr>
              <w:t>2,9</w:t>
            </w:r>
          </w:p>
        </w:tc>
        <w:tc>
          <w:tcPr>
            <w:tcW w:w="2239" w:type="dxa"/>
            <w:vAlign w:val="center"/>
          </w:tcPr>
          <w:p w14:paraId="19DF08E4" w14:textId="77777777" w:rsidR="0082115B" w:rsidRPr="00C8735C" w:rsidRDefault="0082115B" w:rsidP="002B3635">
            <w:pPr>
              <w:jc w:val="center"/>
              <w:rPr>
                <w:rFonts w:ascii="Calibri" w:hAnsi="Calibri"/>
                <w:szCs w:val="22"/>
              </w:rPr>
            </w:pPr>
            <w:r w:rsidRPr="00CA2C08">
              <w:rPr>
                <w:rFonts w:ascii="Calibri" w:hAnsi="Calibri"/>
                <w:szCs w:val="22"/>
                <w:highlight w:val="lightGray"/>
              </w:rPr>
              <w:t>75,0</w:t>
            </w:r>
          </w:p>
        </w:tc>
      </w:tr>
      <w:tr w:rsidR="0082115B" w:rsidRPr="00C8735C" w14:paraId="2E804D67" w14:textId="77777777" w:rsidTr="002B3635">
        <w:trPr>
          <w:trHeight w:val="340"/>
          <w:jc w:val="center"/>
        </w:trPr>
        <w:tc>
          <w:tcPr>
            <w:tcW w:w="1696" w:type="dxa"/>
            <w:vMerge/>
            <w:vAlign w:val="center"/>
          </w:tcPr>
          <w:p w14:paraId="6112B044" w14:textId="77777777" w:rsidR="0082115B" w:rsidRPr="00C8735C" w:rsidRDefault="0082115B" w:rsidP="002B3635">
            <w:pPr>
              <w:jc w:val="center"/>
              <w:rPr>
                <w:rFonts w:ascii="Calibri" w:hAnsi="Calibri"/>
                <w:szCs w:val="22"/>
              </w:rPr>
            </w:pPr>
          </w:p>
        </w:tc>
        <w:tc>
          <w:tcPr>
            <w:tcW w:w="2780" w:type="dxa"/>
            <w:vAlign w:val="center"/>
          </w:tcPr>
          <w:p w14:paraId="25010256" w14:textId="77777777" w:rsidR="0082115B" w:rsidRPr="00C8735C" w:rsidRDefault="0082115B" w:rsidP="002B3635">
            <w:pPr>
              <w:jc w:val="center"/>
              <w:rPr>
                <w:rFonts w:ascii="Calibri" w:hAnsi="Calibri"/>
                <w:szCs w:val="22"/>
              </w:rPr>
            </w:pPr>
            <w:r w:rsidRPr="00C8735C">
              <w:rPr>
                <w:rFonts w:ascii="Calibri" w:hAnsi="Calibri"/>
                <w:szCs w:val="22"/>
              </w:rPr>
              <w:t>5,063</w:t>
            </w:r>
            <w:r>
              <w:rPr>
                <w:rFonts w:ascii="Calibri" w:hAnsi="Calibri"/>
                <w:szCs w:val="22"/>
              </w:rPr>
              <w:t xml:space="preserve"> m</w:t>
            </w:r>
            <w:r w:rsidRPr="00C8735C">
              <w:rPr>
                <w:rFonts w:ascii="Calibri" w:hAnsi="Calibri"/>
                <w:szCs w:val="22"/>
                <w:vertAlign w:val="superscript"/>
              </w:rPr>
              <w:t>3</w:t>
            </w:r>
            <w:r>
              <w:rPr>
                <w:rFonts w:ascii="Calibri" w:hAnsi="Calibri"/>
                <w:szCs w:val="22"/>
              </w:rPr>
              <w:t>/s</w:t>
            </w:r>
            <w:r w:rsidRPr="00C8735C">
              <w:rPr>
                <w:rFonts w:ascii="Calibri" w:hAnsi="Calibri"/>
                <w:szCs w:val="22"/>
              </w:rPr>
              <w:t xml:space="preserve"> le 28/11/12</w:t>
            </w:r>
          </w:p>
        </w:tc>
        <w:tc>
          <w:tcPr>
            <w:tcW w:w="2238" w:type="dxa"/>
            <w:vAlign w:val="center"/>
          </w:tcPr>
          <w:p w14:paraId="32C36AB8" w14:textId="77777777" w:rsidR="0082115B" w:rsidRPr="00C8735C" w:rsidRDefault="0082115B" w:rsidP="002B3635">
            <w:pPr>
              <w:jc w:val="center"/>
              <w:rPr>
                <w:rFonts w:ascii="Calibri" w:hAnsi="Calibri"/>
                <w:szCs w:val="22"/>
              </w:rPr>
            </w:pPr>
            <w:r w:rsidRPr="00C8735C">
              <w:rPr>
                <w:rFonts w:ascii="Calibri" w:hAnsi="Calibri"/>
                <w:szCs w:val="22"/>
              </w:rPr>
              <w:t>2,6</w:t>
            </w:r>
          </w:p>
        </w:tc>
        <w:tc>
          <w:tcPr>
            <w:tcW w:w="2239" w:type="dxa"/>
            <w:vAlign w:val="center"/>
          </w:tcPr>
          <w:p w14:paraId="0DE1E7A5" w14:textId="77777777" w:rsidR="0082115B" w:rsidRPr="00C8735C" w:rsidRDefault="0082115B" w:rsidP="002B3635">
            <w:pPr>
              <w:jc w:val="center"/>
              <w:rPr>
                <w:rFonts w:ascii="Calibri" w:hAnsi="Calibri"/>
                <w:szCs w:val="22"/>
              </w:rPr>
            </w:pPr>
            <w:r w:rsidRPr="00C8735C">
              <w:rPr>
                <w:rFonts w:ascii="Calibri" w:hAnsi="Calibri"/>
                <w:szCs w:val="22"/>
              </w:rPr>
              <w:t>24,0</w:t>
            </w:r>
          </w:p>
        </w:tc>
      </w:tr>
      <w:tr w:rsidR="0082115B" w:rsidRPr="00C8735C" w14:paraId="5C1DF8D1" w14:textId="77777777" w:rsidTr="002B3635">
        <w:trPr>
          <w:trHeight w:val="340"/>
          <w:jc w:val="center"/>
        </w:trPr>
        <w:tc>
          <w:tcPr>
            <w:tcW w:w="1696" w:type="dxa"/>
            <w:vMerge w:val="restart"/>
            <w:vAlign w:val="center"/>
          </w:tcPr>
          <w:p w14:paraId="0B26458F" w14:textId="77777777" w:rsidR="0082115B" w:rsidRPr="00C8735C" w:rsidRDefault="0082115B" w:rsidP="002B3635">
            <w:pPr>
              <w:jc w:val="center"/>
              <w:rPr>
                <w:rFonts w:ascii="Calibri" w:hAnsi="Calibri"/>
                <w:szCs w:val="22"/>
              </w:rPr>
            </w:pPr>
            <w:r>
              <w:rPr>
                <w:rFonts w:ascii="Calibri" w:hAnsi="Calibri"/>
                <w:szCs w:val="22"/>
              </w:rPr>
              <w:t>2017/2018</w:t>
            </w:r>
          </w:p>
        </w:tc>
        <w:tc>
          <w:tcPr>
            <w:tcW w:w="2780" w:type="dxa"/>
            <w:vAlign w:val="center"/>
          </w:tcPr>
          <w:p w14:paraId="564729F5" w14:textId="77777777" w:rsidR="0082115B" w:rsidRPr="00C8735C" w:rsidRDefault="0082115B" w:rsidP="002B3635">
            <w:pPr>
              <w:jc w:val="center"/>
              <w:rPr>
                <w:rFonts w:ascii="Calibri" w:hAnsi="Calibri"/>
                <w:szCs w:val="22"/>
              </w:rPr>
            </w:pPr>
            <w:r w:rsidRPr="00CA2C08">
              <w:rPr>
                <w:rFonts w:ascii="Calibri" w:hAnsi="Calibri"/>
                <w:szCs w:val="22"/>
                <w:highlight w:val="lightGray"/>
              </w:rPr>
              <w:t>3,000 m</w:t>
            </w:r>
            <w:r w:rsidRPr="00CA2C08">
              <w:rPr>
                <w:rFonts w:ascii="Calibri" w:hAnsi="Calibri"/>
                <w:szCs w:val="22"/>
                <w:highlight w:val="lightGray"/>
                <w:vertAlign w:val="superscript"/>
              </w:rPr>
              <w:t>3</w:t>
            </w:r>
            <w:r w:rsidRPr="00CA2C08">
              <w:rPr>
                <w:rFonts w:ascii="Calibri" w:hAnsi="Calibri"/>
                <w:szCs w:val="22"/>
                <w:highlight w:val="lightGray"/>
              </w:rPr>
              <w:t>/s</w:t>
            </w:r>
            <w:r>
              <w:rPr>
                <w:rFonts w:ascii="Calibri" w:hAnsi="Calibri"/>
                <w:szCs w:val="22"/>
              </w:rPr>
              <w:t xml:space="preserve"> le 19/02/18</w:t>
            </w:r>
          </w:p>
        </w:tc>
        <w:tc>
          <w:tcPr>
            <w:tcW w:w="2238" w:type="dxa"/>
            <w:vAlign w:val="center"/>
          </w:tcPr>
          <w:p w14:paraId="03217FE3" w14:textId="77777777" w:rsidR="0082115B" w:rsidRPr="00C8735C" w:rsidRDefault="0082115B" w:rsidP="002B3635">
            <w:pPr>
              <w:jc w:val="center"/>
              <w:rPr>
                <w:rFonts w:ascii="Calibri" w:hAnsi="Calibri"/>
                <w:szCs w:val="22"/>
              </w:rPr>
            </w:pPr>
            <w:r>
              <w:rPr>
                <w:rFonts w:ascii="Calibri" w:hAnsi="Calibri"/>
                <w:szCs w:val="22"/>
              </w:rPr>
              <w:t>1,59</w:t>
            </w:r>
          </w:p>
        </w:tc>
        <w:tc>
          <w:tcPr>
            <w:tcW w:w="2239" w:type="dxa"/>
            <w:vAlign w:val="center"/>
          </w:tcPr>
          <w:p w14:paraId="3733DFD0" w14:textId="77777777" w:rsidR="0082115B" w:rsidRPr="00C8735C" w:rsidRDefault="0082115B" w:rsidP="002B3635">
            <w:pPr>
              <w:jc w:val="center"/>
              <w:rPr>
                <w:rFonts w:ascii="Calibri" w:hAnsi="Calibri"/>
                <w:szCs w:val="22"/>
              </w:rPr>
            </w:pPr>
            <w:r>
              <w:rPr>
                <w:rFonts w:ascii="Calibri" w:hAnsi="Calibri"/>
                <w:szCs w:val="22"/>
              </w:rPr>
              <w:t>10,0</w:t>
            </w:r>
          </w:p>
        </w:tc>
      </w:tr>
      <w:tr w:rsidR="0082115B" w:rsidRPr="00C8735C" w14:paraId="30234A1A" w14:textId="77777777" w:rsidTr="002B3635">
        <w:trPr>
          <w:trHeight w:val="340"/>
          <w:jc w:val="center"/>
        </w:trPr>
        <w:tc>
          <w:tcPr>
            <w:tcW w:w="1696" w:type="dxa"/>
            <w:vMerge/>
            <w:vAlign w:val="center"/>
          </w:tcPr>
          <w:p w14:paraId="04DF5AFF" w14:textId="77777777" w:rsidR="0082115B" w:rsidRPr="00C8735C" w:rsidRDefault="0082115B" w:rsidP="002B3635">
            <w:pPr>
              <w:jc w:val="center"/>
              <w:rPr>
                <w:rFonts w:ascii="Calibri" w:hAnsi="Calibri"/>
                <w:szCs w:val="22"/>
              </w:rPr>
            </w:pPr>
          </w:p>
        </w:tc>
        <w:tc>
          <w:tcPr>
            <w:tcW w:w="2780" w:type="dxa"/>
            <w:vAlign w:val="center"/>
          </w:tcPr>
          <w:p w14:paraId="07B29FCA" w14:textId="77777777" w:rsidR="0082115B" w:rsidRPr="00C8735C" w:rsidRDefault="0082115B" w:rsidP="002B3635">
            <w:pPr>
              <w:jc w:val="center"/>
              <w:rPr>
                <w:rFonts w:ascii="Calibri" w:hAnsi="Calibri"/>
                <w:szCs w:val="22"/>
              </w:rPr>
            </w:pPr>
            <w:r>
              <w:rPr>
                <w:rFonts w:ascii="Calibri" w:hAnsi="Calibri"/>
                <w:szCs w:val="22"/>
              </w:rPr>
              <w:t>0,826 m</w:t>
            </w:r>
            <w:r w:rsidRPr="00C8735C">
              <w:rPr>
                <w:rFonts w:ascii="Calibri" w:hAnsi="Calibri"/>
                <w:szCs w:val="22"/>
                <w:vertAlign w:val="superscript"/>
              </w:rPr>
              <w:t>3</w:t>
            </w:r>
            <w:r>
              <w:rPr>
                <w:rFonts w:ascii="Calibri" w:hAnsi="Calibri"/>
                <w:szCs w:val="22"/>
              </w:rPr>
              <w:t>/s le 23/05/18</w:t>
            </w:r>
          </w:p>
        </w:tc>
        <w:tc>
          <w:tcPr>
            <w:tcW w:w="2238" w:type="dxa"/>
            <w:vAlign w:val="center"/>
          </w:tcPr>
          <w:p w14:paraId="6AA8AFDE" w14:textId="77777777" w:rsidR="0082115B" w:rsidRPr="00C8735C" w:rsidRDefault="0082115B" w:rsidP="002B3635">
            <w:pPr>
              <w:jc w:val="center"/>
              <w:rPr>
                <w:rFonts w:ascii="Calibri" w:hAnsi="Calibri"/>
                <w:szCs w:val="22"/>
              </w:rPr>
            </w:pPr>
            <w:r>
              <w:rPr>
                <w:rFonts w:ascii="Calibri" w:hAnsi="Calibri"/>
                <w:szCs w:val="22"/>
              </w:rPr>
              <w:t>2,4</w:t>
            </w:r>
          </w:p>
        </w:tc>
        <w:tc>
          <w:tcPr>
            <w:tcW w:w="2239" w:type="dxa"/>
            <w:vAlign w:val="center"/>
          </w:tcPr>
          <w:p w14:paraId="646FCD49" w14:textId="77777777" w:rsidR="0082115B" w:rsidRPr="00C8735C" w:rsidRDefault="0082115B" w:rsidP="002B3635">
            <w:pPr>
              <w:jc w:val="center"/>
              <w:rPr>
                <w:rFonts w:ascii="Calibri" w:hAnsi="Calibri"/>
                <w:szCs w:val="22"/>
              </w:rPr>
            </w:pPr>
            <w:r w:rsidRPr="00CA2C08">
              <w:rPr>
                <w:rFonts w:ascii="Calibri" w:hAnsi="Calibri"/>
                <w:szCs w:val="22"/>
                <w:highlight w:val="lightGray"/>
              </w:rPr>
              <w:t>11,0</w:t>
            </w:r>
          </w:p>
        </w:tc>
      </w:tr>
      <w:tr w:rsidR="0082115B" w:rsidRPr="00C8735C" w14:paraId="6BFA267F" w14:textId="77777777" w:rsidTr="002B3635">
        <w:trPr>
          <w:trHeight w:val="340"/>
          <w:jc w:val="center"/>
        </w:trPr>
        <w:tc>
          <w:tcPr>
            <w:tcW w:w="1696" w:type="dxa"/>
            <w:vMerge/>
            <w:vAlign w:val="center"/>
          </w:tcPr>
          <w:p w14:paraId="54DEA674" w14:textId="77777777" w:rsidR="0082115B" w:rsidRPr="00C8735C" w:rsidRDefault="0082115B" w:rsidP="002B3635">
            <w:pPr>
              <w:jc w:val="center"/>
              <w:rPr>
                <w:rFonts w:ascii="Calibri" w:hAnsi="Calibri"/>
                <w:szCs w:val="22"/>
              </w:rPr>
            </w:pPr>
          </w:p>
        </w:tc>
        <w:tc>
          <w:tcPr>
            <w:tcW w:w="2780" w:type="dxa"/>
            <w:vAlign w:val="center"/>
          </w:tcPr>
          <w:p w14:paraId="7CA49644" w14:textId="77777777" w:rsidR="0082115B" w:rsidRPr="00C8735C" w:rsidRDefault="0082115B" w:rsidP="002B3635">
            <w:pPr>
              <w:jc w:val="center"/>
              <w:rPr>
                <w:rFonts w:ascii="Calibri" w:hAnsi="Calibri"/>
                <w:szCs w:val="22"/>
              </w:rPr>
            </w:pPr>
            <w:r>
              <w:rPr>
                <w:rFonts w:ascii="Calibri" w:hAnsi="Calibri"/>
                <w:szCs w:val="22"/>
              </w:rPr>
              <w:t>0,458 m</w:t>
            </w:r>
            <w:r w:rsidRPr="00C8735C">
              <w:rPr>
                <w:rFonts w:ascii="Calibri" w:hAnsi="Calibri"/>
                <w:szCs w:val="22"/>
                <w:vertAlign w:val="superscript"/>
              </w:rPr>
              <w:t>3</w:t>
            </w:r>
            <w:r>
              <w:rPr>
                <w:rFonts w:ascii="Calibri" w:hAnsi="Calibri"/>
                <w:szCs w:val="22"/>
              </w:rPr>
              <w:t>/s le 20/06/18</w:t>
            </w:r>
          </w:p>
        </w:tc>
        <w:tc>
          <w:tcPr>
            <w:tcW w:w="2238" w:type="dxa"/>
            <w:vAlign w:val="center"/>
          </w:tcPr>
          <w:p w14:paraId="51259EA5" w14:textId="77777777" w:rsidR="0082115B" w:rsidRPr="00C8735C" w:rsidRDefault="0082115B" w:rsidP="002B3635">
            <w:pPr>
              <w:jc w:val="center"/>
              <w:rPr>
                <w:rFonts w:ascii="Calibri" w:hAnsi="Calibri"/>
                <w:szCs w:val="22"/>
              </w:rPr>
            </w:pPr>
            <w:r w:rsidRPr="00CA2C08">
              <w:rPr>
                <w:rFonts w:ascii="Calibri" w:hAnsi="Calibri"/>
                <w:szCs w:val="22"/>
                <w:highlight w:val="lightGray"/>
              </w:rPr>
              <w:t>2,6</w:t>
            </w:r>
          </w:p>
        </w:tc>
        <w:tc>
          <w:tcPr>
            <w:tcW w:w="2239" w:type="dxa"/>
            <w:vAlign w:val="center"/>
          </w:tcPr>
          <w:p w14:paraId="2B44082B" w14:textId="77777777" w:rsidR="0082115B" w:rsidRPr="00C8735C" w:rsidRDefault="0082115B" w:rsidP="002B3635">
            <w:pPr>
              <w:jc w:val="center"/>
              <w:rPr>
                <w:rFonts w:ascii="Calibri" w:hAnsi="Calibri"/>
                <w:szCs w:val="22"/>
              </w:rPr>
            </w:pPr>
            <w:r>
              <w:rPr>
                <w:rFonts w:ascii="Calibri" w:hAnsi="Calibri"/>
                <w:szCs w:val="22"/>
              </w:rPr>
              <w:t>5,6</w:t>
            </w:r>
          </w:p>
        </w:tc>
      </w:tr>
    </w:tbl>
    <w:p w14:paraId="76A3BDE9" w14:textId="77777777" w:rsidR="0082115B" w:rsidRPr="00CA2C08" w:rsidRDefault="0082115B" w:rsidP="0082115B">
      <w:pPr>
        <w:rPr>
          <w:rFonts w:ascii="Calibri" w:hAnsi="Calibri"/>
          <w:sz w:val="16"/>
          <w:szCs w:val="16"/>
        </w:rPr>
      </w:pPr>
    </w:p>
    <w:p w14:paraId="02B98384" w14:textId="77777777" w:rsidR="0082115B" w:rsidRPr="00CA2C08" w:rsidRDefault="0082115B" w:rsidP="0082115B">
      <w:pPr>
        <w:rPr>
          <w:rFonts w:ascii="Calibri" w:hAnsi="Calibri"/>
          <w:i/>
          <w:iCs/>
          <w:sz w:val="24"/>
          <w:szCs w:val="24"/>
        </w:rPr>
      </w:pPr>
      <w:r w:rsidRPr="00CA2C08">
        <w:rPr>
          <w:rFonts w:ascii="Calibri" w:hAnsi="Calibri"/>
          <w:i/>
          <w:iCs/>
          <w:sz w:val="24"/>
          <w:szCs w:val="24"/>
          <w:highlight w:val="lightGray"/>
        </w:rPr>
        <w:t>x,x</w:t>
      </w:r>
      <w:r w:rsidRPr="00CA2C08">
        <w:rPr>
          <w:rFonts w:ascii="Calibri" w:hAnsi="Calibri"/>
          <w:i/>
          <w:iCs/>
          <w:sz w:val="24"/>
          <w:szCs w:val="24"/>
        </w:rPr>
        <w:t> : valeurs les plus fortes du suivi concerné.</w:t>
      </w:r>
    </w:p>
    <w:p w14:paraId="21F719C6" w14:textId="77777777" w:rsidR="0082115B" w:rsidRDefault="0082115B" w:rsidP="0082115B">
      <w:pPr>
        <w:rPr>
          <w:rFonts w:ascii="Calibri" w:hAnsi="Calibri"/>
          <w:sz w:val="24"/>
          <w:szCs w:val="24"/>
        </w:rPr>
      </w:pPr>
    </w:p>
    <w:p w14:paraId="1FA48AF7" w14:textId="77777777" w:rsidR="0082115B" w:rsidRDefault="0082115B" w:rsidP="0082115B">
      <w:pPr>
        <w:rPr>
          <w:rFonts w:ascii="Calibri" w:hAnsi="Calibri"/>
          <w:sz w:val="24"/>
          <w:szCs w:val="24"/>
        </w:rPr>
      </w:pPr>
    </w:p>
    <w:p w14:paraId="0673DB88" w14:textId="0B00B6AD" w:rsidR="0082115B" w:rsidRDefault="0082115B" w:rsidP="0082115B">
      <w:pPr>
        <w:rPr>
          <w:rFonts w:ascii="Calibri" w:hAnsi="Calibri"/>
          <w:sz w:val="24"/>
          <w:szCs w:val="24"/>
        </w:rPr>
      </w:pPr>
      <w:r>
        <w:rPr>
          <w:rFonts w:ascii="Calibri" w:hAnsi="Calibri"/>
          <w:sz w:val="24"/>
          <w:szCs w:val="24"/>
        </w:rPr>
        <w:t>Les débits quantifiés en 2017/2018 n’ont pas dépassé 3,000 m</w:t>
      </w:r>
      <w:r w:rsidRPr="00044C25">
        <w:rPr>
          <w:rFonts w:ascii="Calibri" w:hAnsi="Calibri"/>
          <w:sz w:val="24"/>
          <w:szCs w:val="24"/>
          <w:vertAlign w:val="superscript"/>
        </w:rPr>
        <w:t>3</w:t>
      </w:r>
      <w:r>
        <w:rPr>
          <w:rFonts w:ascii="Calibri" w:hAnsi="Calibri"/>
          <w:sz w:val="24"/>
          <w:szCs w:val="24"/>
        </w:rPr>
        <w:t>/s (le 19/02/18) induisant des phénomènes de ruissellement moindre que ceux vraisemblablement rencontrés lors de l’état initial</w:t>
      </w:r>
      <w:r w:rsidR="00731588">
        <w:rPr>
          <w:rFonts w:ascii="Calibri" w:hAnsi="Calibri"/>
          <w:sz w:val="24"/>
          <w:szCs w:val="24"/>
        </w:rPr>
        <w:t xml:space="preserve"> (débit maximal 2012 : 8,052 m</w:t>
      </w:r>
      <w:r w:rsidR="00731588" w:rsidRPr="00731588">
        <w:rPr>
          <w:rFonts w:ascii="Calibri" w:hAnsi="Calibri"/>
          <w:sz w:val="24"/>
          <w:szCs w:val="24"/>
          <w:vertAlign w:val="superscript"/>
        </w:rPr>
        <w:t>3</w:t>
      </w:r>
      <w:r w:rsidR="00731588">
        <w:rPr>
          <w:rFonts w:ascii="Calibri" w:hAnsi="Calibri"/>
          <w:sz w:val="24"/>
          <w:szCs w:val="24"/>
        </w:rPr>
        <w:t>/s le 27/09/12)</w:t>
      </w:r>
      <w:r>
        <w:rPr>
          <w:rFonts w:ascii="Calibri" w:hAnsi="Calibri"/>
          <w:sz w:val="24"/>
          <w:szCs w:val="24"/>
        </w:rPr>
        <w:t>. Les teneurs les plus fortes relevées (COD : 2,6 mg C/l et MEST : 11,0 mg/l) lors du suivi 2017/2018 apparaissent donc plus faibles que celles quantifiées lors de l’état initial et expliquent les moyennes annuelles moins importantes.</w:t>
      </w:r>
    </w:p>
    <w:p w14:paraId="25B9B3EB" w14:textId="77777777" w:rsidR="0082115B" w:rsidRDefault="0082115B" w:rsidP="0082115B">
      <w:pPr>
        <w:rPr>
          <w:rFonts w:ascii="Calibri" w:hAnsi="Calibri"/>
          <w:sz w:val="24"/>
          <w:szCs w:val="24"/>
        </w:rPr>
      </w:pPr>
    </w:p>
    <w:p w14:paraId="60380B19" w14:textId="77777777" w:rsidR="0082115B" w:rsidRDefault="0082115B" w:rsidP="0082115B">
      <w:pPr>
        <w:spacing w:after="80"/>
        <w:rPr>
          <w:rFonts w:ascii="Calibri" w:hAnsi="Calibri"/>
          <w:sz w:val="24"/>
          <w:szCs w:val="24"/>
        </w:rPr>
      </w:pPr>
      <w:r>
        <w:rPr>
          <w:rFonts w:ascii="Calibri" w:hAnsi="Calibri"/>
          <w:sz w:val="24"/>
          <w:szCs w:val="24"/>
        </w:rPr>
        <w:t xml:space="preserve">Les autres éléments étudiés voient quant-à-eux leurs </w:t>
      </w:r>
      <w:r w:rsidRPr="008440A5">
        <w:rPr>
          <w:rFonts w:ascii="Calibri" w:hAnsi="Calibri"/>
          <w:b/>
          <w:bCs/>
          <w:sz w:val="24"/>
          <w:szCs w:val="24"/>
        </w:rPr>
        <w:t>teneurs moyennes respectives augmenter</w:t>
      </w:r>
      <w:r>
        <w:rPr>
          <w:rFonts w:ascii="Calibri" w:hAnsi="Calibri"/>
          <w:sz w:val="24"/>
          <w:szCs w:val="24"/>
        </w:rPr>
        <w:t xml:space="preserve"> entre l’état initial et le suivi post-travaux :</w:t>
      </w:r>
    </w:p>
    <w:p w14:paraId="610E97EB" w14:textId="77777777" w:rsidR="0082115B" w:rsidRDefault="0082115B" w:rsidP="0082115B">
      <w:pPr>
        <w:pStyle w:val="Paragraphedeliste"/>
        <w:numPr>
          <w:ilvl w:val="0"/>
          <w:numId w:val="26"/>
        </w:numPr>
        <w:spacing w:after="80"/>
        <w:rPr>
          <w:rFonts w:ascii="Calibri" w:hAnsi="Calibri"/>
          <w:sz w:val="24"/>
          <w:szCs w:val="24"/>
        </w:rPr>
      </w:pPr>
      <w:r w:rsidRPr="008440A5">
        <w:rPr>
          <w:rFonts w:ascii="Calibri" w:hAnsi="Calibri"/>
          <w:sz w:val="24"/>
          <w:szCs w:val="24"/>
        </w:rPr>
        <w:t>DBO5</w:t>
      </w:r>
      <w:r>
        <w:rPr>
          <w:rFonts w:ascii="Calibri" w:hAnsi="Calibri"/>
          <w:sz w:val="24"/>
          <w:szCs w:val="24"/>
        </w:rPr>
        <w:t xml:space="preserve"> : de </w:t>
      </w:r>
      <w:r w:rsidRPr="008440A5">
        <w:rPr>
          <w:rFonts w:ascii="Calibri" w:hAnsi="Calibri"/>
          <w:sz w:val="24"/>
          <w:szCs w:val="24"/>
        </w:rPr>
        <w:t>0,95</w:t>
      </w:r>
      <w:r>
        <w:rPr>
          <w:rFonts w:ascii="Calibri" w:hAnsi="Calibri"/>
          <w:sz w:val="24"/>
          <w:szCs w:val="24"/>
        </w:rPr>
        <w:t xml:space="preserve"> à 1,13 </w:t>
      </w:r>
      <w:r w:rsidRPr="008440A5">
        <w:rPr>
          <w:rFonts w:ascii="Calibri" w:hAnsi="Calibri"/>
          <w:sz w:val="24"/>
          <w:szCs w:val="24"/>
        </w:rPr>
        <w:t>mg d’O</w:t>
      </w:r>
      <w:r w:rsidRPr="008440A5">
        <w:rPr>
          <w:rFonts w:ascii="Calibri" w:hAnsi="Calibri"/>
          <w:sz w:val="24"/>
          <w:szCs w:val="24"/>
          <w:vertAlign w:val="subscript"/>
        </w:rPr>
        <w:t>2</w:t>
      </w:r>
      <w:r w:rsidRPr="008440A5">
        <w:rPr>
          <w:rFonts w:ascii="Calibri" w:hAnsi="Calibri"/>
          <w:sz w:val="24"/>
          <w:szCs w:val="24"/>
        </w:rPr>
        <w:t>/l</w:t>
      </w:r>
      <w:r>
        <w:rPr>
          <w:rFonts w:ascii="Calibri" w:hAnsi="Calibri"/>
          <w:sz w:val="24"/>
          <w:szCs w:val="24"/>
        </w:rPr>
        <w:t>,</w:t>
      </w:r>
    </w:p>
    <w:p w14:paraId="07E70A69" w14:textId="04B3A5D6" w:rsidR="0082115B" w:rsidRDefault="0082115B" w:rsidP="0082115B">
      <w:pPr>
        <w:pStyle w:val="Paragraphedeliste"/>
        <w:numPr>
          <w:ilvl w:val="0"/>
          <w:numId w:val="26"/>
        </w:numPr>
        <w:spacing w:after="80"/>
        <w:rPr>
          <w:rFonts w:ascii="Calibri" w:hAnsi="Calibri"/>
          <w:sz w:val="24"/>
          <w:szCs w:val="24"/>
        </w:rPr>
      </w:pPr>
      <w:r>
        <w:rPr>
          <w:rFonts w:ascii="Calibri" w:hAnsi="Calibri"/>
          <w:sz w:val="24"/>
          <w:szCs w:val="24"/>
        </w:rPr>
        <w:t xml:space="preserve">Nitrates : de </w:t>
      </w:r>
      <w:r w:rsidR="003B51C5">
        <w:rPr>
          <w:rFonts w:ascii="Calibri" w:hAnsi="Calibri"/>
          <w:sz w:val="24"/>
          <w:szCs w:val="24"/>
        </w:rPr>
        <w:t>10,28</w:t>
      </w:r>
      <w:r>
        <w:rPr>
          <w:rFonts w:ascii="Calibri" w:hAnsi="Calibri"/>
          <w:sz w:val="24"/>
          <w:szCs w:val="24"/>
        </w:rPr>
        <w:t xml:space="preserve"> à 11,30 mg/l,</w:t>
      </w:r>
    </w:p>
    <w:p w14:paraId="4587112C" w14:textId="77777777" w:rsidR="0082115B" w:rsidRDefault="0082115B" w:rsidP="0082115B">
      <w:pPr>
        <w:pStyle w:val="Paragraphedeliste"/>
        <w:numPr>
          <w:ilvl w:val="0"/>
          <w:numId w:val="26"/>
        </w:numPr>
        <w:spacing w:after="80"/>
        <w:rPr>
          <w:rFonts w:ascii="Calibri" w:hAnsi="Calibri"/>
          <w:sz w:val="24"/>
          <w:szCs w:val="24"/>
        </w:rPr>
      </w:pPr>
      <w:r w:rsidRPr="008440A5">
        <w:rPr>
          <w:rFonts w:ascii="Calibri" w:hAnsi="Calibri"/>
          <w:sz w:val="24"/>
          <w:szCs w:val="24"/>
        </w:rPr>
        <w:t>N</w:t>
      </w:r>
      <w:r>
        <w:rPr>
          <w:rFonts w:ascii="Calibri" w:hAnsi="Calibri"/>
          <w:sz w:val="24"/>
          <w:szCs w:val="24"/>
        </w:rPr>
        <w:t xml:space="preserve">itrites : de </w:t>
      </w:r>
      <w:r w:rsidRPr="008440A5">
        <w:rPr>
          <w:rFonts w:ascii="Calibri" w:hAnsi="Calibri"/>
          <w:sz w:val="24"/>
          <w:szCs w:val="24"/>
        </w:rPr>
        <w:t>0,048</w:t>
      </w:r>
      <w:r>
        <w:rPr>
          <w:rFonts w:ascii="Calibri" w:hAnsi="Calibri"/>
          <w:sz w:val="24"/>
          <w:szCs w:val="24"/>
        </w:rPr>
        <w:t xml:space="preserve"> à </w:t>
      </w:r>
      <w:r w:rsidRPr="008440A5">
        <w:rPr>
          <w:rFonts w:ascii="Calibri" w:hAnsi="Calibri"/>
          <w:sz w:val="24"/>
          <w:szCs w:val="24"/>
        </w:rPr>
        <w:t>0,248</w:t>
      </w:r>
      <w:r>
        <w:rPr>
          <w:rFonts w:ascii="Calibri" w:hAnsi="Calibri"/>
          <w:sz w:val="24"/>
          <w:szCs w:val="24"/>
        </w:rPr>
        <w:t xml:space="preserve"> mg/l,</w:t>
      </w:r>
    </w:p>
    <w:p w14:paraId="69AA9335" w14:textId="77777777" w:rsidR="0082115B" w:rsidRPr="008440A5" w:rsidRDefault="0082115B" w:rsidP="0082115B">
      <w:pPr>
        <w:pStyle w:val="Paragraphedeliste"/>
        <w:numPr>
          <w:ilvl w:val="0"/>
          <w:numId w:val="26"/>
        </w:numPr>
        <w:spacing w:after="80"/>
        <w:rPr>
          <w:rFonts w:ascii="Calibri" w:hAnsi="Calibri"/>
          <w:sz w:val="24"/>
          <w:szCs w:val="24"/>
        </w:rPr>
      </w:pPr>
      <w:r>
        <w:rPr>
          <w:rFonts w:ascii="Calibri" w:hAnsi="Calibri"/>
          <w:sz w:val="24"/>
          <w:szCs w:val="24"/>
        </w:rPr>
        <w:t xml:space="preserve">Ammonium : de </w:t>
      </w:r>
      <w:r w:rsidRPr="002F21A6">
        <w:rPr>
          <w:rFonts w:ascii="Calibri" w:hAnsi="Calibri"/>
          <w:sz w:val="24"/>
          <w:szCs w:val="24"/>
        </w:rPr>
        <w:t>0,055</w:t>
      </w:r>
      <w:r>
        <w:rPr>
          <w:rFonts w:ascii="Calibri" w:hAnsi="Calibri"/>
          <w:sz w:val="24"/>
          <w:szCs w:val="24"/>
        </w:rPr>
        <w:t xml:space="preserve"> à </w:t>
      </w:r>
      <w:r w:rsidRPr="002F21A6">
        <w:rPr>
          <w:rFonts w:ascii="Calibri" w:hAnsi="Calibri"/>
          <w:sz w:val="24"/>
          <w:szCs w:val="24"/>
        </w:rPr>
        <w:t>0,136</w:t>
      </w:r>
      <w:r>
        <w:rPr>
          <w:rFonts w:ascii="Calibri" w:hAnsi="Calibri"/>
          <w:sz w:val="24"/>
          <w:szCs w:val="24"/>
        </w:rPr>
        <w:t xml:space="preserve"> mg/l,</w:t>
      </w:r>
    </w:p>
    <w:p w14:paraId="4FDE4A5E" w14:textId="77777777" w:rsidR="0082115B" w:rsidRDefault="0082115B" w:rsidP="0082115B">
      <w:pPr>
        <w:pStyle w:val="Paragraphedeliste"/>
        <w:numPr>
          <w:ilvl w:val="0"/>
          <w:numId w:val="26"/>
        </w:numPr>
        <w:spacing w:after="80"/>
        <w:rPr>
          <w:rFonts w:ascii="Calibri" w:hAnsi="Calibri"/>
          <w:sz w:val="24"/>
          <w:szCs w:val="24"/>
        </w:rPr>
      </w:pPr>
      <w:r>
        <w:rPr>
          <w:rFonts w:ascii="Calibri" w:hAnsi="Calibri"/>
          <w:sz w:val="24"/>
          <w:szCs w:val="24"/>
        </w:rPr>
        <w:t xml:space="preserve">Orthophosphates : de </w:t>
      </w:r>
      <w:r w:rsidRPr="002F21A6">
        <w:rPr>
          <w:rFonts w:ascii="Calibri" w:hAnsi="Calibri"/>
          <w:sz w:val="24"/>
          <w:szCs w:val="24"/>
        </w:rPr>
        <w:t>0,193</w:t>
      </w:r>
      <w:r>
        <w:rPr>
          <w:rFonts w:ascii="Calibri" w:hAnsi="Calibri"/>
          <w:sz w:val="24"/>
          <w:szCs w:val="24"/>
        </w:rPr>
        <w:t xml:space="preserve"> à </w:t>
      </w:r>
      <w:r w:rsidRPr="002F21A6">
        <w:rPr>
          <w:rFonts w:ascii="Calibri" w:hAnsi="Calibri"/>
          <w:sz w:val="24"/>
          <w:szCs w:val="24"/>
        </w:rPr>
        <w:t>0,331</w:t>
      </w:r>
      <w:r>
        <w:rPr>
          <w:rFonts w:ascii="Calibri" w:hAnsi="Calibri"/>
          <w:sz w:val="24"/>
          <w:szCs w:val="24"/>
        </w:rPr>
        <w:t xml:space="preserve"> mg/l et </w:t>
      </w:r>
    </w:p>
    <w:p w14:paraId="1DD7EA7E" w14:textId="77777777" w:rsidR="0082115B" w:rsidRPr="0073105C" w:rsidRDefault="0082115B" w:rsidP="0082115B">
      <w:pPr>
        <w:pStyle w:val="Paragraphedeliste"/>
        <w:numPr>
          <w:ilvl w:val="0"/>
          <w:numId w:val="26"/>
        </w:numPr>
        <w:spacing w:after="80"/>
        <w:jc w:val="left"/>
        <w:rPr>
          <w:rFonts w:ascii="Calibri" w:hAnsi="Calibri"/>
          <w:sz w:val="24"/>
          <w:szCs w:val="24"/>
        </w:rPr>
      </w:pPr>
      <w:r w:rsidRPr="0073105C">
        <w:rPr>
          <w:rFonts w:ascii="Calibri" w:hAnsi="Calibri"/>
          <w:sz w:val="24"/>
          <w:szCs w:val="24"/>
        </w:rPr>
        <w:t>Phosphore Total : de 0,097 à 0,219 mg/l.</w:t>
      </w:r>
      <w:r w:rsidRPr="0073105C">
        <w:rPr>
          <w:rFonts w:ascii="Calibri" w:hAnsi="Calibri"/>
          <w:sz w:val="24"/>
          <w:szCs w:val="24"/>
        </w:rPr>
        <w:br w:type="page"/>
      </w:r>
    </w:p>
    <w:p w14:paraId="7F4B9E4A" w14:textId="77777777" w:rsidR="0082115B" w:rsidRDefault="0082115B" w:rsidP="0082115B">
      <w:pPr>
        <w:rPr>
          <w:rFonts w:ascii="Calibri" w:hAnsi="Calibri"/>
          <w:sz w:val="24"/>
          <w:szCs w:val="24"/>
        </w:rPr>
      </w:pPr>
    </w:p>
    <w:p w14:paraId="130477C5" w14:textId="77777777" w:rsidR="0082115B" w:rsidRPr="002F21A6" w:rsidRDefault="0082115B" w:rsidP="0082115B">
      <w:pPr>
        <w:rPr>
          <w:rFonts w:ascii="Calibri" w:hAnsi="Calibri"/>
          <w:sz w:val="24"/>
          <w:szCs w:val="24"/>
        </w:rPr>
      </w:pPr>
    </w:p>
    <w:p w14:paraId="2D736FD9" w14:textId="77777777" w:rsidR="0082115B" w:rsidRDefault="0082115B" w:rsidP="0082115B">
      <w:pPr>
        <w:rPr>
          <w:rFonts w:ascii="Calibri" w:hAnsi="Calibri"/>
          <w:sz w:val="24"/>
          <w:szCs w:val="24"/>
        </w:rPr>
      </w:pPr>
      <w:r>
        <w:rPr>
          <w:rFonts w:ascii="Calibri" w:hAnsi="Calibri"/>
          <w:sz w:val="24"/>
          <w:szCs w:val="24"/>
        </w:rPr>
        <w:t xml:space="preserve">Comme on l’a vu précédemment, </w:t>
      </w:r>
      <w:r w:rsidRPr="005B770B">
        <w:rPr>
          <w:rFonts w:ascii="Calibri" w:hAnsi="Calibri"/>
          <w:b/>
          <w:bCs/>
          <w:sz w:val="24"/>
          <w:szCs w:val="24"/>
        </w:rPr>
        <w:t>les dysfonctionnements ponctuels du STEU de Poligny/Tourmont et les potentiels rejets domestiques mal maitrisés semblent conditionner majoritairement la pression organique, azotée et phosphorée</w:t>
      </w:r>
      <w:r>
        <w:rPr>
          <w:rFonts w:ascii="Calibri" w:hAnsi="Calibri"/>
          <w:sz w:val="24"/>
          <w:szCs w:val="24"/>
        </w:rPr>
        <w:t xml:space="preserve"> observée sur cette station positionnée à Brainans. Il apparait donc très difficile de quantifier la part agricole / assainissement.</w:t>
      </w:r>
    </w:p>
    <w:p w14:paraId="4096A2E9" w14:textId="77777777" w:rsidR="0082115B" w:rsidRDefault="0082115B" w:rsidP="0082115B">
      <w:pPr>
        <w:rPr>
          <w:rFonts w:ascii="Calibri" w:hAnsi="Calibri"/>
          <w:sz w:val="24"/>
          <w:szCs w:val="24"/>
        </w:rPr>
      </w:pPr>
    </w:p>
    <w:p w14:paraId="6DF49EA2" w14:textId="77777777" w:rsidR="0082115B" w:rsidRDefault="0082115B" w:rsidP="0082115B">
      <w:pPr>
        <w:rPr>
          <w:rFonts w:ascii="Calibri" w:hAnsi="Calibri"/>
          <w:sz w:val="24"/>
          <w:szCs w:val="24"/>
        </w:rPr>
      </w:pPr>
      <w:r>
        <w:rPr>
          <w:rFonts w:ascii="Calibri" w:hAnsi="Calibri"/>
          <w:sz w:val="24"/>
          <w:szCs w:val="24"/>
        </w:rPr>
        <w:t>De plus, les phénomènes de ruissellement des terrains agricoles, au vu des conditions hydrologiques et pluviométriques, sont beaucoup moins importants en 2017/2018 que ceux observés en 2012. On aurait donc pu s’attendre à une diminution des teneurs ; le lessivage des terrains agricoles ayant été moindre lors de ce suivi post-travaux. En revanche, la dilution des concentrations en intrants, qu’ils soient d’origine agricole ou assainissement a été moins élevée en 2017/2018 et explique certainement cette augmentation des concentrations moyennes.</w:t>
      </w:r>
    </w:p>
    <w:p w14:paraId="5C768C75" w14:textId="77777777" w:rsidR="0082115B" w:rsidRDefault="0082115B" w:rsidP="0082115B">
      <w:pPr>
        <w:rPr>
          <w:rFonts w:ascii="Calibri" w:hAnsi="Calibri"/>
          <w:sz w:val="24"/>
          <w:szCs w:val="24"/>
        </w:rPr>
      </w:pPr>
    </w:p>
    <w:p w14:paraId="4AF75C04" w14:textId="77777777" w:rsidR="0082115B" w:rsidRPr="002F21A6" w:rsidRDefault="0082115B" w:rsidP="0082115B">
      <w:pPr>
        <w:rPr>
          <w:rFonts w:ascii="Calibri" w:hAnsi="Calibri"/>
          <w:sz w:val="24"/>
          <w:szCs w:val="24"/>
        </w:rPr>
      </w:pPr>
    </w:p>
    <w:p w14:paraId="4D9B2D73" w14:textId="1693C3D6" w:rsidR="002F21A6" w:rsidRDefault="002F21A6" w:rsidP="002F21A6">
      <w:pPr>
        <w:rPr>
          <w:rFonts w:ascii="Calibri" w:hAnsi="Calibri"/>
          <w:sz w:val="24"/>
          <w:szCs w:val="24"/>
        </w:rPr>
      </w:pPr>
    </w:p>
    <w:p w14:paraId="7CA19EB1" w14:textId="5F51F4F8" w:rsidR="002F21A6" w:rsidRDefault="002F21A6" w:rsidP="000E2E0F">
      <w:pPr>
        <w:rPr>
          <w:rFonts w:ascii="Calibri" w:hAnsi="Calibri"/>
          <w:sz w:val="24"/>
          <w:szCs w:val="24"/>
        </w:rPr>
      </w:pPr>
    </w:p>
    <w:p w14:paraId="662FB3EB" w14:textId="4F1638CE" w:rsidR="002F21A6" w:rsidRDefault="002F21A6" w:rsidP="000E2E0F">
      <w:pPr>
        <w:rPr>
          <w:rFonts w:ascii="Calibri" w:hAnsi="Calibri"/>
          <w:sz w:val="24"/>
          <w:szCs w:val="24"/>
        </w:rPr>
      </w:pPr>
    </w:p>
    <w:p w14:paraId="2C5EC128" w14:textId="77777777" w:rsidR="00927115" w:rsidRDefault="00927115" w:rsidP="000E2E0F">
      <w:pPr>
        <w:rPr>
          <w:rFonts w:ascii="Calibri" w:hAnsi="Calibri"/>
          <w:sz w:val="24"/>
          <w:szCs w:val="24"/>
        </w:rPr>
        <w:sectPr w:rsidR="00927115" w:rsidSect="009F01A0">
          <w:pgSz w:w="11907" w:h="16840" w:code="9"/>
          <w:pgMar w:top="1021" w:right="1021" w:bottom="1021" w:left="1134" w:header="720" w:footer="567" w:gutter="0"/>
          <w:cols w:space="720"/>
        </w:sectPr>
      </w:pPr>
    </w:p>
    <w:p w14:paraId="5D10FA48" w14:textId="77777777" w:rsidR="00927115" w:rsidRPr="00927115" w:rsidRDefault="00927115" w:rsidP="00927115">
      <w:pPr>
        <w:pStyle w:val="Titre3"/>
      </w:pPr>
      <w:bookmarkStart w:id="155" w:name="_Toc46479315"/>
      <w:r w:rsidRPr="00927115">
        <w:lastRenderedPageBreak/>
        <w:t>3.3 – Flux de pollution</w:t>
      </w:r>
      <w:bookmarkEnd w:id="155"/>
    </w:p>
    <w:p w14:paraId="4BA87385" w14:textId="77777777" w:rsidR="00927115" w:rsidRDefault="00927115" w:rsidP="00927115">
      <w:pPr>
        <w:jc w:val="left"/>
        <w:rPr>
          <w:rFonts w:ascii="Calibri" w:hAnsi="Calibri"/>
          <w:sz w:val="8"/>
          <w:szCs w:val="8"/>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4A0" w:firstRow="1" w:lastRow="0" w:firstColumn="1" w:lastColumn="0" w:noHBand="0" w:noVBand="1"/>
      </w:tblPr>
      <w:tblGrid>
        <w:gridCol w:w="5260"/>
        <w:gridCol w:w="5261"/>
        <w:gridCol w:w="814"/>
        <w:gridCol w:w="5212"/>
        <w:gridCol w:w="5212"/>
      </w:tblGrid>
      <w:tr w:rsidR="00571241" w14:paraId="3BD973B4" w14:textId="77777777" w:rsidTr="00927115">
        <w:trPr>
          <w:trHeight w:val="418"/>
        </w:trPr>
        <w:tc>
          <w:tcPr>
            <w:tcW w:w="5260" w:type="dxa"/>
            <w:vAlign w:val="center"/>
            <w:hideMark/>
          </w:tcPr>
          <w:p w14:paraId="1864A03E" w14:textId="77777777" w:rsidR="00927115" w:rsidRDefault="00927115">
            <w:pPr>
              <w:jc w:val="center"/>
              <w:rPr>
                <w:rFonts w:ascii="Calibri" w:hAnsi="Calibri"/>
                <w:b/>
                <w:bCs/>
                <w:i/>
                <w:iCs/>
                <w:sz w:val="24"/>
                <w:szCs w:val="24"/>
                <w:u w:val="single"/>
              </w:rPr>
            </w:pPr>
            <w:r>
              <w:rPr>
                <w:rFonts w:ascii="Calibri" w:hAnsi="Calibri"/>
                <w:b/>
                <w:bCs/>
                <w:i/>
                <w:iCs/>
                <w:sz w:val="24"/>
                <w:szCs w:val="24"/>
                <w:u w:val="single"/>
              </w:rPr>
              <w:t>Etat initial 2012</w:t>
            </w:r>
          </w:p>
        </w:tc>
        <w:tc>
          <w:tcPr>
            <w:tcW w:w="5261" w:type="dxa"/>
            <w:vAlign w:val="center"/>
            <w:hideMark/>
          </w:tcPr>
          <w:p w14:paraId="676425B7" w14:textId="77777777" w:rsidR="00927115" w:rsidRDefault="00927115">
            <w:pPr>
              <w:jc w:val="center"/>
              <w:rPr>
                <w:rFonts w:ascii="Calibri" w:hAnsi="Calibri"/>
                <w:b/>
                <w:bCs/>
                <w:i/>
                <w:iCs/>
                <w:sz w:val="24"/>
                <w:szCs w:val="24"/>
                <w:u w:val="single"/>
              </w:rPr>
            </w:pPr>
            <w:r>
              <w:rPr>
                <w:rFonts w:ascii="Calibri" w:hAnsi="Calibri"/>
                <w:b/>
                <w:bCs/>
                <w:i/>
                <w:iCs/>
                <w:sz w:val="24"/>
                <w:szCs w:val="24"/>
                <w:u w:val="single"/>
              </w:rPr>
              <w:t>Etat post-travaux 2017/2018</w:t>
            </w:r>
          </w:p>
        </w:tc>
        <w:tc>
          <w:tcPr>
            <w:tcW w:w="814" w:type="dxa"/>
            <w:vAlign w:val="center"/>
          </w:tcPr>
          <w:p w14:paraId="0807CA5B" w14:textId="77777777" w:rsidR="00927115" w:rsidRDefault="00927115">
            <w:pPr>
              <w:jc w:val="center"/>
              <w:rPr>
                <w:rFonts w:ascii="Calibri" w:hAnsi="Calibri"/>
                <w:b/>
                <w:bCs/>
                <w:i/>
                <w:iCs/>
                <w:sz w:val="24"/>
                <w:szCs w:val="24"/>
                <w:u w:val="single"/>
              </w:rPr>
            </w:pPr>
          </w:p>
        </w:tc>
        <w:tc>
          <w:tcPr>
            <w:tcW w:w="5212" w:type="dxa"/>
            <w:vAlign w:val="center"/>
            <w:hideMark/>
          </w:tcPr>
          <w:p w14:paraId="2DEAB59D" w14:textId="77777777" w:rsidR="00927115" w:rsidRDefault="00927115">
            <w:pPr>
              <w:jc w:val="center"/>
              <w:rPr>
                <w:rFonts w:ascii="Calibri" w:hAnsi="Calibri"/>
                <w:b/>
                <w:bCs/>
                <w:i/>
                <w:iCs/>
                <w:sz w:val="24"/>
                <w:szCs w:val="24"/>
                <w:u w:val="single"/>
              </w:rPr>
            </w:pPr>
            <w:r>
              <w:rPr>
                <w:rFonts w:ascii="Calibri" w:hAnsi="Calibri"/>
                <w:b/>
                <w:bCs/>
                <w:i/>
                <w:iCs/>
                <w:sz w:val="24"/>
                <w:szCs w:val="24"/>
                <w:u w:val="single"/>
              </w:rPr>
              <w:t>Etat initial 2012</w:t>
            </w:r>
          </w:p>
        </w:tc>
        <w:tc>
          <w:tcPr>
            <w:tcW w:w="5212" w:type="dxa"/>
            <w:vAlign w:val="center"/>
            <w:hideMark/>
          </w:tcPr>
          <w:p w14:paraId="2046167D" w14:textId="77777777" w:rsidR="00927115" w:rsidRDefault="00927115">
            <w:pPr>
              <w:jc w:val="center"/>
              <w:rPr>
                <w:rFonts w:ascii="Calibri" w:hAnsi="Calibri"/>
                <w:b/>
                <w:bCs/>
                <w:i/>
                <w:iCs/>
                <w:sz w:val="24"/>
                <w:szCs w:val="24"/>
                <w:u w:val="single"/>
              </w:rPr>
            </w:pPr>
            <w:r>
              <w:rPr>
                <w:rFonts w:ascii="Calibri" w:hAnsi="Calibri"/>
                <w:b/>
                <w:bCs/>
                <w:i/>
                <w:iCs/>
                <w:sz w:val="24"/>
                <w:szCs w:val="24"/>
                <w:u w:val="single"/>
              </w:rPr>
              <w:t>Etat post-travaux 2017/2018</w:t>
            </w:r>
          </w:p>
        </w:tc>
      </w:tr>
      <w:tr w:rsidR="00571241" w14:paraId="29145DD9" w14:textId="77777777" w:rsidTr="00927115">
        <w:tc>
          <w:tcPr>
            <w:tcW w:w="5260" w:type="dxa"/>
            <w:vAlign w:val="center"/>
          </w:tcPr>
          <w:p w14:paraId="2038A65F" w14:textId="77777777" w:rsidR="00927115" w:rsidRDefault="00927115">
            <w:pPr>
              <w:jc w:val="center"/>
              <w:rPr>
                <w:rFonts w:ascii="Calibri" w:hAnsi="Calibri"/>
                <w:noProof/>
                <w:sz w:val="12"/>
                <w:szCs w:val="12"/>
              </w:rPr>
            </w:pPr>
          </w:p>
          <w:p w14:paraId="38534628" w14:textId="79808F4F" w:rsidR="00927115" w:rsidRDefault="00571241">
            <w:pPr>
              <w:jc w:val="center"/>
              <w:rPr>
                <w:rFonts w:ascii="Calibri" w:hAnsi="Calibri"/>
                <w:noProof/>
                <w:sz w:val="12"/>
                <w:szCs w:val="12"/>
              </w:rPr>
            </w:pPr>
            <w:r>
              <w:rPr>
                <w:rFonts w:ascii="Calibri" w:hAnsi="Calibri"/>
                <w:noProof/>
                <w:sz w:val="12"/>
                <w:szCs w:val="12"/>
              </w:rPr>
              <w:drawing>
                <wp:inline distT="0" distB="0" distL="0" distR="0" wp14:anchorId="20687CB0" wp14:editId="7AF7D69B">
                  <wp:extent cx="3060000" cy="1806756"/>
                  <wp:effectExtent l="0" t="0" r="7620" b="3175"/>
                  <wp:docPr id="249" name="Imag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3060000" cy="1806756"/>
                          </a:xfrm>
                          <a:prstGeom prst="rect">
                            <a:avLst/>
                          </a:prstGeom>
                          <a:noFill/>
                        </pic:spPr>
                      </pic:pic>
                    </a:graphicData>
                  </a:graphic>
                </wp:inline>
              </w:drawing>
            </w:r>
          </w:p>
          <w:p w14:paraId="6DB7367C" w14:textId="77777777" w:rsidR="00927115" w:rsidRDefault="00927115">
            <w:pPr>
              <w:jc w:val="center"/>
              <w:rPr>
                <w:rFonts w:ascii="Calibri" w:hAnsi="Calibri"/>
                <w:noProof/>
                <w:sz w:val="6"/>
                <w:szCs w:val="6"/>
              </w:rPr>
            </w:pPr>
          </w:p>
        </w:tc>
        <w:tc>
          <w:tcPr>
            <w:tcW w:w="5261" w:type="dxa"/>
            <w:vAlign w:val="center"/>
          </w:tcPr>
          <w:p w14:paraId="28B2179A" w14:textId="77777777" w:rsidR="00927115" w:rsidRDefault="00927115">
            <w:pPr>
              <w:jc w:val="center"/>
              <w:rPr>
                <w:rFonts w:ascii="Calibri" w:hAnsi="Calibri"/>
                <w:noProof/>
                <w:sz w:val="12"/>
                <w:szCs w:val="12"/>
              </w:rPr>
            </w:pPr>
          </w:p>
          <w:p w14:paraId="53403FCB" w14:textId="60FA515C" w:rsidR="00927115" w:rsidRDefault="00571241">
            <w:pPr>
              <w:jc w:val="center"/>
              <w:rPr>
                <w:rFonts w:ascii="Calibri" w:hAnsi="Calibri"/>
                <w:noProof/>
                <w:sz w:val="12"/>
                <w:szCs w:val="12"/>
              </w:rPr>
            </w:pPr>
            <w:r>
              <w:rPr>
                <w:rFonts w:ascii="Calibri" w:hAnsi="Calibri"/>
                <w:noProof/>
                <w:sz w:val="12"/>
                <w:szCs w:val="12"/>
              </w:rPr>
              <w:drawing>
                <wp:inline distT="0" distB="0" distL="0" distR="0" wp14:anchorId="664956BF" wp14:editId="388D0468">
                  <wp:extent cx="3060000" cy="1806756"/>
                  <wp:effectExtent l="0" t="0" r="7620" b="3175"/>
                  <wp:docPr id="756" name="Image 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3060000" cy="1806756"/>
                          </a:xfrm>
                          <a:prstGeom prst="rect">
                            <a:avLst/>
                          </a:prstGeom>
                          <a:noFill/>
                        </pic:spPr>
                      </pic:pic>
                    </a:graphicData>
                  </a:graphic>
                </wp:inline>
              </w:drawing>
            </w:r>
          </w:p>
          <w:p w14:paraId="62DC2835" w14:textId="77777777" w:rsidR="00927115" w:rsidRDefault="00927115">
            <w:pPr>
              <w:jc w:val="center"/>
              <w:rPr>
                <w:rFonts w:ascii="Calibri" w:hAnsi="Calibri"/>
                <w:noProof/>
                <w:sz w:val="6"/>
                <w:szCs w:val="6"/>
              </w:rPr>
            </w:pPr>
          </w:p>
        </w:tc>
        <w:tc>
          <w:tcPr>
            <w:tcW w:w="814" w:type="dxa"/>
            <w:vAlign w:val="center"/>
          </w:tcPr>
          <w:p w14:paraId="32FF74D0" w14:textId="77777777" w:rsidR="00927115" w:rsidRDefault="00927115">
            <w:pPr>
              <w:jc w:val="center"/>
              <w:rPr>
                <w:rFonts w:ascii="Calibri" w:hAnsi="Calibri"/>
                <w:sz w:val="12"/>
                <w:szCs w:val="12"/>
              </w:rPr>
            </w:pPr>
          </w:p>
        </w:tc>
        <w:tc>
          <w:tcPr>
            <w:tcW w:w="5212" w:type="dxa"/>
            <w:vAlign w:val="center"/>
          </w:tcPr>
          <w:p w14:paraId="0D311733" w14:textId="77777777" w:rsidR="00927115" w:rsidRDefault="00927115">
            <w:pPr>
              <w:jc w:val="center"/>
              <w:rPr>
                <w:rFonts w:ascii="Calibri" w:hAnsi="Calibri"/>
                <w:noProof/>
                <w:sz w:val="12"/>
                <w:szCs w:val="12"/>
              </w:rPr>
            </w:pPr>
          </w:p>
          <w:p w14:paraId="2F53A584" w14:textId="0C8525C9" w:rsidR="00927115" w:rsidRDefault="00571241">
            <w:pPr>
              <w:jc w:val="center"/>
              <w:rPr>
                <w:rFonts w:ascii="Calibri" w:hAnsi="Calibri"/>
                <w:noProof/>
                <w:sz w:val="12"/>
                <w:szCs w:val="12"/>
              </w:rPr>
            </w:pPr>
            <w:r>
              <w:rPr>
                <w:rFonts w:ascii="Calibri" w:hAnsi="Calibri"/>
                <w:noProof/>
                <w:sz w:val="12"/>
                <w:szCs w:val="12"/>
              </w:rPr>
              <w:drawing>
                <wp:inline distT="0" distB="0" distL="0" distR="0" wp14:anchorId="42906992" wp14:editId="7A147AC0">
                  <wp:extent cx="3060000" cy="1806756"/>
                  <wp:effectExtent l="0" t="0" r="7620" b="3175"/>
                  <wp:docPr id="733" name="Image 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3060000" cy="1806756"/>
                          </a:xfrm>
                          <a:prstGeom prst="rect">
                            <a:avLst/>
                          </a:prstGeom>
                          <a:noFill/>
                        </pic:spPr>
                      </pic:pic>
                    </a:graphicData>
                  </a:graphic>
                </wp:inline>
              </w:drawing>
            </w:r>
          </w:p>
          <w:p w14:paraId="37019651" w14:textId="77777777" w:rsidR="00927115" w:rsidRDefault="00927115">
            <w:pPr>
              <w:jc w:val="center"/>
              <w:rPr>
                <w:rFonts w:ascii="Calibri" w:hAnsi="Calibri"/>
                <w:noProof/>
                <w:sz w:val="6"/>
                <w:szCs w:val="6"/>
              </w:rPr>
            </w:pPr>
          </w:p>
        </w:tc>
        <w:tc>
          <w:tcPr>
            <w:tcW w:w="5212" w:type="dxa"/>
            <w:vAlign w:val="center"/>
          </w:tcPr>
          <w:p w14:paraId="52F06157" w14:textId="77777777" w:rsidR="00927115" w:rsidRDefault="00927115">
            <w:pPr>
              <w:jc w:val="center"/>
              <w:rPr>
                <w:rFonts w:ascii="Calibri" w:hAnsi="Calibri"/>
                <w:noProof/>
                <w:sz w:val="12"/>
                <w:szCs w:val="12"/>
              </w:rPr>
            </w:pPr>
          </w:p>
          <w:p w14:paraId="6AD31E1F" w14:textId="7814561A" w:rsidR="00927115" w:rsidRDefault="00571241">
            <w:pPr>
              <w:jc w:val="center"/>
              <w:rPr>
                <w:rFonts w:ascii="Calibri" w:hAnsi="Calibri"/>
                <w:noProof/>
                <w:sz w:val="12"/>
                <w:szCs w:val="12"/>
              </w:rPr>
            </w:pPr>
            <w:r>
              <w:rPr>
                <w:rFonts w:ascii="Calibri" w:hAnsi="Calibri"/>
                <w:noProof/>
                <w:sz w:val="12"/>
                <w:szCs w:val="12"/>
              </w:rPr>
              <w:drawing>
                <wp:inline distT="0" distB="0" distL="0" distR="0" wp14:anchorId="7B9455C8" wp14:editId="401599A7">
                  <wp:extent cx="3060000" cy="1806756"/>
                  <wp:effectExtent l="0" t="0" r="7620" b="3175"/>
                  <wp:docPr id="760" name="Image 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3060000" cy="1806756"/>
                          </a:xfrm>
                          <a:prstGeom prst="rect">
                            <a:avLst/>
                          </a:prstGeom>
                          <a:noFill/>
                        </pic:spPr>
                      </pic:pic>
                    </a:graphicData>
                  </a:graphic>
                </wp:inline>
              </w:drawing>
            </w:r>
          </w:p>
          <w:p w14:paraId="40376B18" w14:textId="77777777" w:rsidR="00927115" w:rsidRDefault="00927115">
            <w:pPr>
              <w:jc w:val="center"/>
              <w:rPr>
                <w:rFonts w:ascii="Calibri" w:hAnsi="Calibri"/>
                <w:noProof/>
                <w:sz w:val="6"/>
                <w:szCs w:val="6"/>
              </w:rPr>
            </w:pPr>
          </w:p>
        </w:tc>
      </w:tr>
      <w:tr w:rsidR="00571241" w14:paraId="4B99FDF2" w14:textId="77777777" w:rsidTr="00927115">
        <w:tc>
          <w:tcPr>
            <w:tcW w:w="5260" w:type="dxa"/>
            <w:vAlign w:val="center"/>
          </w:tcPr>
          <w:p w14:paraId="0D61176A" w14:textId="77777777" w:rsidR="00927115" w:rsidRDefault="00927115">
            <w:pPr>
              <w:jc w:val="center"/>
              <w:rPr>
                <w:rFonts w:ascii="Calibri" w:hAnsi="Calibri"/>
                <w:sz w:val="6"/>
                <w:szCs w:val="6"/>
              </w:rPr>
            </w:pPr>
          </w:p>
          <w:p w14:paraId="60CBFF38" w14:textId="0BACFE8A" w:rsidR="00927115" w:rsidRDefault="00571241">
            <w:pPr>
              <w:jc w:val="center"/>
              <w:rPr>
                <w:rFonts w:ascii="Calibri" w:hAnsi="Calibri"/>
                <w:sz w:val="6"/>
                <w:szCs w:val="6"/>
              </w:rPr>
            </w:pPr>
            <w:r>
              <w:rPr>
                <w:rFonts w:ascii="Calibri" w:hAnsi="Calibri"/>
                <w:noProof/>
                <w:sz w:val="6"/>
                <w:szCs w:val="6"/>
              </w:rPr>
              <w:drawing>
                <wp:inline distT="0" distB="0" distL="0" distR="0" wp14:anchorId="3315B00F" wp14:editId="138F2F74">
                  <wp:extent cx="3060000" cy="1801198"/>
                  <wp:effectExtent l="0" t="0" r="7620" b="8890"/>
                  <wp:docPr id="250" name="Imag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3060000" cy="1801198"/>
                          </a:xfrm>
                          <a:prstGeom prst="rect">
                            <a:avLst/>
                          </a:prstGeom>
                          <a:noFill/>
                        </pic:spPr>
                      </pic:pic>
                    </a:graphicData>
                  </a:graphic>
                </wp:inline>
              </w:drawing>
            </w:r>
          </w:p>
          <w:p w14:paraId="0D0AECA6" w14:textId="77777777" w:rsidR="00927115" w:rsidRDefault="00927115">
            <w:pPr>
              <w:jc w:val="center"/>
              <w:rPr>
                <w:rFonts w:ascii="Calibri" w:hAnsi="Calibri"/>
                <w:sz w:val="6"/>
                <w:szCs w:val="6"/>
              </w:rPr>
            </w:pPr>
          </w:p>
        </w:tc>
        <w:tc>
          <w:tcPr>
            <w:tcW w:w="5261" w:type="dxa"/>
            <w:vAlign w:val="center"/>
          </w:tcPr>
          <w:p w14:paraId="772565F5" w14:textId="77777777" w:rsidR="00927115" w:rsidRDefault="00927115">
            <w:pPr>
              <w:jc w:val="center"/>
              <w:rPr>
                <w:rFonts w:ascii="Calibri" w:hAnsi="Calibri"/>
                <w:sz w:val="6"/>
                <w:szCs w:val="6"/>
              </w:rPr>
            </w:pPr>
          </w:p>
          <w:p w14:paraId="70C5570C" w14:textId="29CDBB0B" w:rsidR="00927115" w:rsidRDefault="00571241">
            <w:pPr>
              <w:jc w:val="center"/>
              <w:rPr>
                <w:rFonts w:ascii="Calibri" w:hAnsi="Calibri"/>
                <w:sz w:val="6"/>
                <w:szCs w:val="6"/>
              </w:rPr>
            </w:pPr>
            <w:r>
              <w:rPr>
                <w:rFonts w:ascii="Calibri" w:hAnsi="Calibri"/>
                <w:noProof/>
                <w:sz w:val="6"/>
                <w:szCs w:val="6"/>
              </w:rPr>
              <w:drawing>
                <wp:inline distT="0" distB="0" distL="0" distR="0" wp14:anchorId="072DBBAE" wp14:editId="060DBDCD">
                  <wp:extent cx="3060000" cy="1801198"/>
                  <wp:effectExtent l="0" t="0" r="7620" b="8890"/>
                  <wp:docPr id="757" name="Image 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3060000" cy="1801198"/>
                          </a:xfrm>
                          <a:prstGeom prst="rect">
                            <a:avLst/>
                          </a:prstGeom>
                          <a:noFill/>
                        </pic:spPr>
                      </pic:pic>
                    </a:graphicData>
                  </a:graphic>
                </wp:inline>
              </w:drawing>
            </w:r>
          </w:p>
          <w:p w14:paraId="5DA948B1" w14:textId="77777777" w:rsidR="00927115" w:rsidRDefault="00927115">
            <w:pPr>
              <w:jc w:val="center"/>
              <w:rPr>
                <w:rFonts w:ascii="Calibri" w:hAnsi="Calibri"/>
                <w:sz w:val="6"/>
                <w:szCs w:val="6"/>
              </w:rPr>
            </w:pPr>
          </w:p>
        </w:tc>
        <w:tc>
          <w:tcPr>
            <w:tcW w:w="814" w:type="dxa"/>
            <w:vAlign w:val="center"/>
          </w:tcPr>
          <w:p w14:paraId="42568657" w14:textId="77777777" w:rsidR="00927115" w:rsidRDefault="00927115">
            <w:pPr>
              <w:jc w:val="center"/>
              <w:rPr>
                <w:rFonts w:ascii="Calibri" w:hAnsi="Calibri"/>
                <w:sz w:val="6"/>
                <w:szCs w:val="6"/>
              </w:rPr>
            </w:pPr>
          </w:p>
        </w:tc>
        <w:tc>
          <w:tcPr>
            <w:tcW w:w="5212" w:type="dxa"/>
            <w:vAlign w:val="center"/>
          </w:tcPr>
          <w:p w14:paraId="0C6CA1DB" w14:textId="7AEDA3EF" w:rsidR="00927115" w:rsidRDefault="00927115">
            <w:pPr>
              <w:jc w:val="center"/>
              <w:rPr>
                <w:rFonts w:ascii="Calibri" w:hAnsi="Calibri"/>
                <w:sz w:val="6"/>
                <w:szCs w:val="6"/>
              </w:rPr>
            </w:pPr>
          </w:p>
          <w:p w14:paraId="3E8A17C4" w14:textId="547A0479" w:rsidR="00927115" w:rsidRDefault="003B51C5">
            <w:pPr>
              <w:jc w:val="center"/>
              <w:rPr>
                <w:rFonts w:ascii="Calibri" w:hAnsi="Calibri"/>
                <w:sz w:val="6"/>
                <w:szCs w:val="6"/>
              </w:rPr>
            </w:pPr>
            <w:r>
              <w:rPr>
                <w:rFonts w:ascii="Calibri" w:hAnsi="Calibri"/>
                <w:noProof/>
                <w:sz w:val="6"/>
                <w:szCs w:val="6"/>
              </w:rPr>
              <w:drawing>
                <wp:inline distT="0" distB="0" distL="0" distR="0" wp14:anchorId="4AAB09AC" wp14:editId="44DFC61D">
                  <wp:extent cx="3060000" cy="1796464"/>
                  <wp:effectExtent l="0" t="0" r="7620"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3060000" cy="1796464"/>
                          </a:xfrm>
                          <a:prstGeom prst="rect">
                            <a:avLst/>
                          </a:prstGeom>
                          <a:noFill/>
                        </pic:spPr>
                      </pic:pic>
                    </a:graphicData>
                  </a:graphic>
                </wp:inline>
              </w:drawing>
            </w:r>
          </w:p>
          <w:p w14:paraId="52BE7F70" w14:textId="77777777" w:rsidR="00927115" w:rsidRDefault="00927115">
            <w:pPr>
              <w:jc w:val="center"/>
              <w:rPr>
                <w:rFonts w:ascii="Calibri" w:hAnsi="Calibri"/>
                <w:sz w:val="6"/>
                <w:szCs w:val="6"/>
              </w:rPr>
            </w:pPr>
          </w:p>
        </w:tc>
        <w:tc>
          <w:tcPr>
            <w:tcW w:w="5212" w:type="dxa"/>
            <w:vAlign w:val="center"/>
          </w:tcPr>
          <w:p w14:paraId="712BBF3B" w14:textId="7F240479" w:rsidR="00927115" w:rsidRDefault="00571241">
            <w:pPr>
              <w:jc w:val="center"/>
              <w:rPr>
                <w:rFonts w:ascii="Calibri" w:hAnsi="Calibri"/>
                <w:sz w:val="6"/>
                <w:szCs w:val="6"/>
              </w:rPr>
            </w:pPr>
            <w:r>
              <w:rPr>
                <w:rFonts w:ascii="Calibri" w:hAnsi="Calibri"/>
                <w:noProof/>
                <w:sz w:val="6"/>
                <w:szCs w:val="6"/>
              </w:rPr>
              <w:drawing>
                <wp:inline distT="0" distB="0" distL="0" distR="0" wp14:anchorId="48261BB9" wp14:editId="437F48BF">
                  <wp:extent cx="3060000" cy="1796464"/>
                  <wp:effectExtent l="0" t="0" r="7620" b="0"/>
                  <wp:docPr id="761" name="Image 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3060000" cy="1796464"/>
                          </a:xfrm>
                          <a:prstGeom prst="rect">
                            <a:avLst/>
                          </a:prstGeom>
                          <a:noFill/>
                        </pic:spPr>
                      </pic:pic>
                    </a:graphicData>
                  </a:graphic>
                </wp:inline>
              </w:drawing>
            </w:r>
          </w:p>
          <w:p w14:paraId="36542894" w14:textId="3F381D21" w:rsidR="00927115" w:rsidRDefault="00927115">
            <w:pPr>
              <w:jc w:val="center"/>
              <w:rPr>
                <w:rFonts w:ascii="Calibri" w:hAnsi="Calibri"/>
                <w:sz w:val="6"/>
                <w:szCs w:val="6"/>
              </w:rPr>
            </w:pPr>
          </w:p>
          <w:p w14:paraId="55A59034" w14:textId="77777777" w:rsidR="00927115" w:rsidRDefault="00927115">
            <w:pPr>
              <w:jc w:val="center"/>
              <w:rPr>
                <w:rFonts w:ascii="Calibri" w:hAnsi="Calibri"/>
                <w:sz w:val="6"/>
                <w:szCs w:val="6"/>
              </w:rPr>
            </w:pPr>
          </w:p>
        </w:tc>
      </w:tr>
      <w:tr w:rsidR="00571241" w14:paraId="433FA85D" w14:textId="77777777" w:rsidTr="00927115">
        <w:tc>
          <w:tcPr>
            <w:tcW w:w="5260" w:type="dxa"/>
            <w:tcMar>
              <w:top w:w="0" w:type="dxa"/>
              <w:left w:w="108" w:type="dxa"/>
              <w:bottom w:w="0" w:type="dxa"/>
              <w:right w:w="108" w:type="dxa"/>
            </w:tcMar>
            <w:vAlign w:val="center"/>
          </w:tcPr>
          <w:p w14:paraId="6DB00BB2" w14:textId="77777777" w:rsidR="00927115" w:rsidRDefault="00927115">
            <w:pPr>
              <w:jc w:val="center"/>
              <w:rPr>
                <w:rFonts w:ascii="Calibri" w:hAnsi="Calibri"/>
                <w:sz w:val="6"/>
                <w:szCs w:val="6"/>
              </w:rPr>
            </w:pPr>
          </w:p>
          <w:p w14:paraId="15BDA341" w14:textId="0ED41869" w:rsidR="00927115" w:rsidRDefault="00571241">
            <w:pPr>
              <w:jc w:val="center"/>
              <w:rPr>
                <w:rFonts w:ascii="Calibri" w:hAnsi="Calibri"/>
                <w:sz w:val="6"/>
                <w:szCs w:val="6"/>
              </w:rPr>
            </w:pPr>
            <w:r>
              <w:rPr>
                <w:rFonts w:ascii="Calibri" w:hAnsi="Calibri"/>
                <w:noProof/>
                <w:sz w:val="6"/>
                <w:szCs w:val="6"/>
              </w:rPr>
              <w:drawing>
                <wp:inline distT="0" distB="0" distL="0" distR="0" wp14:anchorId="47401370" wp14:editId="09D745E1">
                  <wp:extent cx="3060000" cy="1802518"/>
                  <wp:effectExtent l="0" t="0" r="7620" b="7620"/>
                  <wp:docPr id="707" name="Image 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060000" cy="1802518"/>
                          </a:xfrm>
                          <a:prstGeom prst="rect">
                            <a:avLst/>
                          </a:prstGeom>
                          <a:noFill/>
                        </pic:spPr>
                      </pic:pic>
                    </a:graphicData>
                  </a:graphic>
                </wp:inline>
              </w:drawing>
            </w:r>
          </w:p>
          <w:p w14:paraId="272CA432" w14:textId="77777777" w:rsidR="00927115" w:rsidRDefault="00927115">
            <w:pPr>
              <w:jc w:val="center"/>
              <w:rPr>
                <w:rFonts w:ascii="Calibri" w:hAnsi="Calibri"/>
                <w:sz w:val="6"/>
                <w:szCs w:val="6"/>
              </w:rPr>
            </w:pPr>
          </w:p>
        </w:tc>
        <w:tc>
          <w:tcPr>
            <w:tcW w:w="5261" w:type="dxa"/>
            <w:tcMar>
              <w:top w:w="0" w:type="dxa"/>
              <w:left w:w="108" w:type="dxa"/>
              <w:bottom w:w="0" w:type="dxa"/>
              <w:right w:w="108" w:type="dxa"/>
            </w:tcMar>
            <w:vAlign w:val="center"/>
          </w:tcPr>
          <w:p w14:paraId="76A3D2C0" w14:textId="77777777" w:rsidR="00927115" w:rsidRDefault="00927115">
            <w:pPr>
              <w:jc w:val="center"/>
              <w:rPr>
                <w:rFonts w:ascii="Calibri" w:hAnsi="Calibri"/>
                <w:sz w:val="6"/>
                <w:szCs w:val="6"/>
              </w:rPr>
            </w:pPr>
          </w:p>
          <w:p w14:paraId="05D8FF9F" w14:textId="62228EE9" w:rsidR="00927115" w:rsidRDefault="00571241">
            <w:pPr>
              <w:jc w:val="center"/>
              <w:rPr>
                <w:rFonts w:ascii="Calibri" w:hAnsi="Calibri"/>
                <w:sz w:val="6"/>
                <w:szCs w:val="6"/>
              </w:rPr>
            </w:pPr>
            <w:r>
              <w:rPr>
                <w:rFonts w:ascii="Calibri" w:hAnsi="Calibri"/>
                <w:noProof/>
                <w:sz w:val="6"/>
                <w:szCs w:val="6"/>
              </w:rPr>
              <w:drawing>
                <wp:inline distT="0" distB="0" distL="0" distR="0" wp14:anchorId="74875731" wp14:editId="1649F002">
                  <wp:extent cx="3060000" cy="1802518"/>
                  <wp:effectExtent l="0" t="0" r="7620" b="7620"/>
                  <wp:docPr id="758" name="Image 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3060000" cy="1802518"/>
                          </a:xfrm>
                          <a:prstGeom prst="rect">
                            <a:avLst/>
                          </a:prstGeom>
                          <a:noFill/>
                        </pic:spPr>
                      </pic:pic>
                    </a:graphicData>
                  </a:graphic>
                </wp:inline>
              </w:drawing>
            </w:r>
          </w:p>
          <w:p w14:paraId="70D33194" w14:textId="77777777" w:rsidR="00927115" w:rsidRDefault="00927115">
            <w:pPr>
              <w:jc w:val="center"/>
              <w:rPr>
                <w:rFonts w:ascii="Calibri" w:hAnsi="Calibri"/>
                <w:sz w:val="6"/>
                <w:szCs w:val="6"/>
              </w:rPr>
            </w:pPr>
          </w:p>
        </w:tc>
        <w:tc>
          <w:tcPr>
            <w:tcW w:w="814" w:type="dxa"/>
            <w:tcMar>
              <w:top w:w="0" w:type="dxa"/>
              <w:left w:w="108" w:type="dxa"/>
              <w:bottom w:w="0" w:type="dxa"/>
              <w:right w:w="108" w:type="dxa"/>
            </w:tcMar>
            <w:vAlign w:val="center"/>
          </w:tcPr>
          <w:p w14:paraId="7121EB28" w14:textId="77777777" w:rsidR="00927115" w:rsidRDefault="00927115">
            <w:pPr>
              <w:jc w:val="center"/>
              <w:rPr>
                <w:rFonts w:ascii="Calibri" w:hAnsi="Calibri"/>
                <w:sz w:val="6"/>
                <w:szCs w:val="6"/>
              </w:rPr>
            </w:pPr>
          </w:p>
        </w:tc>
        <w:tc>
          <w:tcPr>
            <w:tcW w:w="5212" w:type="dxa"/>
            <w:tcMar>
              <w:top w:w="0" w:type="dxa"/>
              <w:left w:w="108" w:type="dxa"/>
              <w:bottom w:w="0" w:type="dxa"/>
              <w:right w:w="108" w:type="dxa"/>
            </w:tcMar>
            <w:vAlign w:val="center"/>
          </w:tcPr>
          <w:p w14:paraId="3D47490E" w14:textId="5F78B0C6" w:rsidR="00927115" w:rsidRDefault="00571241">
            <w:pPr>
              <w:jc w:val="center"/>
              <w:rPr>
                <w:rFonts w:ascii="Calibri" w:hAnsi="Calibri"/>
                <w:sz w:val="6"/>
                <w:szCs w:val="6"/>
              </w:rPr>
            </w:pPr>
            <w:r>
              <w:rPr>
                <w:rFonts w:ascii="Calibri" w:hAnsi="Calibri"/>
                <w:noProof/>
                <w:sz w:val="6"/>
                <w:szCs w:val="6"/>
              </w:rPr>
              <w:drawing>
                <wp:inline distT="0" distB="0" distL="0" distR="0" wp14:anchorId="4803B0C9" wp14:editId="50493D10">
                  <wp:extent cx="3060000" cy="1800274"/>
                  <wp:effectExtent l="0" t="0" r="7620" b="0"/>
                  <wp:docPr id="739" name="Image 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3060000" cy="1800274"/>
                          </a:xfrm>
                          <a:prstGeom prst="rect">
                            <a:avLst/>
                          </a:prstGeom>
                          <a:noFill/>
                        </pic:spPr>
                      </pic:pic>
                    </a:graphicData>
                  </a:graphic>
                </wp:inline>
              </w:drawing>
            </w:r>
          </w:p>
          <w:p w14:paraId="72CA6ABC" w14:textId="2D7DF8BB" w:rsidR="00927115" w:rsidRDefault="00927115">
            <w:pPr>
              <w:jc w:val="center"/>
              <w:rPr>
                <w:rFonts w:ascii="Calibri" w:hAnsi="Calibri"/>
                <w:sz w:val="6"/>
                <w:szCs w:val="6"/>
              </w:rPr>
            </w:pPr>
          </w:p>
          <w:p w14:paraId="5A6DA788" w14:textId="77777777" w:rsidR="00927115" w:rsidRDefault="00927115">
            <w:pPr>
              <w:jc w:val="center"/>
              <w:rPr>
                <w:rFonts w:ascii="Calibri" w:hAnsi="Calibri"/>
                <w:sz w:val="6"/>
                <w:szCs w:val="6"/>
              </w:rPr>
            </w:pPr>
          </w:p>
        </w:tc>
        <w:tc>
          <w:tcPr>
            <w:tcW w:w="5212" w:type="dxa"/>
            <w:tcMar>
              <w:top w:w="0" w:type="dxa"/>
              <w:left w:w="108" w:type="dxa"/>
              <w:bottom w:w="0" w:type="dxa"/>
              <w:right w:w="108" w:type="dxa"/>
            </w:tcMar>
            <w:vAlign w:val="center"/>
          </w:tcPr>
          <w:p w14:paraId="3BC0E259" w14:textId="77777777" w:rsidR="00927115" w:rsidRDefault="00927115">
            <w:pPr>
              <w:jc w:val="center"/>
              <w:rPr>
                <w:rFonts w:ascii="Calibri" w:hAnsi="Calibri"/>
                <w:sz w:val="6"/>
                <w:szCs w:val="6"/>
              </w:rPr>
            </w:pPr>
          </w:p>
          <w:p w14:paraId="71B85748" w14:textId="3ECBC408" w:rsidR="00927115" w:rsidRDefault="00571241">
            <w:pPr>
              <w:jc w:val="center"/>
              <w:rPr>
                <w:rFonts w:ascii="Calibri" w:hAnsi="Calibri"/>
                <w:sz w:val="6"/>
                <w:szCs w:val="6"/>
              </w:rPr>
            </w:pPr>
            <w:r>
              <w:rPr>
                <w:rFonts w:ascii="Calibri" w:hAnsi="Calibri"/>
                <w:noProof/>
                <w:sz w:val="6"/>
                <w:szCs w:val="6"/>
              </w:rPr>
              <w:drawing>
                <wp:inline distT="0" distB="0" distL="0" distR="0" wp14:anchorId="7EFE75B5" wp14:editId="090D02A7">
                  <wp:extent cx="3060000" cy="1800274"/>
                  <wp:effectExtent l="0" t="0" r="7620" b="0"/>
                  <wp:docPr id="762" name="Image 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060000" cy="1800274"/>
                          </a:xfrm>
                          <a:prstGeom prst="rect">
                            <a:avLst/>
                          </a:prstGeom>
                          <a:noFill/>
                        </pic:spPr>
                      </pic:pic>
                    </a:graphicData>
                  </a:graphic>
                </wp:inline>
              </w:drawing>
            </w:r>
          </w:p>
          <w:p w14:paraId="47F95506" w14:textId="77777777" w:rsidR="00927115" w:rsidRDefault="00927115">
            <w:pPr>
              <w:jc w:val="center"/>
              <w:rPr>
                <w:rFonts w:ascii="Calibri" w:hAnsi="Calibri"/>
                <w:sz w:val="6"/>
                <w:szCs w:val="6"/>
              </w:rPr>
            </w:pPr>
          </w:p>
        </w:tc>
      </w:tr>
      <w:tr w:rsidR="00571241" w14:paraId="30C0D64C" w14:textId="77777777" w:rsidTr="00927115">
        <w:tc>
          <w:tcPr>
            <w:tcW w:w="5260" w:type="dxa"/>
            <w:tcMar>
              <w:top w:w="0" w:type="dxa"/>
              <w:left w:w="108" w:type="dxa"/>
              <w:bottom w:w="0" w:type="dxa"/>
              <w:right w:w="108" w:type="dxa"/>
            </w:tcMar>
            <w:vAlign w:val="center"/>
          </w:tcPr>
          <w:p w14:paraId="7C2AC1D0" w14:textId="77777777" w:rsidR="00927115" w:rsidRDefault="00927115">
            <w:pPr>
              <w:jc w:val="center"/>
              <w:rPr>
                <w:rFonts w:ascii="Calibri" w:hAnsi="Calibri"/>
                <w:sz w:val="6"/>
                <w:szCs w:val="6"/>
              </w:rPr>
            </w:pPr>
          </w:p>
          <w:p w14:paraId="0F5A3417" w14:textId="36B99A6E" w:rsidR="00927115" w:rsidRDefault="00571241">
            <w:pPr>
              <w:jc w:val="center"/>
              <w:rPr>
                <w:rFonts w:ascii="Calibri" w:hAnsi="Calibri"/>
                <w:sz w:val="6"/>
                <w:szCs w:val="6"/>
              </w:rPr>
            </w:pPr>
            <w:r>
              <w:rPr>
                <w:rFonts w:ascii="Calibri" w:hAnsi="Calibri"/>
                <w:noProof/>
                <w:sz w:val="6"/>
                <w:szCs w:val="6"/>
              </w:rPr>
              <w:drawing>
                <wp:inline distT="0" distB="0" distL="0" distR="0" wp14:anchorId="47E3ECC9" wp14:editId="15D483D9">
                  <wp:extent cx="3060000" cy="1805018"/>
                  <wp:effectExtent l="0" t="0" r="7620" b="5080"/>
                  <wp:docPr id="726" name="Image 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3060000" cy="1805018"/>
                          </a:xfrm>
                          <a:prstGeom prst="rect">
                            <a:avLst/>
                          </a:prstGeom>
                          <a:noFill/>
                        </pic:spPr>
                      </pic:pic>
                    </a:graphicData>
                  </a:graphic>
                </wp:inline>
              </w:drawing>
            </w:r>
          </w:p>
          <w:p w14:paraId="128CFCA6" w14:textId="77777777" w:rsidR="00927115" w:rsidRDefault="00927115">
            <w:pPr>
              <w:jc w:val="center"/>
              <w:rPr>
                <w:rFonts w:ascii="Calibri" w:hAnsi="Calibri"/>
                <w:sz w:val="6"/>
                <w:szCs w:val="6"/>
              </w:rPr>
            </w:pPr>
          </w:p>
        </w:tc>
        <w:tc>
          <w:tcPr>
            <w:tcW w:w="5261" w:type="dxa"/>
            <w:tcMar>
              <w:top w:w="0" w:type="dxa"/>
              <w:left w:w="108" w:type="dxa"/>
              <w:bottom w:w="0" w:type="dxa"/>
              <w:right w:w="108" w:type="dxa"/>
            </w:tcMar>
            <w:vAlign w:val="center"/>
          </w:tcPr>
          <w:p w14:paraId="45C518D0" w14:textId="77777777" w:rsidR="00927115" w:rsidRDefault="00927115">
            <w:pPr>
              <w:jc w:val="center"/>
              <w:rPr>
                <w:rFonts w:ascii="Calibri" w:hAnsi="Calibri"/>
                <w:sz w:val="6"/>
                <w:szCs w:val="6"/>
              </w:rPr>
            </w:pPr>
          </w:p>
          <w:p w14:paraId="3555B95B" w14:textId="3A03AB9F" w:rsidR="00927115" w:rsidRDefault="00571241">
            <w:pPr>
              <w:jc w:val="center"/>
              <w:rPr>
                <w:rFonts w:ascii="Calibri" w:hAnsi="Calibri"/>
                <w:sz w:val="6"/>
                <w:szCs w:val="6"/>
              </w:rPr>
            </w:pPr>
            <w:r>
              <w:rPr>
                <w:rFonts w:ascii="Calibri" w:hAnsi="Calibri"/>
                <w:noProof/>
                <w:sz w:val="6"/>
                <w:szCs w:val="6"/>
              </w:rPr>
              <w:drawing>
                <wp:inline distT="0" distB="0" distL="0" distR="0" wp14:anchorId="374045F8" wp14:editId="6B2AEB62">
                  <wp:extent cx="3060000" cy="1805018"/>
                  <wp:effectExtent l="0" t="0" r="7620" b="5080"/>
                  <wp:docPr id="759" name="Image 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3060000" cy="1805018"/>
                          </a:xfrm>
                          <a:prstGeom prst="rect">
                            <a:avLst/>
                          </a:prstGeom>
                          <a:noFill/>
                        </pic:spPr>
                      </pic:pic>
                    </a:graphicData>
                  </a:graphic>
                </wp:inline>
              </w:drawing>
            </w:r>
          </w:p>
          <w:p w14:paraId="34B4B113" w14:textId="77777777" w:rsidR="00927115" w:rsidRDefault="00927115">
            <w:pPr>
              <w:jc w:val="center"/>
              <w:rPr>
                <w:rFonts w:ascii="Calibri" w:hAnsi="Calibri"/>
                <w:sz w:val="6"/>
                <w:szCs w:val="6"/>
              </w:rPr>
            </w:pPr>
          </w:p>
        </w:tc>
        <w:tc>
          <w:tcPr>
            <w:tcW w:w="814" w:type="dxa"/>
            <w:tcMar>
              <w:top w:w="0" w:type="dxa"/>
              <w:left w:w="108" w:type="dxa"/>
              <w:bottom w:w="0" w:type="dxa"/>
              <w:right w:w="108" w:type="dxa"/>
            </w:tcMar>
            <w:vAlign w:val="center"/>
          </w:tcPr>
          <w:p w14:paraId="12F9F7A7" w14:textId="77777777" w:rsidR="00927115" w:rsidRDefault="00927115">
            <w:pPr>
              <w:jc w:val="center"/>
              <w:rPr>
                <w:rFonts w:ascii="Calibri" w:hAnsi="Calibri"/>
                <w:sz w:val="6"/>
                <w:szCs w:val="6"/>
              </w:rPr>
            </w:pPr>
          </w:p>
        </w:tc>
        <w:tc>
          <w:tcPr>
            <w:tcW w:w="5212" w:type="dxa"/>
            <w:tcMar>
              <w:top w:w="0" w:type="dxa"/>
              <w:left w:w="108" w:type="dxa"/>
              <w:bottom w:w="0" w:type="dxa"/>
              <w:right w:w="108" w:type="dxa"/>
            </w:tcMar>
            <w:vAlign w:val="center"/>
          </w:tcPr>
          <w:p w14:paraId="1A9E7BAA" w14:textId="77777777" w:rsidR="00927115" w:rsidRDefault="00927115">
            <w:pPr>
              <w:jc w:val="center"/>
              <w:rPr>
                <w:rFonts w:ascii="Calibri" w:hAnsi="Calibri"/>
                <w:sz w:val="6"/>
                <w:szCs w:val="6"/>
              </w:rPr>
            </w:pPr>
          </w:p>
          <w:p w14:paraId="4CFAF2DD" w14:textId="54A22E77" w:rsidR="00927115" w:rsidRDefault="00571241">
            <w:pPr>
              <w:jc w:val="center"/>
              <w:rPr>
                <w:rFonts w:ascii="Calibri" w:hAnsi="Calibri"/>
                <w:sz w:val="6"/>
                <w:szCs w:val="6"/>
              </w:rPr>
            </w:pPr>
            <w:r>
              <w:rPr>
                <w:rFonts w:ascii="Calibri" w:hAnsi="Calibri"/>
                <w:noProof/>
                <w:sz w:val="6"/>
                <w:szCs w:val="6"/>
              </w:rPr>
              <w:drawing>
                <wp:inline distT="0" distB="0" distL="0" distR="0" wp14:anchorId="5E62BC5F" wp14:editId="15A1EBEC">
                  <wp:extent cx="3060000" cy="1800274"/>
                  <wp:effectExtent l="0" t="0" r="7620" b="0"/>
                  <wp:docPr id="751" name="Image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3060000" cy="1800274"/>
                          </a:xfrm>
                          <a:prstGeom prst="rect">
                            <a:avLst/>
                          </a:prstGeom>
                          <a:noFill/>
                        </pic:spPr>
                      </pic:pic>
                    </a:graphicData>
                  </a:graphic>
                </wp:inline>
              </w:drawing>
            </w:r>
          </w:p>
          <w:p w14:paraId="5243D469" w14:textId="77777777" w:rsidR="00927115" w:rsidRDefault="00927115">
            <w:pPr>
              <w:jc w:val="center"/>
              <w:rPr>
                <w:rFonts w:ascii="Calibri" w:hAnsi="Calibri"/>
                <w:sz w:val="6"/>
                <w:szCs w:val="6"/>
              </w:rPr>
            </w:pPr>
          </w:p>
        </w:tc>
        <w:tc>
          <w:tcPr>
            <w:tcW w:w="5212" w:type="dxa"/>
            <w:tcMar>
              <w:top w:w="0" w:type="dxa"/>
              <w:left w:w="108" w:type="dxa"/>
              <w:bottom w:w="0" w:type="dxa"/>
              <w:right w:w="108" w:type="dxa"/>
            </w:tcMar>
            <w:vAlign w:val="center"/>
          </w:tcPr>
          <w:p w14:paraId="0F38AEF7" w14:textId="77777777" w:rsidR="00927115" w:rsidRDefault="00927115">
            <w:pPr>
              <w:jc w:val="center"/>
              <w:rPr>
                <w:rFonts w:ascii="Calibri" w:hAnsi="Calibri"/>
                <w:sz w:val="6"/>
                <w:szCs w:val="6"/>
              </w:rPr>
            </w:pPr>
          </w:p>
          <w:p w14:paraId="0C9D0603" w14:textId="1F8E459A" w:rsidR="00927115" w:rsidRDefault="00571241">
            <w:pPr>
              <w:jc w:val="center"/>
              <w:rPr>
                <w:rFonts w:ascii="Calibri" w:hAnsi="Calibri"/>
                <w:sz w:val="6"/>
                <w:szCs w:val="6"/>
              </w:rPr>
            </w:pPr>
            <w:r>
              <w:rPr>
                <w:rFonts w:ascii="Calibri" w:hAnsi="Calibri"/>
                <w:noProof/>
                <w:sz w:val="6"/>
                <w:szCs w:val="6"/>
              </w:rPr>
              <w:drawing>
                <wp:inline distT="0" distB="0" distL="0" distR="0" wp14:anchorId="2FDA4D6B" wp14:editId="5F33675C">
                  <wp:extent cx="3060000" cy="1800274"/>
                  <wp:effectExtent l="0" t="0" r="7620" b="0"/>
                  <wp:docPr id="766" name="Image 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3060000" cy="1800274"/>
                          </a:xfrm>
                          <a:prstGeom prst="rect">
                            <a:avLst/>
                          </a:prstGeom>
                          <a:noFill/>
                        </pic:spPr>
                      </pic:pic>
                    </a:graphicData>
                  </a:graphic>
                </wp:inline>
              </w:drawing>
            </w:r>
          </w:p>
          <w:p w14:paraId="7EFC511E" w14:textId="77777777" w:rsidR="00927115" w:rsidRDefault="00927115">
            <w:pPr>
              <w:jc w:val="center"/>
              <w:rPr>
                <w:rFonts w:ascii="Calibri" w:hAnsi="Calibri"/>
                <w:sz w:val="6"/>
                <w:szCs w:val="6"/>
              </w:rPr>
            </w:pPr>
          </w:p>
        </w:tc>
      </w:tr>
    </w:tbl>
    <w:p w14:paraId="70E9F8C0" w14:textId="77777777" w:rsidR="00927115" w:rsidRDefault="00927115" w:rsidP="00927115">
      <w:pPr>
        <w:jc w:val="left"/>
        <w:rPr>
          <w:rFonts w:ascii="Calibri" w:hAnsi="Calibri"/>
          <w:sz w:val="6"/>
          <w:szCs w:val="6"/>
        </w:rPr>
      </w:pPr>
    </w:p>
    <w:p w14:paraId="5AF8C11B" w14:textId="321C7053" w:rsidR="00927115" w:rsidRDefault="00927115" w:rsidP="00927115">
      <w:pPr>
        <w:jc w:val="center"/>
        <w:rPr>
          <w:rFonts w:ascii="Calibri" w:hAnsi="Calibri"/>
          <w:szCs w:val="22"/>
        </w:rPr>
      </w:pPr>
      <w:r>
        <w:rPr>
          <w:noProof/>
        </w:rPr>
        <mc:AlternateContent>
          <mc:Choice Requires="wps">
            <w:drawing>
              <wp:inline distT="0" distB="0" distL="0" distR="0" wp14:anchorId="10282DD5" wp14:editId="3FE43D9C">
                <wp:extent cx="5760720" cy="149225"/>
                <wp:effectExtent l="0" t="0" r="1905" b="3175"/>
                <wp:docPr id="247" name="Zone de texte 2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149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AED457B" w14:textId="146F5C09" w:rsidR="00D76D11" w:rsidRDefault="00D76D11" w:rsidP="00927115">
                            <w:pPr>
                              <w:pStyle w:val="Lgende"/>
                              <w:rPr>
                                <w:rFonts w:ascii="Calibri" w:hAnsi="Calibri"/>
                                <w:sz w:val="18"/>
                                <w:szCs w:val="18"/>
                              </w:rPr>
                            </w:pPr>
                            <w:bookmarkStart w:id="156" w:name="_Toc46479096"/>
                            <w:r>
                              <w:rPr>
                                <w:rFonts w:ascii="Calibri" w:hAnsi="Calibri"/>
                                <w:sz w:val="18"/>
                                <w:szCs w:val="18"/>
                              </w:rPr>
                              <w:t xml:space="preserve">Figure </w:t>
                            </w:r>
                            <w:r>
                              <w:rPr>
                                <w:rFonts w:ascii="Calibri" w:hAnsi="Calibri"/>
                                <w:sz w:val="18"/>
                                <w:szCs w:val="18"/>
                              </w:rPr>
                              <w:fldChar w:fldCharType="begin"/>
                            </w:r>
                            <w:r>
                              <w:rPr>
                                <w:rFonts w:ascii="Calibri" w:hAnsi="Calibri"/>
                                <w:sz w:val="18"/>
                                <w:szCs w:val="18"/>
                              </w:rPr>
                              <w:instrText xml:space="preserve"> SEQ Figure \* ARABIC </w:instrText>
                            </w:r>
                            <w:r>
                              <w:rPr>
                                <w:rFonts w:ascii="Calibri" w:hAnsi="Calibri"/>
                                <w:sz w:val="18"/>
                                <w:szCs w:val="18"/>
                              </w:rPr>
                              <w:fldChar w:fldCharType="separate"/>
                            </w:r>
                            <w:r>
                              <w:rPr>
                                <w:rFonts w:ascii="Calibri" w:hAnsi="Calibri"/>
                                <w:noProof/>
                                <w:sz w:val="18"/>
                                <w:szCs w:val="18"/>
                              </w:rPr>
                              <w:t>12</w:t>
                            </w:r>
                            <w:r>
                              <w:rPr>
                                <w:rFonts w:ascii="Calibri" w:hAnsi="Calibri"/>
                                <w:sz w:val="18"/>
                                <w:szCs w:val="18"/>
                              </w:rPr>
                              <w:fldChar w:fldCharType="end"/>
                            </w:r>
                            <w:r>
                              <w:rPr>
                                <w:rFonts w:ascii="Calibri" w:hAnsi="Calibri"/>
                                <w:sz w:val="18"/>
                                <w:szCs w:val="18"/>
                              </w:rPr>
                              <w:t> : Evolution des flux sur l’Orain à Brainans en 2012 et en 2017/2018</w:t>
                            </w:r>
                            <w:bookmarkEnd w:id="156"/>
                          </w:p>
                        </w:txbxContent>
                      </wps:txbx>
                      <wps:bodyPr rot="0" vert="horz" wrap="square" lIns="0" tIns="0" rIns="0" bIns="0" anchor="t" anchorCtr="0" upright="1">
                        <a:spAutoFit/>
                      </wps:bodyPr>
                    </wps:wsp>
                  </a:graphicData>
                </a:graphic>
              </wp:inline>
            </w:drawing>
          </mc:Choice>
          <mc:Fallback>
            <w:pict>
              <v:shape w14:anchorId="10282DD5" id="Zone de texte 247" o:spid="_x0000_s1073" type="#_x0000_t202" style="width:453.6pt;height:11.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" stroked="f">
                <v:textbox style="mso-fit-shape-to-text:t" inset="0,0,0,0">
                  <w:txbxContent>
                    <w:p w14:paraId="7AED457B" w14:textId="146F5C09" w:rsidR="00D76D11" w:rsidRDefault="00D76D11" w:rsidP="00927115">
                      <w:pPr>
                        <w:pStyle w:val="Lgende"/>
                        <w:rPr>
                          <w:rFonts w:ascii="Calibri" w:hAnsi="Calibri"/>
                          <w:sz w:val="18"/>
                          <w:szCs w:val="18"/>
                        </w:rPr>
                      </w:pPr>
                      <w:bookmarkStart w:id="168" w:name="_Toc46479096"/>
                      <w:r>
                        <w:rPr>
                          <w:rFonts w:ascii="Calibri" w:hAnsi="Calibri"/>
                          <w:sz w:val="18"/>
                          <w:szCs w:val="18"/>
                        </w:rPr>
                        <w:t xml:space="preserve">Figure </w:t>
                      </w:r>
                      <w:r>
                        <w:rPr>
                          <w:rFonts w:ascii="Calibri" w:hAnsi="Calibri"/>
                          <w:sz w:val="18"/>
                          <w:szCs w:val="18"/>
                        </w:rPr>
                        <w:fldChar w:fldCharType="begin"/>
                      </w:r>
                      <w:r>
                        <w:rPr>
                          <w:rFonts w:ascii="Calibri" w:hAnsi="Calibri"/>
                          <w:sz w:val="18"/>
                          <w:szCs w:val="18"/>
                        </w:rPr>
                        <w:instrText xml:space="preserve"> SEQ Figure \* ARABIC </w:instrText>
                      </w:r>
                      <w:r>
                        <w:rPr>
                          <w:rFonts w:ascii="Calibri" w:hAnsi="Calibri"/>
                          <w:sz w:val="18"/>
                          <w:szCs w:val="18"/>
                        </w:rPr>
                        <w:fldChar w:fldCharType="separate"/>
                      </w:r>
                      <w:r>
                        <w:rPr>
                          <w:rFonts w:ascii="Calibri" w:hAnsi="Calibri"/>
                          <w:noProof/>
                          <w:sz w:val="18"/>
                          <w:szCs w:val="18"/>
                        </w:rPr>
                        <w:t>12</w:t>
                      </w:r>
                      <w:r>
                        <w:rPr>
                          <w:rFonts w:ascii="Calibri" w:hAnsi="Calibri"/>
                          <w:sz w:val="18"/>
                          <w:szCs w:val="18"/>
                        </w:rPr>
                        <w:fldChar w:fldCharType="end"/>
                      </w:r>
                      <w:r>
                        <w:rPr>
                          <w:rFonts w:ascii="Calibri" w:hAnsi="Calibri"/>
                          <w:sz w:val="18"/>
                          <w:szCs w:val="18"/>
                        </w:rPr>
                        <w:t> : Evolution des flux sur l’Orain à Brainans en 2012 et en 2017/2018</w:t>
                      </w:r>
                      <w:bookmarkEnd w:id="168"/>
                    </w:p>
                  </w:txbxContent>
                </v:textbox>
                <w10:anchorlock/>
              </v:shape>
            </w:pict>
          </mc:Fallback>
        </mc:AlternateContent>
      </w:r>
    </w:p>
    <w:p w14:paraId="1414FD41" w14:textId="77777777" w:rsidR="00927115" w:rsidRDefault="00927115" w:rsidP="00927115">
      <w:pPr>
        <w:pStyle w:val="Retraitnormal"/>
        <w:ind w:left="0"/>
        <w:rPr>
          <w:rFonts w:ascii="Calibri" w:hAnsi="Calibri"/>
          <w:szCs w:val="22"/>
        </w:rPr>
      </w:pPr>
    </w:p>
    <w:p w14:paraId="0444754B" w14:textId="31B78048" w:rsidR="00927115" w:rsidRDefault="00927115" w:rsidP="00927115">
      <w:pPr>
        <w:pStyle w:val="Retraitnormal"/>
        <w:ind w:left="709"/>
        <w:rPr>
          <w:rFonts w:ascii="Calibri" w:hAnsi="Calibri"/>
          <w:i/>
          <w:sz w:val="20"/>
        </w:rPr>
      </w:pPr>
      <w:r>
        <w:rPr>
          <w:noProof/>
        </w:rPr>
        <mc:AlternateContent>
          <mc:Choice Requires="wps">
            <w:drawing>
              <wp:anchor distT="0" distB="0" distL="114300" distR="114300" simplePos="0" relativeHeight="252103168" behindDoc="0" locked="0" layoutInCell="1" allowOverlap="1" wp14:anchorId="7072F574" wp14:editId="63EDB7F8">
                <wp:simplePos x="0" y="0"/>
                <wp:positionH relativeFrom="column">
                  <wp:posOffset>5854065</wp:posOffset>
                </wp:positionH>
                <wp:positionV relativeFrom="paragraph">
                  <wp:posOffset>34925</wp:posOffset>
                </wp:positionV>
                <wp:extent cx="95250" cy="104775"/>
                <wp:effectExtent l="0" t="0" r="19050" b="28575"/>
                <wp:wrapNone/>
                <wp:docPr id="246" name="Ellipse 2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250" cy="104775"/>
                        </a:xfrm>
                        <a:prstGeom prst="ellipse">
                          <a:avLst/>
                        </a:prstGeom>
                        <a:solidFill>
                          <a:srgbClr val="FF0000"/>
                        </a:solidFill>
                        <a:ln w="9525">
                          <a:solidFill>
                            <a:srgbClr val="FF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2527356" id="Ellipse 246" o:spid="_x0000_s1026" style="position:absolute;margin-left:460.95pt;margin-top:2.75pt;width:7.5pt;height:8.25pt;z-index:25210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" fillcolor="red" strokecolor="red"/>
            </w:pict>
          </mc:Fallback>
        </mc:AlternateContent>
      </w:r>
      <w:r>
        <w:rPr>
          <w:noProof/>
        </w:rPr>
        <mc:AlternateContent>
          <mc:Choice Requires="wps">
            <w:drawing>
              <wp:anchor distT="0" distB="0" distL="114300" distR="114300" simplePos="0" relativeHeight="252101120" behindDoc="0" locked="0" layoutInCell="1" allowOverlap="1" wp14:anchorId="053F625F" wp14:editId="1F61C8D1">
                <wp:simplePos x="0" y="0"/>
                <wp:positionH relativeFrom="column">
                  <wp:posOffset>34290</wp:posOffset>
                </wp:positionH>
                <wp:positionV relativeFrom="paragraph">
                  <wp:posOffset>40640</wp:posOffset>
                </wp:positionV>
                <wp:extent cx="90805" cy="90805"/>
                <wp:effectExtent l="0" t="0" r="23495" b="23495"/>
                <wp:wrapNone/>
                <wp:docPr id="245" name="Ellipse 2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0000"/>
                        </a:solidFill>
                        <a:ln w="9525">
                          <a:solidFill>
                            <a:srgbClr val="FF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A4F641E" id="Ellipse 245" o:spid="_x0000_s1026" style="position:absolute;margin-left:2.7pt;margin-top:3.2pt;width:7.15pt;height:7.15pt;z-index:25210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" fillcolor="red" strokecolor="red"/>
            </w:pict>
          </mc:Fallback>
        </mc:AlternateContent>
      </w:r>
      <w:r>
        <w:rPr>
          <w:noProof/>
        </w:rPr>
        <mc:AlternateContent>
          <mc:Choice Requires="wps">
            <w:drawing>
              <wp:anchor distT="0" distB="0" distL="114300" distR="114300" simplePos="0" relativeHeight="252100096" behindDoc="0" locked="0" layoutInCell="1" allowOverlap="1" wp14:anchorId="6BAD9A78" wp14:editId="0FDF6F38">
                <wp:simplePos x="0" y="0"/>
                <wp:positionH relativeFrom="column">
                  <wp:posOffset>121920</wp:posOffset>
                </wp:positionH>
                <wp:positionV relativeFrom="paragraph">
                  <wp:posOffset>80645</wp:posOffset>
                </wp:positionV>
                <wp:extent cx="175260" cy="0"/>
                <wp:effectExtent l="0" t="0" r="0" b="0"/>
                <wp:wrapNone/>
                <wp:docPr id="244" name="Connecteur droit avec flèche 2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5260" cy="0"/>
                        </a:xfrm>
                        <a:prstGeom prst="straightConnector1">
                          <a:avLst/>
                        </a:prstGeom>
                        <a:noFill/>
                        <a:ln w="9525">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339F66C" id="Connecteur droit avec flèche 244" o:spid="_x0000_s1026" type="#_x0000_t32" style="position:absolute;margin-left:9.6pt;margin-top:6.35pt;width:13.8pt;height:0;z-index:25210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" strokecolor="red"/>
            </w:pict>
          </mc:Fallback>
        </mc:AlternateContent>
      </w:r>
      <w:r>
        <w:rPr>
          <w:noProof/>
        </w:rPr>
        <mc:AlternateContent>
          <mc:Choice Requires="wps">
            <w:drawing>
              <wp:anchor distT="0" distB="0" distL="114300" distR="114300" simplePos="0" relativeHeight="252099072" behindDoc="0" locked="0" layoutInCell="1" allowOverlap="1" wp14:anchorId="7E0BE420" wp14:editId="375172C9">
                <wp:simplePos x="0" y="0"/>
                <wp:positionH relativeFrom="column">
                  <wp:posOffset>303530</wp:posOffset>
                </wp:positionH>
                <wp:positionV relativeFrom="paragraph">
                  <wp:posOffset>40640</wp:posOffset>
                </wp:positionV>
                <wp:extent cx="90805" cy="90805"/>
                <wp:effectExtent l="0" t="0" r="23495" b="23495"/>
                <wp:wrapNone/>
                <wp:docPr id="243" name="Ellipse 2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0000"/>
                        </a:solidFill>
                        <a:ln w="9525">
                          <a:solidFill>
                            <a:srgbClr val="FF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399B738" id="Ellipse 243" o:spid="_x0000_s1026" style="position:absolute;margin-left:23.9pt;margin-top:3.2pt;width:7.15pt;height:7.15pt;z-index:25209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" fillcolor="red" strokecolor="red"/>
            </w:pict>
          </mc:Fallback>
        </mc:AlternateContent>
      </w:r>
      <w:r>
        <w:rPr>
          <w:rFonts w:ascii="Calibri" w:hAnsi="Calibri"/>
          <w:i/>
          <w:sz w:val="20"/>
        </w:rPr>
        <w:t>débits mesurés lors des campagnes de prélèvements (m</w:t>
      </w:r>
      <w:r>
        <w:rPr>
          <w:rFonts w:ascii="Calibri" w:hAnsi="Calibri"/>
          <w:i/>
          <w:sz w:val="20"/>
          <w:vertAlign w:val="superscript"/>
        </w:rPr>
        <w:t>3</w:t>
      </w:r>
      <w:r>
        <w:rPr>
          <w:rFonts w:ascii="Calibri" w:hAnsi="Calibri"/>
          <w:i/>
          <w:sz w:val="20"/>
        </w:rPr>
        <w:t>/s)</w:t>
      </w:r>
      <w:r>
        <w:rPr>
          <w:rFonts w:ascii="Calibri" w:hAnsi="Calibri"/>
          <w:i/>
          <w:sz w:val="20"/>
        </w:rPr>
        <w:tab/>
      </w:r>
      <w:r>
        <w:rPr>
          <w:rFonts w:ascii="Calibri" w:hAnsi="Calibri"/>
          <w:i/>
          <w:sz w:val="20"/>
        </w:rPr>
        <w:tab/>
      </w:r>
      <w:r>
        <w:rPr>
          <w:rFonts w:ascii="Calibri" w:hAnsi="Calibri"/>
          <w:i/>
          <w:sz w:val="20"/>
        </w:rPr>
        <w:tab/>
      </w:r>
      <w:r>
        <w:rPr>
          <w:rFonts w:ascii="Calibri" w:hAnsi="Calibri"/>
          <w:i/>
          <w:sz w:val="20"/>
        </w:rPr>
        <w:tab/>
        <w:t>épisode pluvieux</w:t>
      </w:r>
    </w:p>
    <w:p w14:paraId="51546715" w14:textId="3918C3AC" w:rsidR="00927115" w:rsidRDefault="00927115" w:rsidP="00927115">
      <w:pPr>
        <w:pStyle w:val="Retraitnormal"/>
        <w:ind w:left="0"/>
        <w:rPr>
          <w:rFonts w:ascii="Calibri" w:hAnsi="Calibri"/>
          <w:szCs w:val="22"/>
        </w:rPr>
      </w:pPr>
      <w:r>
        <w:rPr>
          <w:noProof/>
        </w:rPr>
        <mc:AlternateContent>
          <mc:Choice Requires="wps">
            <w:drawing>
              <wp:anchor distT="0" distB="0" distL="114300" distR="114300" simplePos="0" relativeHeight="252102144" behindDoc="0" locked="0" layoutInCell="1" allowOverlap="1" wp14:anchorId="293BAD9E" wp14:editId="14CA89E5">
                <wp:simplePos x="0" y="0"/>
                <wp:positionH relativeFrom="column">
                  <wp:posOffset>5711825</wp:posOffset>
                </wp:positionH>
                <wp:positionV relativeFrom="paragraph">
                  <wp:posOffset>68580</wp:posOffset>
                </wp:positionV>
                <wp:extent cx="45085" cy="48260"/>
                <wp:effectExtent l="0" t="0" r="12065" b="27940"/>
                <wp:wrapNone/>
                <wp:docPr id="242" name="Ellipse 2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085" cy="48260"/>
                        </a:xfrm>
                        <a:prstGeom prst="ellipse">
                          <a:avLst/>
                        </a:prstGeom>
                        <a:solidFill>
                          <a:srgbClr val="FF0000"/>
                        </a:solidFill>
                        <a:ln w="9525">
                          <a:solidFill>
                            <a:srgbClr val="FF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7D73909" id="Ellipse 242" o:spid="_x0000_s1026" style="position:absolute;margin-left:449.75pt;margin-top:5.4pt;width:3.55pt;height:3.8pt;z-index:25210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" fillcolor="red" strokecolor="red"/>
            </w:pict>
          </mc:Fallback>
        </mc:AlternateContent>
      </w:r>
      <w:r>
        <w:rPr>
          <w:rFonts w:ascii="Calibri" w:hAnsi="Calibri"/>
          <w:i/>
          <w:sz w:val="20"/>
        </w:rPr>
        <w:tab/>
      </w:r>
      <w:r>
        <w:rPr>
          <w:rFonts w:ascii="Calibri" w:hAnsi="Calibri"/>
          <w:i/>
          <w:sz w:val="20"/>
        </w:rPr>
        <w:tab/>
      </w:r>
      <w:r>
        <w:rPr>
          <w:rFonts w:ascii="Calibri" w:hAnsi="Calibri"/>
          <w:i/>
          <w:sz w:val="20"/>
        </w:rPr>
        <w:tab/>
      </w:r>
      <w:r>
        <w:rPr>
          <w:rFonts w:ascii="Calibri" w:hAnsi="Calibri"/>
          <w:i/>
          <w:sz w:val="20"/>
        </w:rPr>
        <w:tab/>
      </w:r>
      <w:r>
        <w:rPr>
          <w:rFonts w:ascii="Calibri" w:hAnsi="Calibri"/>
          <w:i/>
          <w:sz w:val="20"/>
        </w:rPr>
        <w:tab/>
      </w:r>
      <w:r>
        <w:rPr>
          <w:rFonts w:ascii="Calibri" w:hAnsi="Calibri"/>
          <w:i/>
          <w:sz w:val="20"/>
        </w:rPr>
        <w:tab/>
      </w:r>
      <w:r>
        <w:rPr>
          <w:rFonts w:ascii="Calibri" w:hAnsi="Calibri"/>
          <w:i/>
          <w:sz w:val="20"/>
        </w:rPr>
        <w:tab/>
      </w:r>
      <w:r>
        <w:rPr>
          <w:rFonts w:ascii="Calibri" w:hAnsi="Calibri"/>
          <w:i/>
          <w:sz w:val="20"/>
        </w:rPr>
        <w:tab/>
      </w:r>
      <w:r>
        <w:rPr>
          <w:rFonts w:ascii="Calibri" w:hAnsi="Calibri"/>
          <w:i/>
          <w:sz w:val="20"/>
        </w:rPr>
        <w:tab/>
      </w:r>
      <w:r>
        <w:rPr>
          <w:rFonts w:ascii="Calibri" w:hAnsi="Calibri"/>
          <w:i/>
          <w:sz w:val="20"/>
        </w:rPr>
        <w:tab/>
      </w:r>
      <w:r>
        <w:rPr>
          <w:rFonts w:ascii="Calibri" w:hAnsi="Calibri"/>
          <w:i/>
          <w:sz w:val="20"/>
        </w:rPr>
        <w:tab/>
        <w:t>temps « sec »</w:t>
      </w:r>
    </w:p>
    <w:p w14:paraId="074D8A88" w14:textId="77777777" w:rsidR="00927115" w:rsidRDefault="00927115" w:rsidP="00684BDE">
      <w:pPr>
        <w:jc w:val="left"/>
        <w:rPr>
          <w:rFonts w:ascii="Calibri" w:hAnsi="Calibri"/>
          <w:sz w:val="24"/>
          <w:szCs w:val="24"/>
        </w:rPr>
      </w:pPr>
    </w:p>
    <w:p w14:paraId="39B84A96" w14:textId="77777777" w:rsidR="00927115" w:rsidRDefault="00927115" w:rsidP="00684BDE">
      <w:pPr>
        <w:jc w:val="left"/>
        <w:rPr>
          <w:rFonts w:ascii="Calibri" w:hAnsi="Calibri"/>
          <w:sz w:val="24"/>
          <w:szCs w:val="24"/>
        </w:rPr>
        <w:sectPr w:rsidR="00927115" w:rsidSect="00927115">
          <w:pgSz w:w="23811" w:h="16838" w:orient="landscape" w:code="8"/>
          <w:pgMar w:top="1134" w:right="1021" w:bottom="1021" w:left="1021" w:header="720" w:footer="567" w:gutter="0"/>
          <w:cols w:space="720"/>
          <w:docGrid w:linePitch="299"/>
        </w:sectPr>
      </w:pPr>
    </w:p>
    <w:p w14:paraId="3761893C" w14:textId="77777777" w:rsidR="00571241" w:rsidRPr="005F2B21" w:rsidRDefault="00571241" w:rsidP="00684BDE">
      <w:pPr>
        <w:pStyle w:val="Retraitnormal"/>
        <w:ind w:left="0"/>
        <w:rPr>
          <w:rFonts w:ascii="Calibri" w:hAnsi="Calibri"/>
          <w:sz w:val="16"/>
          <w:szCs w:val="16"/>
          <w:highlight w:val="yellow"/>
        </w:rPr>
      </w:pPr>
    </w:p>
    <w:p w14:paraId="4D959027" w14:textId="77777777" w:rsidR="00684BDE" w:rsidRDefault="00684BDE" w:rsidP="00684BDE">
      <w:pPr>
        <w:pStyle w:val="Para2"/>
        <w:rPr>
          <w:szCs w:val="22"/>
        </w:rPr>
      </w:pPr>
      <w:r w:rsidRPr="00571241">
        <w:rPr>
          <w:szCs w:val="22"/>
        </w:rPr>
        <w:t xml:space="preserve">Comme on pouvait s’y attendre, les flux de pollution les plus élevés </w:t>
      </w:r>
      <w:r w:rsidR="00571241">
        <w:rPr>
          <w:szCs w:val="22"/>
        </w:rPr>
        <w:t xml:space="preserve">en 2012 </w:t>
      </w:r>
      <w:r w:rsidRPr="00571241">
        <w:rPr>
          <w:szCs w:val="22"/>
        </w:rPr>
        <w:t>sont majoritairement quantifiés lors des campagnes du 16 avril, 27 septembre et 28 novembre 2012, c’est à dire durant les périodes où les conditions hydrologiques étaient caractérisées par des débits très importants (les plus hauts relevés pour ce suivi, avec 3,044 m</w:t>
      </w:r>
      <w:r w:rsidRPr="00571241">
        <w:rPr>
          <w:szCs w:val="22"/>
          <w:vertAlign w:val="superscript"/>
        </w:rPr>
        <w:t>3</w:t>
      </w:r>
      <w:r w:rsidRPr="00571241">
        <w:rPr>
          <w:szCs w:val="22"/>
        </w:rPr>
        <w:t>/s le 16 avril, 8,052 m</w:t>
      </w:r>
      <w:r w:rsidRPr="00571241">
        <w:rPr>
          <w:szCs w:val="22"/>
          <w:vertAlign w:val="superscript"/>
        </w:rPr>
        <w:t>3</w:t>
      </w:r>
      <w:r w:rsidRPr="00571241">
        <w:rPr>
          <w:szCs w:val="22"/>
        </w:rPr>
        <w:t>/s le 27 septembre et 5,063 m</w:t>
      </w:r>
      <w:r w:rsidRPr="00571241">
        <w:rPr>
          <w:szCs w:val="22"/>
          <w:vertAlign w:val="superscript"/>
        </w:rPr>
        <w:t>3</w:t>
      </w:r>
      <w:r w:rsidRPr="00571241">
        <w:rPr>
          <w:szCs w:val="22"/>
        </w:rPr>
        <w:t>/s le 28 novembre).</w:t>
      </w:r>
    </w:p>
    <w:p w14:paraId="2C148984" w14:textId="77777777" w:rsidR="006347CF" w:rsidRPr="005F2B21" w:rsidRDefault="006347CF" w:rsidP="00684BDE">
      <w:pPr>
        <w:pStyle w:val="Para2"/>
        <w:rPr>
          <w:sz w:val="16"/>
          <w:szCs w:val="16"/>
        </w:rPr>
      </w:pPr>
    </w:p>
    <w:p w14:paraId="5CF87F43" w14:textId="03C4BFD9" w:rsidR="00571241" w:rsidRDefault="00571241" w:rsidP="00684BDE">
      <w:pPr>
        <w:pStyle w:val="Para2"/>
        <w:rPr>
          <w:szCs w:val="22"/>
        </w:rPr>
      </w:pPr>
      <w:r>
        <w:rPr>
          <w:szCs w:val="22"/>
        </w:rPr>
        <w:t xml:space="preserve">En </w:t>
      </w:r>
      <w:r w:rsidR="006C39A0">
        <w:rPr>
          <w:szCs w:val="22"/>
        </w:rPr>
        <w:t>2017/</w:t>
      </w:r>
      <w:r>
        <w:rPr>
          <w:szCs w:val="22"/>
        </w:rPr>
        <w:t xml:space="preserve">2018, </w:t>
      </w:r>
      <w:r w:rsidR="006C39A0" w:rsidRPr="008A7198">
        <w:rPr>
          <w:szCs w:val="22"/>
        </w:rPr>
        <w:t xml:space="preserve">les flux de pollution les plus élevés sont majoritairement quantifiés lors des campagnes du 19 février 2018 et du 19 mars 2018, </w:t>
      </w:r>
      <w:r w:rsidR="006C39A0">
        <w:rPr>
          <w:szCs w:val="22"/>
        </w:rPr>
        <w:t xml:space="preserve">au cours desquelles les débits sont les plus importants pour ce suivi, </w:t>
      </w:r>
      <w:r w:rsidR="006C39A0" w:rsidRPr="008A7198">
        <w:rPr>
          <w:szCs w:val="22"/>
        </w:rPr>
        <w:t xml:space="preserve">avec respectivement </w:t>
      </w:r>
      <w:r w:rsidR="00382A5B">
        <w:rPr>
          <w:szCs w:val="22"/>
        </w:rPr>
        <w:t>3,000</w:t>
      </w:r>
      <w:r w:rsidR="006C39A0" w:rsidRPr="008A7198">
        <w:rPr>
          <w:szCs w:val="22"/>
        </w:rPr>
        <w:t xml:space="preserve"> m</w:t>
      </w:r>
      <w:r w:rsidR="006C39A0" w:rsidRPr="008A7198">
        <w:rPr>
          <w:szCs w:val="22"/>
          <w:vertAlign w:val="superscript"/>
        </w:rPr>
        <w:t>3</w:t>
      </w:r>
      <w:r w:rsidR="006C39A0" w:rsidRPr="008A7198">
        <w:rPr>
          <w:szCs w:val="22"/>
        </w:rPr>
        <w:t xml:space="preserve">/s et </w:t>
      </w:r>
      <w:r w:rsidR="00382A5B">
        <w:rPr>
          <w:szCs w:val="22"/>
        </w:rPr>
        <w:t>2,750</w:t>
      </w:r>
      <w:r w:rsidR="006C39A0" w:rsidRPr="008A7198">
        <w:rPr>
          <w:szCs w:val="22"/>
        </w:rPr>
        <w:t xml:space="preserve"> m</w:t>
      </w:r>
      <w:r w:rsidR="006C39A0" w:rsidRPr="008A7198">
        <w:rPr>
          <w:szCs w:val="22"/>
          <w:vertAlign w:val="superscript"/>
        </w:rPr>
        <w:t>3</w:t>
      </w:r>
      <w:r w:rsidR="006C39A0" w:rsidRPr="008A7198">
        <w:rPr>
          <w:szCs w:val="22"/>
        </w:rPr>
        <w:t>/s.</w:t>
      </w:r>
    </w:p>
    <w:p w14:paraId="0C391C2B" w14:textId="05FA5D9D" w:rsidR="00382A5B" w:rsidRPr="005F2B21" w:rsidRDefault="00382A5B" w:rsidP="00684BDE">
      <w:pPr>
        <w:pStyle w:val="Para2"/>
        <w:rPr>
          <w:sz w:val="16"/>
          <w:szCs w:val="16"/>
        </w:rPr>
      </w:pPr>
    </w:p>
    <w:p w14:paraId="70E60827" w14:textId="1E4CFC1F" w:rsidR="00382A5B" w:rsidRDefault="00382A5B" w:rsidP="00684BDE">
      <w:pPr>
        <w:pStyle w:val="Para2"/>
        <w:rPr>
          <w:szCs w:val="22"/>
        </w:rPr>
      </w:pPr>
      <w:r>
        <w:rPr>
          <w:szCs w:val="22"/>
        </w:rPr>
        <w:t xml:space="preserve">Tributaires des écoulements relevés, les flux sont donc moindre pour </w:t>
      </w:r>
      <w:r w:rsidR="006347CF">
        <w:rPr>
          <w:szCs w:val="22"/>
        </w:rPr>
        <w:t>le suivi post-travaux 2017/2018, en lien avec les niveaux hydrauliques respectifs (excédentaires de 28 % en 2012 et similaires au module interannuel pour la période 2017/2018 qui nous concerne).</w:t>
      </w:r>
    </w:p>
    <w:p w14:paraId="24885562" w14:textId="2AA3B002" w:rsidR="006347CF" w:rsidRPr="005F2B21" w:rsidRDefault="006347CF" w:rsidP="00684BDE">
      <w:pPr>
        <w:pStyle w:val="Para2"/>
        <w:rPr>
          <w:sz w:val="16"/>
          <w:szCs w:val="16"/>
        </w:rPr>
      </w:pPr>
    </w:p>
    <w:p w14:paraId="64A41284" w14:textId="44D5C6DD" w:rsidR="005F2B21" w:rsidRDefault="005F2B21" w:rsidP="005F2B21">
      <w:pPr>
        <w:pStyle w:val="Para2"/>
        <w:jc w:val="center"/>
        <w:rPr>
          <w:szCs w:val="22"/>
        </w:rPr>
      </w:pPr>
      <w:r>
        <w:rPr>
          <w:noProof/>
          <w:szCs w:val="22"/>
        </w:rPr>
        <w:drawing>
          <wp:inline distT="0" distB="0" distL="0" distR="0" wp14:anchorId="4E3E539D" wp14:editId="29573443">
            <wp:extent cx="5040000" cy="3095580"/>
            <wp:effectExtent l="0" t="0" r="8255" b="0"/>
            <wp:docPr id="752" name="Image 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5040000" cy="3095580"/>
                    </a:xfrm>
                    <a:prstGeom prst="rect">
                      <a:avLst/>
                    </a:prstGeom>
                    <a:noFill/>
                  </pic:spPr>
                </pic:pic>
              </a:graphicData>
            </a:graphic>
          </wp:inline>
        </w:drawing>
      </w:r>
    </w:p>
    <w:p w14:paraId="4EF7FBE2" w14:textId="77777777" w:rsidR="005F2B21" w:rsidRPr="005F2B21" w:rsidRDefault="005F2B21" w:rsidP="005F2B21">
      <w:pPr>
        <w:pStyle w:val="Retraitnormal"/>
        <w:ind w:left="0"/>
        <w:rPr>
          <w:rFonts w:ascii="Calibri" w:hAnsi="Calibri"/>
          <w:sz w:val="12"/>
          <w:szCs w:val="12"/>
        </w:rPr>
      </w:pPr>
    </w:p>
    <w:p w14:paraId="1A86F4E1" w14:textId="77777777" w:rsidR="005F2B21" w:rsidRDefault="005F2B21" w:rsidP="005F2B21">
      <w:pPr>
        <w:pStyle w:val="Retraitnormal"/>
        <w:ind w:left="0"/>
        <w:jc w:val="center"/>
        <w:rPr>
          <w:rFonts w:ascii="Calibri" w:hAnsi="Calibri"/>
          <w:sz w:val="24"/>
          <w:szCs w:val="24"/>
        </w:rPr>
      </w:pPr>
      <w:r w:rsidRPr="00F63C96">
        <w:rPr>
          <w:noProof/>
        </w:rPr>
        <mc:AlternateContent>
          <mc:Choice Requires="wps">
            <w:drawing>
              <wp:inline distT="0" distB="0" distL="0" distR="0" wp14:anchorId="40F35AB7" wp14:editId="52EC0282">
                <wp:extent cx="5760720" cy="139700"/>
                <wp:effectExtent l="0" t="0" r="0" b="0"/>
                <wp:docPr id="786" name="Text Box 4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139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3855EDE" w14:textId="0A4E6AFC" w:rsidR="00D76D11" w:rsidRPr="00D74116" w:rsidRDefault="00D76D11" w:rsidP="005F2B21">
                            <w:pPr>
                              <w:pStyle w:val="Lgende"/>
                              <w:rPr>
                                <w:rFonts w:ascii="Calibri" w:hAnsi="Calibri"/>
                                <w:sz w:val="18"/>
                                <w:szCs w:val="18"/>
                              </w:rPr>
                            </w:pPr>
                            <w:bookmarkStart w:id="157" w:name="_Toc46479097"/>
                            <w:r w:rsidRPr="0029134A">
                              <w:rPr>
                                <w:rFonts w:ascii="Calibri" w:hAnsi="Calibri"/>
                                <w:sz w:val="18"/>
                                <w:szCs w:val="18"/>
                              </w:rPr>
                              <w:t xml:space="preserve">Figure </w:t>
                            </w:r>
                            <w:r w:rsidRPr="0029134A">
                              <w:rPr>
                                <w:rFonts w:ascii="Calibri" w:hAnsi="Calibri"/>
                                <w:sz w:val="18"/>
                                <w:szCs w:val="18"/>
                              </w:rPr>
                              <w:fldChar w:fldCharType="begin"/>
                            </w:r>
                            <w:r w:rsidRPr="0029134A">
                              <w:rPr>
                                <w:rFonts w:ascii="Calibri" w:hAnsi="Calibri"/>
                                <w:sz w:val="18"/>
                                <w:szCs w:val="18"/>
                              </w:rPr>
                              <w:instrText xml:space="preserve"> SEQ Figure \* ARABIC </w:instrText>
                            </w:r>
                            <w:r w:rsidRPr="0029134A">
                              <w:rPr>
                                <w:rFonts w:ascii="Calibri" w:hAnsi="Calibri"/>
                                <w:sz w:val="18"/>
                                <w:szCs w:val="18"/>
                              </w:rPr>
                              <w:fldChar w:fldCharType="separate"/>
                            </w:r>
                            <w:r>
                              <w:rPr>
                                <w:rFonts w:ascii="Calibri" w:hAnsi="Calibri"/>
                                <w:noProof/>
                                <w:sz w:val="18"/>
                                <w:szCs w:val="18"/>
                              </w:rPr>
                              <w:t>13</w:t>
                            </w:r>
                            <w:r w:rsidRPr="0029134A">
                              <w:rPr>
                                <w:rFonts w:ascii="Calibri" w:hAnsi="Calibri"/>
                                <w:sz w:val="18"/>
                                <w:szCs w:val="18"/>
                              </w:rPr>
                              <w:fldChar w:fldCharType="end"/>
                            </w:r>
                            <w:r w:rsidRPr="0029134A">
                              <w:rPr>
                                <w:rFonts w:ascii="Calibri" w:hAnsi="Calibri"/>
                                <w:sz w:val="18"/>
                                <w:szCs w:val="18"/>
                              </w:rPr>
                              <w:t xml:space="preserve"> : </w:t>
                            </w:r>
                            <w:r>
                              <w:rPr>
                                <w:rFonts w:ascii="Calibri" w:hAnsi="Calibri"/>
                                <w:sz w:val="18"/>
                                <w:szCs w:val="18"/>
                              </w:rPr>
                              <w:t xml:space="preserve">Evolution des flux moyens hors MEST et Nitrates sur l’Orain à Brainans en 2012 et en </w:t>
                            </w:r>
                            <w:r w:rsidRPr="0029134A">
                              <w:rPr>
                                <w:rFonts w:ascii="Calibri" w:hAnsi="Calibri"/>
                                <w:sz w:val="18"/>
                                <w:szCs w:val="18"/>
                              </w:rPr>
                              <w:t>2017/2018</w:t>
                            </w:r>
                            <w:bookmarkEnd w:id="157"/>
                          </w:p>
                        </w:txbxContent>
                      </wps:txbx>
                      <wps:bodyPr rot="0" vert="horz" wrap="square" lIns="0" tIns="0" rIns="0" bIns="0" anchor="t" anchorCtr="0" upright="1">
                        <a:spAutoFit/>
                      </wps:bodyPr>
                    </wps:wsp>
                  </a:graphicData>
                </a:graphic>
              </wp:inline>
            </w:drawing>
          </mc:Choice>
          <mc:Fallback>
            <w:pict>
              <v:shape w14:anchorId="40F35AB7" id="_x0000_s1074" type="#_x0000_t202" style="width:453.6pt;height:1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" stroked="f">
                <v:textbox style="mso-fit-shape-to-text:t" inset="0,0,0,0">
                  <w:txbxContent>
                    <w:p w14:paraId="13855EDE" w14:textId="0A4E6AFC" w:rsidR="00D76D11" w:rsidRPr="00D74116" w:rsidRDefault="00D76D11" w:rsidP="005F2B21">
                      <w:pPr>
                        <w:pStyle w:val="Lgende"/>
                        <w:rPr>
                          <w:rFonts w:ascii="Calibri" w:hAnsi="Calibri"/>
                          <w:sz w:val="18"/>
                          <w:szCs w:val="18"/>
                        </w:rPr>
                      </w:pPr>
                      <w:bookmarkStart w:id="170" w:name="_Toc46479097"/>
                      <w:r w:rsidRPr="0029134A">
                        <w:rPr>
                          <w:rFonts w:ascii="Calibri" w:hAnsi="Calibri"/>
                          <w:sz w:val="18"/>
                          <w:szCs w:val="18"/>
                        </w:rPr>
                        <w:t xml:space="preserve">Figure </w:t>
                      </w:r>
                      <w:r w:rsidRPr="0029134A">
                        <w:rPr>
                          <w:rFonts w:ascii="Calibri" w:hAnsi="Calibri"/>
                          <w:sz w:val="18"/>
                          <w:szCs w:val="18"/>
                        </w:rPr>
                        <w:fldChar w:fldCharType="begin"/>
                      </w:r>
                      <w:r w:rsidRPr="0029134A">
                        <w:rPr>
                          <w:rFonts w:ascii="Calibri" w:hAnsi="Calibri"/>
                          <w:sz w:val="18"/>
                          <w:szCs w:val="18"/>
                        </w:rPr>
                        <w:instrText xml:space="preserve"> SEQ Figure \* ARABIC </w:instrText>
                      </w:r>
                      <w:r w:rsidRPr="0029134A">
                        <w:rPr>
                          <w:rFonts w:ascii="Calibri" w:hAnsi="Calibri"/>
                          <w:sz w:val="18"/>
                          <w:szCs w:val="18"/>
                        </w:rPr>
                        <w:fldChar w:fldCharType="separate"/>
                      </w:r>
                      <w:r>
                        <w:rPr>
                          <w:rFonts w:ascii="Calibri" w:hAnsi="Calibri"/>
                          <w:noProof/>
                          <w:sz w:val="18"/>
                          <w:szCs w:val="18"/>
                        </w:rPr>
                        <w:t>13</w:t>
                      </w:r>
                      <w:r w:rsidRPr="0029134A">
                        <w:rPr>
                          <w:rFonts w:ascii="Calibri" w:hAnsi="Calibri"/>
                          <w:sz w:val="18"/>
                          <w:szCs w:val="18"/>
                        </w:rPr>
                        <w:fldChar w:fldCharType="end"/>
                      </w:r>
                      <w:r w:rsidRPr="0029134A">
                        <w:rPr>
                          <w:rFonts w:ascii="Calibri" w:hAnsi="Calibri"/>
                          <w:sz w:val="18"/>
                          <w:szCs w:val="18"/>
                        </w:rPr>
                        <w:t xml:space="preserve"> : </w:t>
                      </w:r>
                      <w:r>
                        <w:rPr>
                          <w:rFonts w:ascii="Calibri" w:hAnsi="Calibri"/>
                          <w:sz w:val="18"/>
                          <w:szCs w:val="18"/>
                        </w:rPr>
                        <w:t xml:space="preserve">Evolution des flux moyens hors MEST et Nitrates sur l’Orain à Brainans en 2012 et en </w:t>
                      </w:r>
                      <w:r w:rsidRPr="0029134A">
                        <w:rPr>
                          <w:rFonts w:ascii="Calibri" w:hAnsi="Calibri"/>
                          <w:sz w:val="18"/>
                          <w:szCs w:val="18"/>
                        </w:rPr>
                        <w:t>2017/2018</w:t>
                      </w:r>
                      <w:bookmarkEnd w:id="170"/>
                    </w:p>
                  </w:txbxContent>
                </v:textbox>
                <w10:anchorlock/>
              </v:shape>
            </w:pict>
          </mc:Fallback>
        </mc:AlternateContent>
      </w:r>
    </w:p>
    <w:p w14:paraId="233FFBD1" w14:textId="77777777" w:rsidR="005F2B21" w:rsidRDefault="005F2B21" w:rsidP="005F2B21">
      <w:pPr>
        <w:pStyle w:val="Retraitnormal"/>
        <w:ind w:left="0"/>
        <w:rPr>
          <w:rFonts w:ascii="Calibri" w:hAnsi="Calibri"/>
          <w:sz w:val="24"/>
          <w:szCs w:val="24"/>
        </w:rPr>
      </w:pPr>
    </w:p>
    <w:p w14:paraId="6437BCC2" w14:textId="13569A46" w:rsidR="005F2B21" w:rsidRDefault="003B51C5" w:rsidP="005F2B21">
      <w:pPr>
        <w:pStyle w:val="Retraitnormal"/>
        <w:ind w:left="0"/>
        <w:jc w:val="center"/>
        <w:rPr>
          <w:rFonts w:ascii="Calibri" w:hAnsi="Calibri"/>
          <w:sz w:val="24"/>
          <w:szCs w:val="24"/>
        </w:rPr>
      </w:pPr>
      <w:r>
        <w:rPr>
          <w:rFonts w:ascii="Calibri" w:hAnsi="Calibri"/>
          <w:noProof/>
          <w:sz w:val="24"/>
          <w:szCs w:val="24"/>
        </w:rPr>
        <w:drawing>
          <wp:inline distT="0" distB="0" distL="0" distR="0" wp14:anchorId="71908B69" wp14:editId="0687ECC2">
            <wp:extent cx="4140000" cy="2637100"/>
            <wp:effectExtent l="0" t="0" r="0" b="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4140000" cy="2637100"/>
                    </a:xfrm>
                    <a:prstGeom prst="rect">
                      <a:avLst/>
                    </a:prstGeom>
                    <a:noFill/>
                  </pic:spPr>
                </pic:pic>
              </a:graphicData>
            </a:graphic>
          </wp:inline>
        </w:drawing>
      </w:r>
    </w:p>
    <w:p w14:paraId="49514C05" w14:textId="77777777" w:rsidR="005F2B21" w:rsidRPr="00491D17" w:rsidRDefault="005F2B21" w:rsidP="005F2B21">
      <w:pPr>
        <w:pStyle w:val="Retraitnormal"/>
        <w:ind w:left="0"/>
        <w:rPr>
          <w:rFonts w:ascii="Calibri" w:hAnsi="Calibri"/>
          <w:sz w:val="16"/>
          <w:szCs w:val="16"/>
        </w:rPr>
      </w:pPr>
    </w:p>
    <w:p w14:paraId="4EDE4B16" w14:textId="222449BD" w:rsidR="00162E2B" w:rsidRDefault="005F2B21" w:rsidP="005F2B21">
      <w:pPr>
        <w:pStyle w:val="Retraitnormal"/>
        <w:ind w:left="0"/>
        <w:jc w:val="center"/>
        <w:rPr>
          <w:rFonts w:ascii="Calibri" w:hAnsi="Calibri"/>
          <w:sz w:val="24"/>
          <w:szCs w:val="24"/>
        </w:rPr>
      </w:pPr>
      <w:r w:rsidRPr="00F63C96">
        <w:rPr>
          <w:noProof/>
        </w:rPr>
        <mc:AlternateContent>
          <mc:Choice Requires="wps">
            <w:drawing>
              <wp:inline distT="0" distB="0" distL="0" distR="0" wp14:anchorId="12E9C0C8" wp14:editId="2C9571D4">
                <wp:extent cx="3884295" cy="323850"/>
                <wp:effectExtent l="0" t="0" r="1905" b="0"/>
                <wp:docPr id="787" name="Text Box 4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84295" cy="3238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CE4BE71" w14:textId="382C24AD" w:rsidR="00D76D11" w:rsidRPr="00D74116" w:rsidRDefault="00D76D11" w:rsidP="005F2B21">
                            <w:pPr>
                              <w:pStyle w:val="Lgende"/>
                              <w:rPr>
                                <w:rFonts w:ascii="Calibri" w:hAnsi="Calibri"/>
                                <w:sz w:val="18"/>
                                <w:szCs w:val="18"/>
                              </w:rPr>
                            </w:pPr>
                            <w:bookmarkStart w:id="158" w:name="_Toc46479098"/>
                            <w:r w:rsidRPr="0029134A">
                              <w:rPr>
                                <w:rFonts w:ascii="Calibri" w:hAnsi="Calibri"/>
                                <w:sz w:val="18"/>
                                <w:szCs w:val="18"/>
                              </w:rPr>
                              <w:t xml:space="preserve">Figure </w:t>
                            </w:r>
                            <w:r w:rsidRPr="0029134A">
                              <w:rPr>
                                <w:rFonts w:ascii="Calibri" w:hAnsi="Calibri"/>
                                <w:sz w:val="18"/>
                                <w:szCs w:val="18"/>
                              </w:rPr>
                              <w:fldChar w:fldCharType="begin"/>
                            </w:r>
                            <w:r w:rsidRPr="0029134A">
                              <w:rPr>
                                <w:rFonts w:ascii="Calibri" w:hAnsi="Calibri"/>
                                <w:sz w:val="18"/>
                                <w:szCs w:val="18"/>
                              </w:rPr>
                              <w:instrText xml:space="preserve"> SEQ Figure \* ARABIC </w:instrText>
                            </w:r>
                            <w:r w:rsidRPr="0029134A">
                              <w:rPr>
                                <w:rFonts w:ascii="Calibri" w:hAnsi="Calibri"/>
                                <w:sz w:val="18"/>
                                <w:szCs w:val="18"/>
                              </w:rPr>
                              <w:fldChar w:fldCharType="separate"/>
                            </w:r>
                            <w:r>
                              <w:rPr>
                                <w:rFonts w:ascii="Calibri" w:hAnsi="Calibri"/>
                                <w:noProof/>
                                <w:sz w:val="18"/>
                                <w:szCs w:val="18"/>
                              </w:rPr>
                              <w:t>14</w:t>
                            </w:r>
                            <w:r w:rsidRPr="0029134A">
                              <w:rPr>
                                <w:rFonts w:ascii="Calibri" w:hAnsi="Calibri"/>
                                <w:sz w:val="18"/>
                                <w:szCs w:val="18"/>
                              </w:rPr>
                              <w:fldChar w:fldCharType="end"/>
                            </w:r>
                            <w:r w:rsidRPr="0029134A">
                              <w:rPr>
                                <w:rFonts w:ascii="Calibri" w:hAnsi="Calibri"/>
                                <w:sz w:val="18"/>
                                <w:szCs w:val="18"/>
                              </w:rPr>
                              <w:t xml:space="preserve"> : </w:t>
                            </w:r>
                            <w:r>
                              <w:rPr>
                                <w:rFonts w:ascii="Calibri" w:hAnsi="Calibri"/>
                                <w:sz w:val="18"/>
                                <w:szCs w:val="18"/>
                              </w:rPr>
                              <w:t xml:space="preserve">Evolution des flux moyens (MEST et Nitrates) sur l’Orain à Brainans en 2012 et en </w:t>
                            </w:r>
                            <w:r w:rsidRPr="0029134A">
                              <w:rPr>
                                <w:rFonts w:ascii="Calibri" w:hAnsi="Calibri"/>
                                <w:sz w:val="18"/>
                                <w:szCs w:val="18"/>
                              </w:rPr>
                              <w:t>2017/2018</w:t>
                            </w:r>
                            <w:bookmarkEnd w:id="158"/>
                          </w:p>
                        </w:txbxContent>
                      </wps:txbx>
                      <wps:bodyPr rot="0" vert="horz" wrap="square" lIns="0" tIns="0" rIns="0" bIns="0" anchor="t" anchorCtr="0" upright="1">
                        <a:noAutofit/>
                      </wps:bodyPr>
                    </wps:wsp>
                  </a:graphicData>
                </a:graphic>
              </wp:inline>
            </w:drawing>
          </mc:Choice>
          <mc:Fallback>
            <w:pict>
              <v:shape w14:anchorId="12E9C0C8" id="_x0000_s1075" type="#_x0000_t202" style="width:305.85pt;height:2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" stroked="f">
                <v:textbox inset="0,0,0,0">
                  <w:txbxContent>
                    <w:p w14:paraId="3CE4BE71" w14:textId="382C24AD" w:rsidR="00D76D11" w:rsidRPr="00D74116" w:rsidRDefault="00D76D11" w:rsidP="005F2B21">
                      <w:pPr>
                        <w:pStyle w:val="Lgende"/>
                        <w:rPr>
                          <w:rFonts w:ascii="Calibri" w:hAnsi="Calibri"/>
                          <w:sz w:val="18"/>
                          <w:szCs w:val="18"/>
                        </w:rPr>
                      </w:pPr>
                      <w:bookmarkStart w:id="172" w:name="_Toc46479098"/>
                      <w:r w:rsidRPr="0029134A">
                        <w:rPr>
                          <w:rFonts w:ascii="Calibri" w:hAnsi="Calibri"/>
                          <w:sz w:val="18"/>
                          <w:szCs w:val="18"/>
                        </w:rPr>
                        <w:t xml:space="preserve">Figure </w:t>
                      </w:r>
                      <w:r w:rsidRPr="0029134A">
                        <w:rPr>
                          <w:rFonts w:ascii="Calibri" w:hAnsi="Calibri"/>
                          <w:sz w:val="18"/>
                          <w:szCs w:val="18"/>
                        </w:rPr>
                        <w:fldChar w:fldCharType="begin"/>
                      </w:r>
                      <w:r w:rsidRPr="0029134A">
                        <w:rPr>
                          <w:rFonts w:ascii="Calibri" w:hAnsi="Calibri"/>
                          <w:sz w:val="18"/>
                          <w:szCs w:val="18"/>
                        </w:rPr>
                        <w:instrText xml:space="preserve"> SEQ Figure \* ARABIC </w:instrText>
                      </w:r>
                      <w:r w:rsidRPr="0029134A">
                        <w:rPr>
                          <w:rFonts w:ascii="Calibri" w:hAnsi="Calibri"/>
                          <w:sz w:val="18"/>
                          <w:szCs w:val="18"/>
                        </w:rPr>
                        <w:fldChar w:fldCharType="separate"/>
                      </w:r>
                      <w:r>
                        <w:rPr>
                          <w:rFonts w:ascii="Calibri" w:hAnsi="Calibri"/>
                          <w:noProof/>
                          <w:sz w:val="18"/>
                          <w:szCs w:val="18"/>
                        </w:rPr>
                        <w:t>14</w:t>
                      </w:r>
                      <w:r w:rsidRPr="0029134A">
                        <w:rPr>
                          <w:rFonts w:ascii="Calibri" w:hAnsi="Calibri"/>
                          <w:sz w:val="18"/>
                          <w:szCs w:val="18"/>
                        </w:rPr>
                        <w:fldChar w:fldCharType="end"/>
                      </w:r>
                      <w:r w:rsidRPr="0029134A">
                        <w:rPr>
                          <w:rFonts w:ascii="Calibri" w:hAnsi="Calibri"/>
                          <w:sz w:val="18"/>
                          <w:szCs w:val="18"/>
                        </w:rPr>
                        <w:t xml:space="preserve"> : </w:t>
                      </w:r>
                      <w:r>
                        <w:rPr>
                          <w:rFonts w:ascii="Calibri" w:hAnsi="Calibri"/>
                          <w:sz w:val="18"/>
                          <w:szCs w:val="18"/>
                        </w:rPr>
                        <w:t xml:space="preserve">Evolution des flux moyens (MEST et Nitrates) sur l’Orain à Brainans en 2012 et en </w:t>
                      </w:r>
                      <w:r w:rsidRPr="0029134A">
                        <w:rPr>
                          <w:rFonts w:ascii="Calibri" w:hAnsi="Calibri"/>
                          <w:sz w:val="18"/>
                          <w:szCs w:val="18"/>
                        </w:rPr>
                        <w:t>2017/2018</w:t>
                      </w:r>
                      <w:bookmarkEnd w:id="172"/>
                    </w:p>
                  </w:txbxContent>
                </v:textbox>
                <w10:anchorlock/>
              </v:shape>
            </w:pict>
          </mc:Fallback>
        </mc:AlternateContent>
      </w:r>
    </w:p>
    <w:p w14:paraId="652DAC67" w14:textId="77777777" w:rsidR="00162E2B" w:rsidRDefault="00162E2B">
      <w:pPr>
        <w:jc w:val="left"/>
        <w:rPr>
          <w:rFonts w:ascii="Calibri" w:hAnsi="Calibri"/>
          <w:sz w:val="24"/>
          <w:szCs w:val="24"/>
        </w:rPr>
      </w:pPr>
      <w:r>
        <w:rPr>
          <w:rFonts w:ascii="Calibri" w:hAnsi="Calibri"/>
          <w:sz w:val="24"/>
          <w:szCs w:val="24"/>
        </w:rPr>
        <w:br w:type="page"/>
      </w:r>
    </w:p>
    <w:p w14:paraId="5FC6A383" w14:textId="77777777" w:rsidR="00684BDE" w:rsidRPr="009B2623" w:rsidRDefault="00684BDE" w:rsidP="00684BDE">
      <w:pPr>
        <w:pStyle w:val="Retraitnormal"/>
        <w:ind w:left="0"/>
        <w:rPr>
          <w:rFonts w:ascii="Calibri" w:hAnsi="Calibri"/>
          <w:szCs w:val="22"/>
        </w:rPr>
      </w:pPr>
    </w:p>
    <w:p w14:paraId="627BB7F9" w14:textId="3E121BE6" w:rsidR="00684BDE" w:rsidRPr="009B2623" w:rsidRDefault="00684BDE" w:rsidP="00684BDE">
      <w:pPr>
        <w:pStyle w:val="Titre3"/>
      </w:pPr>
      <w:bookmarkStart w:id="159" w:name="_Toc46479316"/>
      <w:r w:rsidRPr="009B2623">
        <w:t>3.4 – Résultats hydrobiologiques (IBD)</w:t>
      </w:r>
      <w:bookmarkEnd w:id="159"/>
    </w:p>
    <w:p w14:paraId="3F4DAE10" w14:textId="77777777" w:rsidR="00684BDE" w:rsidRPr="009B2623" w:rsidRDefault="00684BDE" w:rsidP="00684BDE">
      <w:pPr>
        <w:pStyle w:val="Retraitnormal"/>
        <w:ind w:left="0"/>
        <w:rPr>
          <w:rFonts w:ascii="Calibri" w:hAnsi="Calibri"/>
          <w:szCs w:val="22"/>
        </w:rPr>
      </w:pPr>
    </w:p>
    <w:p w14:paraId="221B7727" w14:textId="77777777" w:rsidR="00684BDE" w:rsidRPr="009B2623" w:rsidRDefault="00684BDE" w:rsidP="00684BDE">
      <w:pPr>
        <w:jc w:val="left"/>
        <w:rPr>
          <w:rFonts w:ascii="Calibri" w:hAnsi="Calibri"/>
          <w:szCs w:val="22"/>
        </w:rPr>
      </w:pPr>
    </w:p>
    <w:tbl>
      <w:tblPr>
        <w:tblW w:w="90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668"/>
        <w:gridCol w:w="2409"/>
        <w:gridCol w:w="2410"/>
        <w:gridCol w:w="1276"/>
        <w:gridCol w:w="1276"/>
      </w:tblGrid>
      <w:tr w:rsidR="00684BDE" w:rsidRPr="009B2623" w14:paraId="5F7F16FA" w14:textId="77777777" w:rsidTr="00543877">
        <w:trPr>
          <w:trHeight w:val="367"/>
        </w:trPr>
        <w:tc>
          <w:tcPr>
            <w:tcW w:w="1668" w:type="dxa"/>
            <w:shd w:val="clear" w:color="auto" w:fill="FFFFCC"/>
            <w:vAlign w:val="center"/>
          </w:tcPr>
          <w:p w14:paraId="12B6D6C2" w14:textId="77777777" w:rsidR="00684BDE" w:rsidRPr="009B2623" w:rsidRDefault="00684BDE" w:rsidP="00543877">
            <w:pPr>
              <w:pStyle w:val="Para4"/>
              <w:jc w:val="center"/>
              <w:rPr>
                <w:b/>
                <w:sz w:val="20"/>
              </w:rPr>
            </w:pPr>
            <w:r w:rsidRPr="009B2623">
              <w:rPr>
                <w:b/>
                <w:sz w:val="20"/>
              </w:rPr>
              <w:t>Date inventaires</w:t>
            </w:r>
          </w:p>
        </w:tc>
        <w:tc>
          <w:tcPr>
            <w:tcW w:w="2409" w:type="dxa"/>
            <w:tcBorders>
              <w:left w:val="double" w:sz="4" w:space="0" w:color="auto"/>
              <w:bottom w:val="single" w:sz="4" w:space="0" w:color="000000"/>
            </w:tcBorders>
            <w:shd w:val="clear" w:color="auto" w:fill="FFFFCC"/>
            <w:vAlign w:val="center"/>
          </w:tcPr>
          <w:p w14:paraId="0B597DD0" w14:textId="77777777" w:rsidR="00684BDE" w:rsidRPr="009B2623" w:rsidRDefault="00684BDE" w:rsidP="00543877">
            <w:pPr>
              <w:pStyle w:val="Para4"/>
              <w:jc w:val="center"/>
              <w:rPr>
                <w:b/>
                <w:sz w:val="20"/>
              </w:rPr>
            </w:pPr>
            <w:r w:rsidRPr="009B2623">
              <w:rPr>
                <w:b/>
                <w:sz w:val="20"/>
              </w:rPr>
              <w:t>Indice de diversité de Shannon (</w:t>
            </w:r>
            <w:r w:rsidRPr="009B2623">
              <w:rPr>
                <w:b/>
                <w:i/>
                <w:sz w:val="20"/>
              </w:rPr>
              <w:t>bits/ind</w:t>
            </w:r>
            <w:r w:rsidRPr="009B2623">
              <w:rPr>
                <w:b/>
                <w:sz w:val="20"/>
              </w:rPr>
              <w:t>)</w:t>
            </w:r>
          </w:p>
        </w:tc>
        <w:tc>
          <w:tcPr>
            <w:tcW w:w="2410" w:type="dxa"/>
            <w:shd w:val="clear" w:color="auto" w:fill="FFFFCC"/>
            <w:vAlign w:val="center"/>
          </w:tcPr>
          <w:p w14:paraId="033C43EC" w14:textId="77777777" w:rsidR="00684BDE" w:rsidRPr="009B2623" w:rsidRDefault="00684BDE" w:rsidP="00543877">
            <w:pPr>
              <w:pStyle w:val="Para4"/>
              <w:jc w:val="center"/>
              <w:rPr>
                <w:b/>
                <w:sz w:val="20"/>
              </w:rPr>
            </w:pPr>
            <w:r w:rsidRPr="009B2623">
              <w:rPr>
                <w:b/>
                <w:sz w:val="20"/>
              </w:rPr>
              <w:t>Richesse taxonomique</w:t>
            </w:r>
          </w:p>
          <w:p w14:paraId="3A06606B" w14:textId="77777777" w:rsidR="00684BDE" w:rsidRPr="009B2623" w:rsidRDefault="00684BDE" w:rsidP="00543877">
            <w:pPr>
              <w:pStyle w:val="Para4"/>
              <w:jc w:val="center"/>
              <w:rPr>
                <w:b/>
                <w:sz w:val="20"/>
              </w:rPr>
            </w:pPr>
            <w:r w:rsidRPr="009B2623">
              <w:rPr>
                <w:b/>
                <w:sz w:val="20"/>
              </w:rPr>
              <w:t>(</w:t>
            </w:r>
            <w:r w:rsidRPr="009B2623">
              <w:rPr>
                <w:b/>
                <w:i/>
                <w:sz w:val="20"/>
              </w:rPr>
              <w:t>nb taxons/récolte</w:t>
            </w:r>
            <w:r w:rsidRPr="009B2623">
              <w:rPr>
                <w:b/>
                <w:sz w:val="20"/>
              </w:rPr>
              <w:t>)</w:t>
            </w:r>
          </w:p>
        </w:tc>
        <w:tc>
          <w:tcPr>
            <w:tcW w:w="1276" w:type="dxa"/>
            <w:shd w:val="clear" w:color="auto" w:fill="FFFFCC"/>
            <w:vAlign w:val="center"/>
          </w:tcPr>
          <w:p w14:paraId="21ADBEBE" w14:textId="77777777" w:rsidR="00684BDE" w:rsidRPr="009B2623" w:rsidRDefault="00684BDE" w:rsidP="00543877">
            <w:pPr>
              <w:pStyle w:val="Para4"/>
              <w:jc w:val="center"/>
              <w:rPr>
                <w:b/>
                <w:sz w:val="20"/>
              </w:rPr>
            </w:pPr>
            <w:r w:rsidRPr="009B2623">
              <w:rPr>
                <w:b/>
                <w:sz w:val="20"/>
              </w:rPr>
              <w:t>Note IPS</w:t>
            </w:r>
          </w:p>
          <w:p w14:paraId="217B4FA6" w14:textId="77777777" w:rsidR="00684BDE" w:rsidRPr="009B2623" w:rsidRDefault="00684BDE" w:rsidP="00543877">
            <w:pPr>
              <w:pStyle w:val="Para4"/>
              <w:jc w:val="center"/>
              <w:rPr>
                <w:b/>
                <w:sz w:val="20"/>
              </w:rPr>
            </w:pPr>
            <w:r w:rsidRPr="009B2623">
              <w:rPr>
                <w:b/>
                <w:sz w:val="20"/>
              </w:rPr>
              <w:t>/20</w:t>
            </w:r>
          </w:p>
        </w:tc>
        <w:tc>
          <w:tcPr>
            <w:tcW w:w="1276" w:type="dxa"/>
            <w:tcBorders>
              <w:bottom w:val="single" w:sz="4" w:space="0" w:color="000000"/>
            </w:tcBorders>
            <w:shd w:val="clear" w:color="auto" w:fill="FFFFCC"/>
            <w:vAlign w:val="center"/>
          </w:tcPr>
          <w:p w14:paraId="12AB57DE" w14:textId="77777777" w:rsidR="00684BDE" w:rsidRPr="009B2623" w:rsidRDefault="00684BDE" w:rsidP="00543877">
            <w:pPr>
              <w:pStyle w:val="Para4"/>
              <w:jc w:val="center"/>
              <w:rPr>
                <w:b/>
                <w:sz w:val="20"/>
              </w:rPr>
            </w:pPr>
            <w:r w:rsidRPr="009B2623">
              <w:rPr>
                <w:b/>
                <w:sz w:val="20"/>
              </w:rPr>
              <w:t>Note IBD</w:t>
            </w:r>
          </w:p>
          <w:p w14:paraId="52569AD7" w14:textId="77777777" w:rsidR="00684BDE" w:rsidRPr="009B2623" w:rsidRDefault="00684BDE" w:rsidP="00543877">
            <w:pPr>
              <w:pStyle w:val="Para4"/>
              <w:jc w:val="center"/>
              <w:rPr>
                <w:b/>
                <w:sz w:val="20"/>
              </w:rPr>
            </w:pPr>
            <w:r w:rsidRPr="009B2623">
              <w:rPr>
                <w:b/>
                <w:sz w:val="20"/>
              </w:rPr>
              <w:t>/20</w:t>
            </w:r>
          </w:p>
        </w:tc>
      </w:tr>
      <w:tr w:rsidR="00684BDE" w:rsidRPr="009B2623" w14:paraId="35BFB21D" w14:textId="77777777" w:rsidTr="00543877">
        <w:trPr>
          <w:trHeight w:val="702"/>
        </w:trPr>
        <w:tc>
          <w:tcPr>
            <w:tcW w:w="1668" w:type="dxa"/>
            <w:vAlign w:val="center"/>
          </w:tcPr>
          <w:p w14:paraId="29A14BBD" w14:textId="77777777" w:rsidR="00684BDE" w:rsidRPr="009B2623" w:rsidRDefault="00684BDE" w:rsidP="00543877">
            <w:pPr>
              <w:pStyle w:val="Para6"/>
              <w:ind w:left="0"/>
              <w:jc w:val="center"/>
              <w:rPr>
                <w:rFonts w:cs="Arial"/>
                <w:sz w:val="22"/>
                <w:szCs w:val="22"/>
              </w:rPr>
            </w:pPr>
            <w:r w:rsidRPr="009B2623">
              <w:rPr>
                <w:rFonts w:cs="Arial"/>
                <w:sz w:val="22"/>
                <w:szCs w:val="22"/>
              </w:rPr>
              <w:t>06/09/2012</w:t>
            </w:r>
          </w:p>
        </w:tc>
        <w:tc>
          <w:tcPr>
            <w:tcW w:w="2409" w:type="dxa"/>
            <w:tcBorders>
              <w:left w:val="double" w:sz="4" w:space="0" w:color="auto"/>
            </w:tcBorders>
            <w:shd w:val="clear" w:color="auto" w:fill="auto"/>
            <w:vAlign w:val="center"/>
          </w:tcPr>
          <w:p w14:paraId="2BE3601D" w14:textId="77777777" w:rsidR="00684BDE" w:rsidRPr="009B2623" w:rsidRDefault="00684BDE" w:rsidP="00543877">
            <w:pPr>
              <w:pStyle w:val="Para6"/>
              <w:ind w:left="0"/>
              <w:jc w:val="center"/>
              <w:rPr>
                <w:rFonts w:cs="Arial"/>
                <w:sz w:val="22"/>
                <w:szCs w:val="22"/>
              </w:rPr>
            </w:pPr>
            <w:r w:rsidRPr="009B2623">
              <w:rPr>
                <w:rFonts w:cs="Arial"/>
                <w:sz w:val="22"/>
                <w:szCs w:val="22"/>
              </w:rPr>
              <w:t>2,40</w:t>
            </w:r>
          </w:p>
        </w:tc>
        <w:tc>
          <w:tcPr>
            <w:tcW w:w="2410" w:type="dxa"/>
            <w:vAlign w:val="center"/>
          </w:tcPr>
          <w:p w14:paraId="4CEAF2D4" w14:textId="77777777" w:rsidR="00684BDE" w:rsidRPr="009B2623" w:rsidRDefault="00684BDE" w:rsidP="00543877">
            <w:pPr>
              <w:pStyle w:val="Para6"/>
              <w:ind w:left="0"/>
              <w:jc w:val="center"/>
              <w:rPr>
                <w:rFonts w:cs="Arial"/>
                <w:sz w:val="22"/>
                <w:szCs w:val="22"/>
              </w:rPr>
            </w:pPr>
            <w:r w:rsidRPr="009B2623">
              <w:rPr>
                <w:rFonts w:cs="Arial"/>
                <w:sz w:val="22"/>
                <w:szCs w:val="22"/>
              </w:rPr>
              <w:t>24</w:t>
            </w:r>
          </w:p>
        </w:tc>
        <w:tc>
          <w:tcPr>
            <w:tcW w:w="1276" w:type="dxa"/>
            <w:vAlign w:val="center"/>
          </w:tcPr>
          <w:p w14:paraId="6C7294FE" w14:textId="77777777" w:rsidR="00684BDE" w:rsidRPr="009B2623" w:rsidRDefault="00684BDE" w:rsidP="00543877">
            <w:pPr>
              <w:pStyle w:val="Para6"/>
              <w:ind w:left="0"/>
              <w:jc w:val="center"/>
              <w:rPr>
                <w:rFonts w:cs="Arial"/>
                <w:sz w:val="22"/>
                <w:szCs w:val="22"/>
              </w:rPr>
            </w:pPr>
            <w:r w:rsidRPr="009B2623">
              <w:rPr>
                <w:rFonts w:cs="Arial"/>
                <w:sz w:val="22"/>
                <w:szCs w:val="22"/>
              </w:rPr>
              <w:t>16,3</w:t>
            </w:r>
          </w:p>
        </w:tc>
        <w:tc>
          <w:tcPr>
            <w:tcW w:w="1276" w:type="dxa"/>
            <w:shd w:val="clear" w:color="auto" w:fill="FFFF00"/>
            <w:vAlign w:val="center"/>
          </w:tcPr>
          <w:p w14:paraId="02CAB649" w14:textId="77777777" w:rsidR="00684BDE" w:rsidRPr="009B2623" w:rsidRDefault="00684BDE" w:rsidP="00543877">
            <w:pPr>
              <w:pStyle w:val="Para6"/>
              <w:ind w:left="0"/>
              <w:jc w:val="center"/>
              <w:rPr>
                <w:rFonts w:cs="Arial"/>
                <w:b/>
                <w:sz w:val="22"/>
                <w:szCs w:val="22"/>
              </w:rPr>
            </w:pPr>
            <w:r w:rsidRPr="009B2623">
              <w:rPr>
                <w:rFonts w:cs="Arial"/>
                <w:b/>
                <w:sz w:val="22"/>
                <w:szCs w:val="22"/>
              </w:rPr>
              <w:t>15,5</w:t>
            </w:r>
          </w:p>
        </w:tc>
      </w:tr>
      <w:tr w:rsidR="000D746F" w:rsidRPr="009B2623" w14:paraId="2334D219" w14:textId="77777777" w:rsidTr="000D746F">
        <w:trPr>
          <w:trHeight w:val="702"/>
        </w:trPr>
        <w:tc>
          <w:tcPr>
            <w:tcW w:w="1668" w:type="dxa"/>
            <w:vAlign w:val="center"/>
          </w:tcPr>
          <w:p w14:paraId="5644CE6E" w14:textId="24BD1690" w:rsidR="000D746F" w:rsidRPr="009B2623" w:rsidRDefault="000D746F" w:rsidP="00543877">
            <w:pPr>
              <w:pStyle w:val="Para6"/>
              <w:ind w:left="0"/>
              <w:jc w:val="center"/>
              <w:rPr>
                <w:rFonts w:cs="Arial"/>
                <w:sz w:val="22"/>
                <w:szCs w:val="22"/>
              </w:rPr>
            </w:pPr>
            <w:r>
              <w:rPr>
                <w:rFonts w:cs="Arial"/>
                <w:sz w:val="22"/>
                <w:szCs w:val="22"/>
              </w:rPr>
              <w:t>07/09/2018</w:t>
            </w:r>
          </w:p>
        </w:tc>
        <w:tc>
          <w:tcPr>
            <w:tcW w:w="2409" w:type="dxa"/>
            <w:tcBorders>
              <w:left w:val="double" w:sz="4" w:space="0" w:color="auto"/>
            </w:tcBorders>
            <w:shd w:val="clear" w:color="auto" w:fill="auto"/>
            <w:vAlign w:val="center"/>
          </w:tcPr>
          <w:p w14:paraId="28B03E16" w14:textId="37AFD3E6" w:rsidR="000D746F" w:rsidRPr="009B2623" w:rsidRDefault="000D746F" w:rsidP="00543877">
            <w:pPr>
              <w:pStyle w:val="Para6"/>
              <w:ind w:left="0"/>
              <w:jc w:val="center"/>
              <w:rPr>
                <w:rFonts w:cs="Arial"/>
                <w:sz w:val="22"/>
                <w:szCs w:val="22"/>
              </w:rPr>
            </w:pPr>
            <w:r>
              <w:rPr>
                <w:rFonts w:cs="Arial"/>
                <w:sz w:val="22"/>
                <w:szCs w:val="22"/>
              </w:rPr>
              <w:t>2,95</w:t>
            </w:r>
          </w:p>
        </w:tc>
        <w:tc>
          <w:tcPr>
            <w:tcW w:w="2410" w:type="dxa"/>
            <w:vAlign w:val="center"/>
          </w:tcPr>
          <w:p w14:paraId="0C4A8998" w14:textId="3DFFC6D4" w:rsidR="000D746F" w:rsidRPr="009B2623" w:rsidRDefault="000D746F" w:rsidP="00543877">
            <w:pPr>
              <w:pStyle w:val="Para6"/>
              <w:ind w:left="0"/>
              <w:jc w:val="center"/>
              <w:rPr>
                <w:rFonts w:cs="Arial"/>
                <w:sz w:val="22"/>
                <w:szCs w:val="22"/>
              </w:rPr>
            </w:pPr>
            <w:r>
              <w:rPr>
                <w:rFonts w:cs="Arial"/>
                <w:sz w:val="22"/>
                <w:szCs w:val="22"/>
              </w:rPr>
              <w:t>25</w:t>
            </w:r>
          </w:p>
        </w:tc>
        <w:tc>
          <w:tcPr>
            <w:tcW w:w="1276" w:type="dxa"/>
            <w:vAlign w:val="center"/>
          </w:tcPr>
          <w:p w14:paraId="228D3728" w14:textId="6FA2A266" w:rsidR="000D746F" w:rsidRPr="009B2623" w:rsidRDefault="000D746F" w:rsidP="00543877">
            <w:pPr>
              <w:pStyle w:val="Para6"/>
              <w:ind w:left="0"/>
              <w:jc w:val="center"/>
              <w:rPr>
                <w:rFonts w:cs="Arial"/>
                <w:sz w:val="22"/>
                <w:szCs w:val="22"/>
              </w:rPr>
            </w:pPr>
            <w:r>
              <w:rPr>
                <w:rFonts w:cs="Arial"/>
                <w:sz w:val="22"/>
                <w:szCs w:val="22"/>
              </w:rPr>
              <w:t>12,2</w:t>
            </w:r>
          </w:p>
        </w:tc>
        <w:tc>
          <w:tcPr>
            <w:tcW w:w="1276" w:type="dxa"/>
            <w:shd w:val="clear" w:color="auto" w:fill="FF9900"/>
            <w:vAlign w:val="center"/>
          </w:tcPr>
          <w:p w14:paraId="1E89B015" w14:textId="7DE085FD" w:rsidR="000D746F" w:rsidRPr="009B2623" w:rsidRDefault="000D746F" w:rsidP="00543877">
            <w:pPr>
              <w:pStyle w:val="Para6"/>
              <w:ind w:left="0"/>
              <w:jc w:val="center"/>
              <w:rPr>
                <w:rFonts w:cs="Arial"/>
                <w:b/>
                <w:sz w:val="22"/>
                <w:szCs w:val="22"/>
              </w:rPr>
            </w:pPr>
            <w:r>
              <w:rPr>
                <w:rFonts w:cs="Arial"/>
                <w:b/>
                <w:sz w:val="22"/>
                <w:szCs w:val="22"/>
              </w:rPr>
              <w:t>12,4</w:t>
            </w:r>
          </w:p>
        </w:tc>
      </w:tr>
    </w:tbl>
    <w:p w14:paraId="7D2B01F3" w14:textId="77777777" w:rsidR="00D27AFF" w:rsidRPr="00D27AFF" w:rsidRDefault="00D27AFF" w:rsidP="00D27AFF">
      <w:pPr>
        <w:jc w:val="left"/>
        <w:rPr>
          <w:rFonts w:ascii="Calibri" w:hAnsi="Calibri"/>
          <w:sz w:val="12"/>
          <w:szCs w:val="12"/>
        </w:rPr>
      </w:pPr>
    </w:p>
    <w:p w14:paraId="75F6BDA9" w14:textId="2D759DF1" w:rsidR="00D27AFF" w:rsidRPr="006B5886" w:rsidRDefault="00D27AFF" w:rsidP="00D27AFF">
      <w:pPr>
        <w:pStyle w:val="Lgende"/>
        <w:ind w:left="-851" w:right="-852"/>
        <w:rPr>
          <w:rFonts w:ascii="Calibri" w:hAnsi="Calibri"/>
          <w:sz w:val="18"/>
          <w:szCs w:val="18"/>
        </w:rPr>
      </w:pPr>
      <w:bookmarkStart w:id="160" w:name="_Toc46479221"/>
      <w:r w:rsidRPr="006B5886">
        <w:rPr>
          <w:rFonts w:ascii="Calibri" w:hAnsi="Calibri"/>
          <w:sz w:val="18"/>
          <w:szCs w:val="18"/>
        </w:rPr>
        <w:t xml:space="preserve">Tableau </w:t>
      </w:r>
      <w:r w:rsidRPr="006B5886">
        <w:rPr>
          <w:rFonts w:ascii="Calibri" w:hAnsi="Calibri"/>
          <w:sz w:val="18"/>
          <w:szCs w:val="18"/>
        </w:rPr>
        <w:fldChar w:fldCharType="begin"/>
      </w:r>
      <w:r w:rsidRPr="006B5886">
        <w:rPr>
          <w:rFonts w:ascii="Calibri" w:hAnsi="Calibri"/>
          <w:sz w:val="18"/>
          <w:szCs w:val="18"/>
        </w:rPr>
        <w:instrText xml:space="preserve"> SEQ Tableau \* ARABIC </w:instrText>
      </w:r>
      <w:r w:rsidRPr="006B5886">
        <w:rPr>
          <w:rFonts w:ascii="Calibri" w:hAnsi="Calibri"/>
          <w:sz w:val="18"/>
          <w:szCs w:val="18"/>
        </w:rPr>
        <w:fldChar w:fldCharType="separate"/>
      </w:r>
      <w:r w:rsidR="00D616CA">
        <w:rPr>
          <w:rFonts w:ascii="Calibri" w:hAnsi="Calibri"/>
          <w:noProof/>
          <w:sz w:val="18"/>
          <w:szCs w:val="18"/>
        </w:rPr>
        <w:t>17</w:t>
      </w:r>
      <w:r w:rsidRPr="006B5886">
        <w:rPr>
          <w:rFonts w:ascii="Calibri" w:hAnsi="Calibri"/>
          <w:sz w:val="18"/>
          <w:szCs w:val="18"/>
        </w:rPr>
        <w:fldChar w:fldCharType="end"/>
      </w:r>
      <w:r w:rsidRPr="006B5886">
        <w:rPr>
          <w:rFonts w:ascii="Calibri" w:hAnsi="Calibri"/>
          <w:sz w:val="18"/>
          <w:szCs w:val="18"/>
        </w:rPr>
        <w:t xml:space="preserve"> : </w:t>
      </w:r>
      <w:r w:rsidRPr="00411085">
        <w:rPr>
          <w:rFonts w:ascii="Calibri" w:hAnsi="Calibri"/>
          <w:sz w:val="18"/>
          <w:szCs w:val="18"/>
        </w:rPr>
        <w:t>Ré</w:t>
      </w:r>
      <w:r>
        <w:rPr>
          <w:rFonts w:ascii="Calibri" w:hAnsi="Calibri"/>
          <w:sz w:val="18"/>
          <w:szCs w:val="18"/>
        </w:rPr>
        <w:t>sultats</w:t>
      </w:r>
      <w:r w:rsidRPr="00411085">
        <w:rPr>
          <w:rFonts w:ascii="Calibri" w:hAnsi="Calibri"/>
          <w:sz w:val="18"/>
          <w:szCs w:val="18"/>
        </w:rPr>
        <w:t xml:space="preserve"> des inventaires </w:t>
      </w:r>
      <w:r>
        <w:rPr>
          <w:rFonts w:ascii="Calibri" w:hAnsi="Calibri"/>
          <w:sz w:val="18"/>
          <w:szCs w:val="18"/>
        </w:rPr>
        <w:t>diatomiques sur l’Orain à Brainans en 2012 et 2018</w:t>
      </w:r>
      <w:bookmarkEnd w:id="160"/>
    </w:p>
    <w:p w14:paraId="15D6FC4D" w14:textId="77777777" w:rsidR="00D27AFF" w:rsidRDefault="00D27AFF" w:rsidP="00D27AFF">
      <w:pPr>
        <w:jc w:val="left"/>
        <w:rPr>
          <w:rFonts w:ascii="Calibri" w:hAnsi="Calibri"/>
          <w:szCs w:val="22"/>
        </w:rPr>
      </w:pPr>
    </w:p>
    <w:p w14:paraId="1620C0BB" w14:textId="77777777" w:rsidR="00684BDE" w:rsidRPr="000D746F" w:rsidRDefault="00684BDE" w:rsidP="00684BDE">
      <w:pPr>
        <w:jc w:val="left"/>
        <w:rPr>
          <w:rFonts w:ascii="Calibri" w:hAnsi="Calibri"/>
          <w:sz w:val="24"/>
          <w:szCs w:val="24"/>
        </w:rPr>
      </w:pPr>
    </w:p>
    <w:p w14:paraId="018E8746" w14:textId="77777777" w:rsidR="00684BDE" w:rsidRPr="000D746F" w:rsidRDefault="00684BDE" w:rsidP="00684BDE">
      <w:pPr>
        <w:jc w:val="left"/>
        <w:rPr>
          <w:rFonts w:ascii="Calibri" w:hAnsi="Calibri"/>
          <w:sz w:val="24"/>
          <w:szCs w:val="24"/>
        </w:rPr>
      </w:pPr>
      <w:bookmarkStart w:id="161" w:name="_Hlk34905695"/>
    </w:p>
    <w:p w14:paraId="53E84AE4" w14:textId="022A5B8E" w:rsidR="00684BDE" w:rsidRPr="000D746F" w:rsidRDefault="000D746F" w:rsidP="00684BDE">
      <w:pPr>
        <w:rPr>
          <w:rFonts w:ascii="Calibri" w:hAnsi="Calibri"/>
          <w:sz w:val="24"/>
          <w:szCs w:val="24"/>
        </w:rPr>
      </w:pPr>
      <w:r w:rsidRPr="000D746F">
        <w:rPr>
          <w:rFonts w:ascii="Calibri" w:hAnsi="Calibri"/>
          <w:sz w:val="24"/>
          <w:szCs w:val="24"/>
        </w:rPr>
        <w:t>En 2012, l</w:t>
      </w:r>
      <w:r w:rsidR="00684BDE" w:rsidRPr="000D746F">
        <w:rPr>
          <w:rFonts w:ascii="Calibri" w:hAnsi="Calibri"/>
          <w:sz w:val="24"/>
          <w:szCs w:val="24"/>
        </w:rPr>
        <w:t>’Orain à Brainans présent</w:t>
      </w:r>
      <w:r w:rsidRPr="000D746F">
        <w:rPr>
          <w:rFonts w:ascii="Calibri" w:hAnsi="Calibri"/>
          <w:sz w:val="24"/>
          <w:szCs w:val="24"/>
        </w:rPr>
        <w:t>ait</w:t>
      </w:r>
      <w:r w:rsidR="00684BDE" w:rsidRPr="000D746F">
        <w:rPr>
          <w:rFonts w:ascii="Calibri" w:hAnsi="Calibri"/>
          <w:sz w:val="24"/>
          <w:szCs w:val="24"/>
        </w:rPr>
        <w:t xml:space="preserve"> un </w:t>
      </w:r>
      <w:r w:rsidR="00684BDE" w:rsidRPr="0082174E">
        <w:rPr>
          <w:rFonts w:ascii="Calibri" w:hAnsi="Calibri"/>
          <w:b/>
          <w:bCs/>
          <w:sz w:val="24"/>
          <w:szCs w:val="24"/>
        </w:rPr>
        <w:t>état moyen</w:t>
      </w:r>
      <w:r w:rsidR="00684BDE" w:rsidRPr="000D746F">
        <w:rPr>
          <w:rFonts w:ascii="Calibri" w:hAnsi="Calibri"/>
          <w:sz w:val="24"/>
          <w:szCs w:val="24"/>
        </w:rPr>
        <w:t xml:space="preserve"> au regard de l’indice diatomique IBD, avec une note de 15,5/20.</w:t>
      </w:r>
    </w:p>
    <w:p w14:paraId="118DEB18" w14:textId="171C74DB" w:rsidR="00684BDE" w:rsidRPr="000D746F" w:rsidRDefault="00684BDE" w:rsidP="00684BDE">
      <w:pPr>
        <w:rPr>
          <w:rFonts w:ascii="Calibri" w:hAnsi="Calibri"/>
          <w:sz w:val="24"/>
          <w:szCs w:val="24"/>
        </w:rPr>
      </w:pPr>
      <w:r w:rsidRPr="000D746F">
        <w:rPr>
          <w:rFonts w:ascii="Calibri" w:hAnsi="Calibri"/>
          <w:sz w:val="24"/>
          <w:szCs w:val="24"/>
        </w:rPr>
        <w:t>Malgré la présence d</w:t>
      </w:r>
      <w:r w:rsidR="000D746F">
        <w:rPr>
          <w:rFonts w:ascii="Calibri" w:hAnsi="Calibri"/>
          <w:sz w:val="24"/>
          <w:szCs w:val="24"/>
        </w:rPr>
        <w:t>e</w:t>
      </w:r>
      <w:r w:rsidRPr="000D746F">
        <w:rPr>
          <w:rFonts w:ascii="Calibri" w:hAnsi="Calibri"/>
          <w:sz w:val="24"/>
          <w:szCs w:val="24"/>
        </w:rPr>
        <w:t xml:space="preserve"> taxons tels</w:t>
      </w:r>
      <w:r w:rsidR="000D746F">
        <w:rPr>
          <w:rFonts w:ascii="Calibri" w:hAnsi="Calibri"/>
          <w:sz w:val="24"/>
          <w:szCs w:val="24"/>
        </w:rPr>
        <w:t xml:space="preserve"> que </w:t>
      </w:r>
      <w:r w:rsidRPr="000D746F">
        <w:rPr>
          <w:rFonts w:ascii="Calibri" w:hAnsi="Calibri"/>
          <w:i/>
          <w:iCs/>
          <w:sz w:val="24"/>
          <w:szCs w:val="24"/>
        </w:rPr>
        <w:t>Nitzschia dissipata</w:t>
      </w:r>
      <w:r w:rsidRPr="000D746F">
        <w:rPr>
          <w:rFonts w:ascii="Calibri" w:hAnsi="Calibri"/>
          <w:sz w:val="24"/>
          <w:szCs w:val="24"/>
        </w:rPr>
        <w:t xml:space="preserve"> et </w:t>
      </w:r>
      <w:r w:rsidRPr="000D746F">
        <w:rPr>
          <w:rFonts w:ascii="Calibri" w:hAnsi="Calibri"/>
          <w:i/>
          <w:iCs/>
          <w:sz w:val="24"/>
          <w:szCs w:val="24"/>
        </w:rPr>
        <w:t>Amphora pediculus</w:t>
      </w:r>
      <w:r w:rsidRPr="000D746F">
        <w:rPr>
          <w:rFonts w:ascii="Calibri" w:hAnsi="Calibri"/>
          <w:sz w:val="24"/>
          <w:szCs w:val="24"/>
        </w:rPr>
        <w:t xml:space="preserve"> qui traduisent </w:t>
      </w:r>
      <w:r w:rsidRPr="000D746F">
        <w:rPr>
          <w:rFonts w:ascii="Calibri" w:hAnsi="Calibri"/>
          <w:b/>
          <w:bCs/>
          <w:sz w:val="24"/>
          <w:szCs w:val="24"/>
        </w:rPr>
        <w:t>un faible niveau saprobique, le milieu sembl</w:t>
      </w:r>
      <w:r w:rsidR="000D746F" w:rsidRPr="000D746F">
        <w:rPr>
          <w:rFonts w:ascii="Calibri" w:hAnsi="Calibri"/>
          <w:b/>
          <w:bCs/>
          <w:sz w:val="24"/>
          <w:szCs w:val="24"/>
        </w:rPr>
        <w:t>ait</w:t>
      </w:r>
      <w:r w:rsidRPr="000D746F">
        <w:rPr>
          <w:rFonts w:ascii="Calibri" w:hAnsi="Calibri"/>
          <w:b/>
          <w:bCs/>
          <w:sz w:val="24"/>
          <w:szCs w:val="24"/>
        </w:rPr>
        <w:t xml:space="preserve"> être légèrement altéré</w:t>
      </w:r>
      <w:r w:rsidRPr="000D746F">
        <w:rPr>
          <w:rFonts w:ascii="Calibri" w:hAnsi="Calibri"/>
          <w:sz w:val="24"/>
          <w:szCs w:val="24"/>
        </w:rPr>
        <w:t xml:space="preserve"> au regard de l’indice diatomique obtenu, constat appuyé par la présence de taxons comme </w:t>
      </w:r>
      <w:r w:rsidRPr="000D746F">
        <w:rPr>
          <w:rFonts w:ascii="Calibri" w:hAnsi="Calibri"/>
          <w:i/>
          <w:iCs/>
          <w:sz w:val="24"/>
          <w:szCs w:val="24"/>
        </w:rPr>
        <w:t>Nitzschia soratensis</w:t>
      </w:r>
      <w:r w:rsidRPr="000D746F">
        <w:rPr>
          <w:rFonts w:ascii="Calibri" w:hAnsi="Calibri"/>
          <w:sz w:val="24"/>
          <w:szCs w:val="24"/>
        </w:rPr>
        <w:t xml:space="preserve"> et </w:t>
      </w:r>
      <w:r w:rsidRPr="000D746F">
        <w:rPr>
          <w:rFonts w:ascii="Calibri" w:hAnsi="Calibri"/>
          <w:i/>
          <w:iCs/>
          <w:sz w:val="24"/>
          <w:szCs w:val="24"/>
        </w:rPr>
        <w:t>Eolimna subminuscula</w:t>
      </w:r>
      <w:r w:rsidRPr="000D746F">
        <w:rPr>
          <w:rFonts w:ascii="Calibri" w:hAnsi="Calibri"/>
          <w:sz w:val="24"/>
          <w:szCs w:val="24"/>
        </w:rPr>
        <w:t>.</w:t>
      </w:r>
    </w:p>
    <w:p w14:paraId="18CDC078" w14:textId="07433105" w:rsidR="00354658" w:rsidRDefault="00354658" w:rsidP="00684BDE">
      <w:pPr>
        <w:pStyle w:val="Para2"/>
        <w:rPr>
          <w:szCs w:val="24"/>
        </w:rPr>
      </w:pPr>
    </w:p>
    <w:p w14:paraId="37BC3068" w14:textId="13AEEF3E" w:rsidR="0082174E" w:rsidRPr="00EE0821" w:rsidRDefault="0082174E" w:rsidP="00684BDE">
      <w:pPr>
        <w:pStyle w:val="Para2"/>
        <w:rPr>
          <w:szCs w:val="24"/>
        </w:rPr>
      </w:pPr>
      <w:r w:rsidRPr="00EE0821">
        <w:rPr>
          <w:b/>
          <w:bCs/>
          <w:szCs w:val="24"/>
        </w:rPr>
        <w:t>La situation se dégrade en 2018</w:t>
      </w:r>
      <w:r>
        <w:rPr>
          <w:szCs w:val="24"/>
        </w:rPr>
        <w:t xml:space="preserve"> avec un indice se montant à seulement 12,4/20 ; </w:t>
      </w:r>
      <w:r w:rsidRPr="00EE0821">
        <w:rPr>
          <w:b/>
          <w:bCs/>
          <w:szCs w:val="24"/>
        </w:rPr>
        <w:t>le niveau d’état correspondant est désormais fixé à médiocre.</w:t>
      </w:r>
      <w:r>
        <w:rPr>
          <w:szCs w:val="24"/>
        </w:rPr>
        <w:t xml:space="preserve"> </w:t>
      </w:r>
      <w:r w:rsidR="00EE0821" w:rsidRPr="00EE0821">
        <w:rPr>
          <w:szCs w:val="24"/>
        </w:rPr>
        <w:t xml:space="preserve">Le peuplement diatomique indique la présence </w:t>
      </w:r>
      <w:r w:rsidR="00EE0821" w:rsidRPr="00EE0821">
        <w:rPr>
          <w:b/>
          <w:bCs/>
          <w:szCs w:val="24"/>
        </w:rPr>
        <w:t>d’une charge notable en matière organique et significative en nutriments.</w:t>
      </w:r>
      <w:r w:rsidR="00EE0821">
        <w:rPr>
          <w:b/>
          <w:bCs/>
          <w:szCs w:val="24"/>
        </w:rPr>
        <w:t xml:space="preserve"> </w:t>
      </w:r>
      <w:r w:rsidR="00EE0821" w:rsidRPr="00EE0821">
        <w:rPr>
          <w:szCs w:val="24"/>
        </w:rPr>
        <w:t xml:space="preserve">A nouveau </w:t>
      </w:r>
      <w:r w:rsidR="00EE0821">
        <w:rPr>
          <w:szCs w:val="24"/>
        </w:rPr>
        <w:t xml:space="preserve">les </w:t>
      </w:r>
      <w:r w:rsidR="00EE0821" w:rsidRPr="00EE0821">
        <w:rPr>
          <w:rFonts w:cs="Calibri"/>
          <w:szCs w:val="24"/>
        </w:rPr>
        <w:t>dysfonctionnements ponctuels du STEU de Poligny/Tourmont</w:t>
      </w:r>
      <w:r w:rsidR="00EE0821">
        <w:rPr>
          <w:rFonts w:cs="Calibri"/>
          <w:szCs w:val="24"/>
        </w:rPr>
        <w:t xml:space="preserve"> semblent être la cause majoritaire de cette dégradation du niveau biologique selon l’IBD.</w:t>
      </w:r>
    </w:p>
    <w:p w14:paraId="30BFB5F1" w14:textId="77777777" w:rsidR="0082174E" w:rsidRPr="000D746F" w:rsidRDefault="0082174E" w:rsidP="00684BDE">
      <w:pPr>
        <w:pStyle w:val="Para2"/>
        <w:rPr>
          <w:szCs w:val="24"/>
        </w:rPr>
      </w:pPr>
    </w:p>
    <w:bookmarkEnd w:id="161"/>
    <w:p w14:paraId="285D8480" w14:textId="77777777" w:rsidR="00013AAE" w:rsidRPr="000D746F" w:rsidRDefault="00013AAE" w:rsidP="00A2539E">
      <w:pPr>
        <w:pStyle w:val="Para2"/>
        <w:rPr>
          <w:szCs w:val="24"/>
        </w:rPr>
      </w:pPr>
    </w:p>
    <w:p w14:paraId="26B0F23A" w14:textId="77777777" w:rsidR="00354658" w:rsidRPr="00C13720" w:rsidRDefault="00354658" w:rsidP="00A2539E">
      <w:pPr>
        <w:pStyle w:val="Para2"/>
        <w:rPr>
          <w:i/>
          <w:highlight w:val="yellow"/>
        </w:rPr>
        <w:sectPr w:rsidR="00354658" w:rsidRPr="00C13720" w:rsidSect="00BE12C4">
          <w:pgSz w:w="11907" w:h="16840" w:code="9"/>
          <w:pgMar w:top="1021" w:right="1021" w:bottom="1021" w:left="1134" w:header="720" w:footer="567" w:gutter="0"/>
          <w:cols w:space="720"/>
        </w:sectPr>
      </w:pPr>
    </w:p>
    <w:bookmarkEnd w:id="118"/>
    <w:bookmarkEnd w:id="119"/>
    <w:p w14:paraId="6D4958BC" w14:textId="77777777" w:rsidR="002567FB" w:rsidRPr="00C13720" w:rsidRDefault="002567FB" w:rsidP="002567FB">
      <w:pPr>
        <w:rPr>
          <w:highlight w:val="yellow"/>
        </w:rPr>
      </w:pPr>
    </w:p>
    <w:p w14:paraId="31DE10F2" w14:textId="77777777" w:rsidR="002567FB" w:rsidRPr="000E6270" w:rsidRDefault="002567FB" w:rsidP="002567FB">
      <w:pPr>
        <w:pStyle w:val="Titre1"/>
        <w:jc w:val="center"/>
      </w:pPr>
      <w:bookmarkStart w:id="162" w:name="_Toc46479317"/>
      <w:r w:rsidRPr="000E6270">
        <w:t xml:space="preserve">RESULTATS PHYSICO-CHIMIQUES ET HYDROBIOLOGIQUES – BASSIN VERSANT DE LA </w:t>
      </w:r>
      <w:r w:rsidR="000E6270">
        <w:t>GLANTINE</w:t>
      </w:r>
      <w:bookmarkEnd w:id="162"/>
    </w:p>
    <w:p w14:paraId="2F3CD614" w14:textId="77777777" w:rsidR="002567FB" w:rsidRPr="000E6270" w:rsidRDefault="002567FB" w:rsidP="002567FB"/>
    <w:p w14:paraId="4BED7FA7" w14:textId="77777777" w:rsidR="002567FB" w:rsidRPr="000E6270" w:rsidRDefault="002567FB" w:rsidP="002567FB"/>
    <w:p w14:paraId="714700F5" w14:textId="77777777" w:rsidR="002567FB" w:rsidRPr="000E6270" w:rsidRDefault="002567FB" w:rsidP="002567FB"/>
    <w:p w14:paraId="4BFCA84C" w14:textId="77777777" w:rsidR="002567FB" w:rsidRPr="00C13720" w:rsidRDefault="002567FB" w:rsidP="002567FB">
      <w:pPr>
        <w:pStyle w:val="Titre3"/>
        <w:rPr>
          <w:highlight w:val="yellow"/>
        </w:rPr>
        <w:sectPr w:rsidR="002567FB" w:rsidRPr="00C13720" w:rsidSect="00BE12C4">
          <w:headerReference w:type="default" r:id="rId165"/>
          <w:pgSz w:w="11907" w:h="16840" w:code="9"/>
          <w:pgMar w:top="1021" w:right="1021" w:bottom="1021" w:left="1134" w:header="720" w:footer="567" w:gutter="0"/>
          <w:cols w:space="720"/>
        </w:sectPr>
      </w:pPr>
    </w:p>
    <w:p w14:paraId="36D137AA" w14:textId="2ED4B4C1" w:rsidR="000E6270" w:rsidRPr="00E62CED" w:rsidRDefault="000E6270" w:rsidP="000E6270">
      <w:pPr>
        <w:pStyle w:val="Titre2"/>
      </w:pPr>
      <w:bookmarkStart w:id="163" w:name="_Toc46479318"/>
      <w:r>
        <w:lastRenderedPageBreak/>
        <w:t>1</w:t>
      </w:r>
      <w:r w:rsidRPr="00E62CED">
        <w:t xml:space="preserve"> – </w:t>
      </w:r>
      <w:r w:rsidR="00684BDE">
        <w:t>ETAT DE LA MASSE D’EAU GLANTINE</w:t>
      </w:r>
      <w:bookmarkEnd w:id="163"/>
    </w:p>
    <w:p w14:paraId="13513640" w14:textId="77777777" w:rsidR="000E6270" w:rsidRPr="00E62CED" w:rsidRDefault="000E6270" w:rsidP="000E6270">
      <w:pPr>
        <w:pStyle w:val="Retraitnormal"/>
        <w:ind w:left="0"/>
        <w:rPr>
          <w:rFonts w:ascii="Calibri" w:hAnsi="Calibri"/>
        </w:rPr>
      </w:pPr>
    </w:p>
    <w:p w14:paraId="76788D6B" w14:textId="77777777" w:rsidR="006B5886" w:rsidRPr="00411085" w:rsidRDefault="006B5886" w:rsidP="006B5886">
      <w:pPr>
        <w:pStyle w:val="Retraitnormal"/>
        <w:ind w:left="0"/>
        <w:rPr>
          <w:rFonts w:ascii="Calibri" w:hAnsi="Calibri"/>
          <w:sz w:val="24"/>
          <w:szCs w:val="24"/>
        </w:rPr>
      </w:pPr>
    </w:p>
    <w:p w14:paraId="09D63B55" w14:textId="77777777" w:rsidR="006B5886" w:rsidRPr="00411085" w:rsidRDefault="006B5886" w:rsidP="006B5886">
      <w:pPr>
        <w:pStyle w:val="Retraitnormal"/>
        <w:ind w:left="0"/>
        <w:rPr>
          <w:rFonts w:ascii="Calibri" w:hAnsi="Calibri"/>
          <w:sz w:val="24"/>
          <w:szCs w:val="24"/>
        </w:rPr>
      </w:pPr>
      <w:r w:rsidRPr="00411085">
        <w:rPr>
          <w:rFonts w:ascii="Calibri" w:hAnsi="Calibri"/>
          <w:b/>
          <w:sz w:val="24"/>
          <w:szCs w:val="24"/>
        </w:rPr>
        <w:t>L’état écologique et chimique de la masse d’eau « rivière la Glantine</w:t>
      </w:r>
      <w:r w:rsidRPr="00411085">
        <w:rPr>
          <w:rFonts w:ascii="Calibri" w:hAnsi="Calibri"/>
          <w:sz w:val="24"/>
          <w:szCs w:val="24"/>
        </w:rPr>
        <w:t> </w:t>
      </w:r>
      <w:r w:rsidRPr="00411085">
        <w:rPr>
          <w:rFonts w:ascii="Calibri" w:hAnsi="Calibri"/>
          <w:b/>
          <w:sz w:val="24"/>
          <w:szCs w:val="24"/>
        </w:rPr>
        <w:t>»</w:t>
      </w:r>
      <w:r w:rsidRPr="00411085">
        <w:rPr>
          <w:rFonts w:ascii="Calibri" w:hAnsi="Calibri"/>
          <w:sz w:val="24"/>
          <w:szCs w:val="24"/>
        </w:rPr>
        <w:t>, référencée FRDR11991, a été évalué par l’agence de l’eau Rhône-Méditerranée-Corse à partir des pressions définies lors de l’élaboration du SDAGE (données « pressions »). Les résultats de cette évaluation sont disponibles au sein du SDAGE (</w:t>
      </w:r>
      <w:r w:rsidRPr="00411085">
        <w:rPr>
          <w:rFonts w:ascii="Calibri" w:hAnsi="Calibri"/>
          <w:i/>
          <w:sz w:val="24"/>
          <w:szCs w:val="24"/>
        </w:rPr>
        <w:t>cartes d’état – Octobre 2009</w:t>
      </w:r>
      <w:r w:rsidRPr="00411085">
        <w:rPr>
          <w:rFonts w:ascii="Calibri" w:hAnsi="Calibri"/>
          <w:sz w:val="24"/>
          <w:szCs w:val="24"/>
        </w:rPr>
        <w:t>) et figurent dans le tableau ci-dessous :</w:t>
      </w:r>
    </w:p>
    <w:p w14:paraId="7AAEF049" w14:textId="77777777" w:rsidR="006B5886" w:rsidRPr="00411085" w:rsidRDefault="006B5886" w:rsidP="006B5886">
      <w:pPr>
        <w:pStyle w:val="Retraitnormal"/>
        <w:ind w:left="0"/>
        <w:rPr>
          <w:rFonts w:ascii="Calibri" w:hAnsi="Calibri"/>
          <w:sz w:val="10"/>
          <w:szCs w:val="10"/>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296"/>
        <w:gridCol w:w="1114"/>
        <w:gridCol w:w="2410"/>
        <w:gridCol w:w="1134"/>
        <w:gridCol w:w="992"/>
        <w:gridCol w:w="1134"/>
        <w:gridCol w:w="992"/>
      </w:tblGrid>
      <w:tr w:rsidR="006B5886" w:rsidRPr="00411085" w14:paraId="72F96B09" w14:textId="77777777" w:rsidTr="00543877">
        <w:trPr>
          <w:trHeight w:val="452"/>
        </w:trPr>
        <w:tc>
          <w:tcPr>
            <w:tcW w:w="1296" w:type="dxa"/>
            <w:vMerge w:val="restart"/>
            <w:shd w:val="clear" w:color="auto" w:fill="FFFFCC"/>
            <w:vAlign w:val="center"/>
          </w:tcPr>
          <w:p w14:paraId="24451A81" w14:textId="77777777" w:rsidR="006B5886" w:rsidRPr="00411085" w:rsidRDefault="006B5886" w:rsidP="00543877">
            <w:pPr>
              <w:pStyle w:val="Para2"/>
              <w:jc w:val="center"/>
              <w:rPr>
                <w:b/>
                <w:sz w:val="16"/>
                <w:szCs w:val="16"/>
              </w:rPr>
            </w:pPr>
            <w:r w:rsidRPr="00411085">
              <w:rPr>
                <w:b/>
                <w:sz w:val="16"/>
                <w:szCs w:val="16"/>
              </w:rPr>
              <w:t xml:space="preserve">Statut de la masse d’eau </w:t>
            </w:r>
          </w:p>
        </w:tc>
        <w:tc>
          <w:tcPr>
            <w:tcW w:w="1114" w:type="dxa"/>
            <w:vMerge w:val="restart"/>
            <w:shd w:val="clear" w:color="auto" w:fill="FFFFCC"/>
            <w:vAlign w:val="center"/>
          </w:tcPr>
          <w:p w14:paraId="0A16959E" w14:textId="77777777" w:rsidR="006B5886" w:rsidRPr="00411085" w:rsidRDefault="006B5886" w:rsidP="00543877">
            <w:pPr>
              <w:pStyle w:val="Para2"/>
              <w:jc w:val="center"/>
              <w:rPr>
                <w:b/>
                <w:sz w:val="16"/>
                <w:szCs w:val="16"/>
              </w:rPr>
            </w:pPr>
            <w:r w:rsidRPr="00411085">
              <w:rPr>
                <w:b/>
                <w:sz w:val="16"/>
                <w:szCs w:val="16"/>
              </w:rPr>
              <w:t>Type d’évaluation</w:t>
            </w:r>
          </w:p>
        </w:tc>
        <w:tc>
          <w:tcPr>
            <w:tcW w:w="2410" w:type="dxa"/>
            <w:vMerge w:val="restart"/>
            <w:shd w:val="clear" w:color="auto" w:fill="FFFFCC"/>
            <w:vAlign w:val="center"/>
          </w:tcPr>
          <w:p w14:paraId="1F767E34" w14:textId="77777777" w:rsidR="006B5886" w:rsidRPr="00411085" w:rsidRDefault="006B5886" w:rsidP="00543877">
            <w:pPr>
              <w:pStyle w:val="Para2"/>
              <w:jc w:val="center"/>
              <w:rPr>
                <w:b/>
                <w:sz w:val="16"/>
                <w:szCs w:val="16"/>
              </w:rPr>
            </w:pPr>
            <w:r w:rsidRPr="00411085">
              <w:rPr>
                <w:b/>
                <w:sz w:val="16"/>
                <w:szCs w:val="16"/>
              </w:rPr>
              <w:t>Pressions</w:t>
            </w:r>
          </w:p>
        </w:tc>
        <w:tc>
          <w:tcPr>
            <w:tcW w:w="2126" w:type="dxa"/>
            <w:gridSpan w:val="2"/>
            <w:shd w:val="clear" w:color="auto" w:fill="FFFFCC"/>
            <w:vAlign w:val="center"/>
          </w:tcPr>
          <w:p w14:paraId="1FD46663" w14:textId="77777777" w:rsidR="006B5886" w:rsidRPr="00411085" w:rsidRDefault="006B5886" w:rsidP="00543877">
            <w:pPr>
              <w:pStyle w:val="Para2"/>
              <w:jc w:val="center"/>
              <w:rPr>
                <w:b/>
                <w:sz w:val="20"/>
              </w:rPr>
            </w:pPr>
            <w:r w:rsidRPr="00411085">
              <w:rPr>
                <w:b/>
                <w:sz w:val="20"/>
              </w:rPr>
              <w:t>ETAT ECOLOGIQUE</w:t>
            </w:r>
          </w:p>
        </w:tc>
        <w:tc>
          <w:tcPr>
            <w:tcW w:w="2126" w:type="dxa"/>
            <w:gridSpan w:val="2"/>
            <w:shd w:val="clear" w:color="auto" w:fill="FFFFCC"/>
            <w:vAlign w:val="center"/>
          </w:tcPr>
          <w:p w14:paraId="3268A11C" w14:textId="77777777" w:rsidR="006B5886" w:rsidRPr="00411085" w:rsidRDefault="006B5886" w:rsidP="00543877">
            <w:pPr>
              <w:pStyle w:val="Para2"/>
              <w:jc w:val="center"/>
              <w:rPr>
                <w:b/>
                <w:sz w:val="20"/>
              </w:rPr>
            </w:pPr>
            <w:r w:rsidRPr="00411085">
              <w:rPr>
                <w:b/>
                <w:sz w:val="20"/>
              </w:rPr>
              <w:t>ETAT CHIMIQUE</w:t>
            </w:r>
          </w:p>
        </w:tc>
      </w:tr>
      <w:tr w:rsidR="006B5886" w:rsidRPr="00411085" w14:paraId="2FEE38C4" w14:textId="77777777" w:rsidTr="00543877">
        <w:trPr>
          <w:trHeight w:val="452"/>
        </w:trPr>
        <w:tc>
          <w:tcPr>
            <w:tcW w:w="1296" w:type="dxa"/>
            <w:vMerge/>
            <w:shd w:val="clear" w:color="auto" w:fill="FFFFCC"/>
            <w:vAlign w:val="center"/>
          </w:tcPr>
          <w:p w14:paraId="658C3D7D" w14:textId="77777777" w:rsidR="006B5886" w:rsidRPr="00411085" w:rsidRDefault="006B5886" w:rsidP="00543877">
            <w:pPr>
              <w:pStyle w:val="Retraitnormal"/>
              <w:ind w:left="0"/>
              <w:jc w:val="center"/>
              <w:rPr>
                <w:rFonts w:ascii="Calibri" w:hAnsi="Calibri"/>
                <w:sz w:val="16"/>
                <w:szCs w:val="16"/>
              </w:rPr>
            </w:pPr>
          </w:p>
        </w:tc>
        <w:tc>
          <w:tcPr>
            <w:tcW w:w="1114" w:type="dxa"/>
            <w:vMerge/>
            <w:shd w:val="clear" w:color="auto" w:fill="FFFFCC"/>
            <w:vAlign w:val="center"/>
          </w:tcPr>
          <w:p w14:paraId="501FE31D" w14:textId="77777777" w:rsidR="006B5886" w:rsidRPr="00411085" w:rsidRDefault="006B5886" w:rsidP="00543877">
            <w:pPr>
              <w:pStyle w:val="Retraitnormal"/>
              <w:ind w:left="0"/>
              <w:jc w:val="center"/>
              <w:rPr>
                <w:rFonts w:ascii="Calibri" w:hAnsi="Calibri"/>
                <w:sz w:val="16"/>
                <w:szCs w:val="16"/>
              </w:rPr>
            </w:pPr>
          </w:p>
        </w:tc>
        <w:tc>
          <w:tcPr>
            <w:tcW w:w="2410" w:type="dxa"/>
            <w:vMerge/>
            <w:shd w:val="clear" w:color="auto" w:fill="FFFFCC"/>
            <w:vAlign w:val="center"/>
          </w:tcPr>
          <w:p w14:paraId="7258AF4A" w14:textId="77777777" w:rsidR="006B5886" w:rsidRPr="00411085" w:rsidRDefault="006B5886" w:rsidP="00543877">
            <w:pPr>
              <w:pStyle w:val="Retraitnormal"/>
              <w:ind w:left="0"/>
              <w:jc w:val="center"/>
              <w:rPr>
                <w:rFonts w:ascii="Calibri" w:hAnsi="Calibri"/>
                <w:sz w:val="16"/>
                <w:szCs w:val="16"/>
              </w:rPr>
            </w:pPr>
          </w:p>
        </w:tc>
        <w:tc>
          <w:tcPr>
            <w:tcW w:w="1134" w:type="dxa"/>
            <w:tcBorders>
              <w:bottom w:val="single" w:sz="4" w:space="0" w:color="000000"/>
            </w:tcBorders>
            <w:shd w:val="clear" w:color="auto" w:fill="FFFFCC"/>
            <w:vAlign w:val="center"/>
          </w:tcPr>
          <w:p w14:paraId="4F49AF54" w14:textId="77777777" w:rsidR="006B5886" w:rsidRPr="00411085" w:rsidRDefault="006B5886" w:rsidP="00543877">
            <w:pPr>
              <w:pStyle w:val="Para2"/>
              <w:jc w:val="center"/>
              <w:rPr>
                <w:b/>
                <w:sz w:val="16"/>
                <w:szCs w:val="16"/>
              </w:rPr>
            </w:pPr>
            <w:r w:rsidRPr="00411085">
              <w:rPr>
                <w:b/>
                <w:sz w:val="16"/>
                <w:szCs w:val="16"/>
              </w:rPr>
              <w:t>Etat</w:t>
            </w:r>
          </w:p>
        </w:tc>
        <w:tc>
          <w:tcPr>
            <w:tcW w:w="992" w:type="dxa"/>
            <w:shd w:val="clear" w:color="auto" w:fill="FFFFCC"/>
            <w:vAlign w:val="center"/>
          </w:tcPr>
          <w:p w14:paraId="58D816AF" w14:textId="77777777" w:rsidR="006B5886" w:rsidRPr="00411085" w:rsidRDefault="006B5886" w:rsidP="00543877">
            <w:pPr>
              <w:pStyle w:val="Para2"/>
              <w:jc w:val="center"/>
              <w:rPr>
                <w:b/>
                <w:sz w:val="16"/>
                <w:szCs w:val="16"/>
              </w:rPr>
            </w:pPr>
            <w:r w:rsidRPr="00411085">
              <w:rPr>
                <w:b/>
                <w:sz w:val="16"/>
                <w:szCs w:val="16"/>
              </w:rPr>
              <w:t>Niveau de confiance</w:t>
            </w:r>
          </w:p>
        </w:tc>
        <w:tc>
          <w:tcPr>
            <w:tcW w:w="1134" w:type="dxa"/>
            <w:tcBorders>
              <w:bottom w:val="single" w:sz="4" w:space="0" w:color="000000"/>
            </w:tcBorders>
            <w:shd w:val="clear" w:color="auto" w:fill="FFFFCC"/>
            <w:vAlign w:val="center"/>
          </w:tcPr>
          <w:p w14:paraId="74EB2A5D" w14:textId="77777777" w:rsidR="006B5886" w:rsidRPr="00411085" w:rsidRDefault="006B5886" w:rsidP="00543877">
            <w:pPr>
              <w:pStyle w:val="Para2"/>
              <w:jc w:val="center"/>
              <w:rPr>
                <w:b/>
                <w:sz w:val="16"/>
                <w:szCs w:val="16"/>
              </w:rPr>
            </w:pPr>
            <w:r w:rsidRPr="00411085">
              <w:rPr>
                <w:b/>
                <w:sz w:val="16"/>
                <w:szCs w:val="16"/>
              </w:rPr>
              <w:t>Etat</w:t>
            </w:r>
          </w:p>
        </w:tc>
        <w:tc>
          <w:tcPr>
            <w:tcW w:w="992" w:type="dxa"/>
            <w:shd w:val="clear" w:color="auto" w:fill="FFFFCC"/>
            <w:vAlign w:val="center"/>
          </w:tcPr>
          <w:p w14:paraId="7CC5161C" w14:textId="77777777" w:rsidR="006B5886" w:rsidRPr="00411085" w:rsidRDefault="006B5886" w:rsidP="00543877">
            <w:pPr>
              <w:pStyle w:val="Para2"/>
              <w:jc w:val="center"/>
              <w:rPr>
                <w:b/>
                <w:sz w:val="16"/>
                <w:szCs w:val="16"/>
              </w:rPr>
            </w:pPr>
            <w:r w:rsidRPr="00411085">
              <w:rPr>
                <w:b/>
                <w:sz w:val="16"/>
                <w:szCs w:val="16"/>
              </w:rPr>
              <w:t>Niveau de confiance</w:t>
            </w:r>
          </w:p>
        </w:tc>
      </w:tr>
      <w:tr w:rsidR="006B5886" w:rsidRPr="00411085" w14:paraId="06CB4E99" w14:textId="77777777" w:rsidTr="00543877">
        <w:trPr>
          <w:trHeight w:val="507"/>
        </w:trPr>
        <w:tc>
          <w:tcPr>
            <w:tcW w:w="1296" w:type="dxa"/>
            <w:vAlign w:val="center"/>
          </w:tcPr>
          <w:p w14:paraId="61049623" w14:textId="77777777" w:rsidR="006B5886" w:rsidRPr="00411085" w:rsidRDefault="006B5886" w:rsidP="00543877">
            <w:pPr>
              <w:pStyle w:val="Retraitnormal"/>
              <w:ind w:left="0"/>
              <w:jc w:val="center"/>
              <w:rPr>
                <w:rFonts w:ascii="Calibri" w:hAnsi="Calibri"/>
                <w:sz w:val="16"/>
                <w:szCs w:val="16"/>
              </w:rPr>
            </w:pPr>
            <w:r w:rsidRPr="00411085">
              <w:rPr>
                <w:rFonts w:ascii="Calibri" w:hAnsi="Calibri"/>
                <w:sz w:val="16"/>
                <w:szCs w:val="16"/>
              </w:rPr>
              <w:t>Naturelle</w:t>
            </w:r>
          </w:p>
        </w:tc>
        <w:tc>
          <w:tcPr>
            <w:tcW w:w="1114" w:type="dxa"/>
            <w:vAlign w:val="center"/>
          </w:tcPr>
          <w:p w14:paraId="08009BE1" w14:textId="77777777" w:rsidR="006B5886" w:rsidRPr="00411085" w:rsidRDefault="006B5886" w:rsidP="00543877">
            <w:pPr>
              <w:pStyle w:val="Retraitnormal"/>
              <w:ind w:left="0"/>
              <w:jc w:val="center"/>
              <w:rPr>
                <w:rFonts w:ascii="Calibri" w:hAnsi="Calibri"/>
                <w:sz w:val="16"/>
                <w:szCs w:val="16"/>
              </w:rPr>
            </w:pPr>
            <w:r w:rsidRPr="00411085">
              <w:rPr>
                <w:rFonts w:ascii="Calibri" w:hAnsi="Calibri"/>
                <w:sz w:val="16"/>
                <w:szCs w:val="16"/>
              </w:rPr>
              <w:t>Pression</w:t>
            </w:r>
          </w:p>
        </w:tc>
        <w:tc>
          <w:tcPr>
            <w:tcW w:w="2410" w:type="dxa"/>
            <w:vAlign w:val="center"/>
          </w:tcPr>
          <w:p w14:paraId="1A68AE14" w14:textId="77777777" w:rsidR="006B5886" w:rsidRPr="00411085" w:rsidRDefault="006B5886" w:rsidP="00543877">
            <w:pPr>
              <w:pStyle w:val="Retraitnormal"/>
              <w:ind w:left="0"/>
              <w:jc w:val="center"/>
              <w:rPr>
                <w:rFonts w:ascii="Calibri" w:hAnsi="Calibri"/>
                <w:sz w:val="16"/>
                <w:szCs w:val="16"/>
              </w:rPr>
            </w:pPr>
            <w:r w:rsidRPr="00411085">
              <w:rPr>
                <w:rFonts w:ascii="Calibri" w:hAnsi="Calibri"/>
                <w:sz w:val="16"/>
                <w:szCs w:val="16"/>
              </w:rPr>
              <w:t>Hydromorphologie</w:t>
            </w:r>
          </w:p>
          <w:p w14:paraId="3CEAF69B" w14:textId="77777777" w:rsidR="006B5886" w:rsidRPr="00411085" w:rsidRDefault="006B5886" w:rsidP="00543877">
            <w:pPr>
              <w:pStyle w:val="Retraitnormal"/>
              <w:ind w:left="0"/>
              <w:jc w:val="center"/>
              <w:rPr>
                <w:rFonts w:ascii="Calibri" w:hAnsi="Calibri"/>
                <w:sz w:val="16"/>
                <w:szCs w:val="16"/>
              </w:rPr>
            </w:pPr>
            <w:r w:rsidRPr="00411085">
              <w:rPr>
                <w:rFonts w:ascii="Calibri" w:hAnsi="Calibri"/>
                <w:sz w:val="16"/>
                <w:szCs w:val="16"/>
              </w:rPr>
              <w:t>Pollution agricole diffuse</w:t>
            </w:r>
          </w:p>
        </w:tc>
        <w:tc>
          <w:tcPr>
            <w:tcW w:w="1134" w:type="dxa"/>
            <w:shd w:val="clear" w:color="auto" w:fill="FFFF00"/>
            <w:vAlign w:val="center"/>
          </w:tcPr>
          <w:p w14:paraId="1D035AC6" w14:textId="77777777" w:rsidR="006B5886" w:rsidRPr="00411085" w:rsidRDefault="006B5886" w:rsidP="00543877">
            <w:pPr>
              <w:pStyle w:val="Retraitnormal"/>
              <w:ind w:left="0"/>
              <w:jc w:val="center"/>
              <w:rPr>
                <w:rFonts w:ascii="Calibri" w:hAnsi="Calibri"/>
                <w:sz w:val="16"/>
                <w:szCs w:val="16"/>
              </w:rPr>
            </w:pPr>
            <w:r w:rsidRPr="00411085">
              <w:rPr>
                <w:rFonts w:ascii="Calibri" w:hAnsi="Calibri"/>
                <w:sz w:val="16"/>
                <w:szCs w:val="16"/>
              </w:rPr>
              <w:t>MOYEN</w:t>
            </w:r>
          </w:p>
        </w:tc>
        <w:tc>
          <w:tcPr>
            <w:tcW w:w="992" w:type="dxa"/>
            <w:vAlign w:val="center"/>
          </w:tcPr>
          <w:p w14:paraId="24BE15D4" w14:textId="77777777" w:rsidR="006B5886" w:rsidRPr="00411085" w:rsidRDefault="006B5886" w:rsidP="00543877">
            <w:pPr>
              <w:pStyle w:val="Retraitnormal"/>
              <w:ind w:left="0"/>
              <w:jc w:val="center"/>
              <w:rPr>
                <w:rFonts w:ascii="Calibri" w:hAnsi="Calibri"/>
                <w:sz w:val="16"/>
                <w:szCs w:val="16"/>
              </w:rPr>
            </w:pPr>
            <w:r w:rsidRPr="00411085">
              <w:rPr>
                <w:rFonts w:ascii="Calibri" w:hAnsi="Calibri"/>
                <w:sz w:val="16"/>
                <w:szCs w:val="16"/>
              </w:rPr>
              <w:t>Faible</w:t>
            </w:r>
          </w:p>
        </w:tc>
        <w:tc>
          <w:tcPr>
            <w:tcW w:w="1134" w:type="dxa"/>
            <w:shd w:val="clear" w:color="auto" w:fill="BFBFBF"/>
            <w:vAlign w:val="center"/>
          </w:tcPr>
          <w:p w14:paraId="2B582CD3" w14:textId="77777777" w:rsidR="006B5886" w:rsidRPr="00411085" w:rsidRDefault="006B5886" w:rsidP="00543877">
            <w:pPr>
              <w:pStyle w:val="Retraitnormal"/>
              <w:ind w:left="0"/>
              <w:jc w:val="center"/>
              <w:rPr>
                <w:rFonts w:ascii="Calibri" w:hAnsi="Calibri"/>
                <w:sz w:val="16"/>
                <w:szCs w:val="16"/>
              </w:rPr>
            </w:pPr>
            <w:r w:rsidRPr="00411085">
              <w:rPr>
                <w:rFonts w:ascii="Calibri" w:hAnsi="Calibri"/>
                <w:sz w:val="16"/>
                <w:szCs w:val="16"/>
              </w:rPr>
              <w:t>Indéterminé</w:t>
            </w:r>
          </w:p>
        </w:tc>
        <w:tc>
          <w:tcPr>
            <w:tcW w:w="992" w:type="dxa"/>
            <w:vAlign w:val="center"/>
          </w:tcPr>
          <w:p w14:paraId="70BC6714" w14:textId="77777777" w:rsidR="006B5886" w:rsidRPr="00411085" w:rsidRDefault="006B5886" w:rsidP="00543877">
            <w:pPr>
              <w:pStyle w:val="Retraitnormal"/>
              <w:ind w:left="0"/>
              <w:jc w:val="center"/>
              <w:rPr>
                <w:rFonts w:ascii="Calibri" w:hAnsi="Calibri"/>
                <w:sz w:val="16"/>
                <w:szCs w:val="16"/>
              </w:rPr>
            </w:pPr>
            <w:r w:rsidRPr="00411085">
              <w:rPr>
                <w:rFonts w:ascii="Calibri" w:hAnsi="Calibri"/>
                <w:sz w:val="16"/>
                <w:szCs w:val="16"/>
              </w:rPr>
              <w:t>Non pertinent</w:t>
            </w:r>
          </w:p>
        </w:tc>
      </w:tr>
    </w:tbl>
    <w:p w14:paraId="4092FF73" w14:textId="77777777" w:rsidR="006B5886" w:rsidRPr="00411085" w:rsidRDefault="006B5886" w:rsidP="006B5886">
      <w:pPr>
        <w:pStyle w:val="Lgende"/>
        <w:ind w:left="-851" w:right="-852"/>
        <w:rPr>
          <w:rFonts w:ascii="Calibri" w:hAnsi="Calibri"/>
          <w:sz w:val="10"/>
          <w:szCs w:val="10"/>
        </w:rPr>
      </w:pPr>
    </w:p>
    <w:p w14:paraId="625EBDA3" w14:textId="2DAA42A7" w:rsidR="006B5886" w:rsidRPr="00411085" w:rsidRDefault="006B5886" w:rsidP="006B5886">
      <w:pPr>
        <w:pStyle w:val="Lgende"/>
        <w:ind w:left="-851" w:right="-852"/>
        <w:rPr>
          <w:rFonts w:ascii="Calibri" w:hAnsi="Calibri"/>
          <w:sz w:val="18"/>
          <w:szCs w:val="18"/>
        </w:rPr>
      </w:pPr>
      <w:bookmarkStart w:id="164" w:name="_Toc24642101"/>
      <w:bookmarkStart w:id="165" w:name="_Toc46479222"/>
      <w:r w:rsidRPr="00411085">
        <w:rPr>
          <w:rFonts w:ascii="Calibri" w:hAnsi="Calibri"/>
          <w:sz w:val="18"/>
          <w:szCs w:val="18"/>
        </w:rPr>
        <w:t xml:space="preserve">Tableau </w:t>
      </w:r>
      <w:r w:rsidRPr="00411085">
        <w:rPr>
          <w:rFonts w:ascii="Calibri" w:hAnsi="Calibri"/>
          <w:sz w:val="18"/>
          <w:szCs w:val="18"/>
        </w:rPr>
        <w:fldChar w:fldCharType="begin"/>
      </w:r>
      <w:r w:rsidRPr="00411085">
        <w:rPr>
          <w:rFonts w:ascii="Calibri" w:hAnsi="Calibri"/>
          <w:sz w:val="18"/>
          <w:szCs w:val="18"/>
        </w:rPr>
        <w:instrText xml:space="preserve"> SEQ Tableau \* ARABIC </w:instrText>
      </w:r>
      <w:r w:rsidRPr="00411085">
        <w:rPr>
          <w:rFonts w:ascii="Calibri" w:hAnsi="Calibri"/>
          <w:sz w:val="18"/>
          <w:szCs w:val="18"/>
        </w:rPr>
        <w:fldChar w:fldCharType="separate"/>
      </w:r>
      <w:r w:rsidR="00D616CA">
        <w:rPr>
          <w:rFonts w:ascii="Calibri" w:hAnsi="Calibri"/>
          <w:noProof/>
          <w:sz w:val="18"/>
          <w:szCs w:val="18"/>
        </w:rPr>
        <w:t>18</w:t>
      </w:r>
      <w:r w:rsidRPr="00411085">
        <w:rPr>
          <w:rFonts w:ascii="Calibri" w:hAnsi="Calibri"/>
          <w:sz w:val="18"/>
          <w:szCs w:val="18"/>
        </w:rPr>
        <w:fldChar w:fldCharType="end"/>
      </w:r>
      <w:r w:rsidRPr="00411085">
        <w:rPr>
          <w:rFonts w:ascii="Calibri" w:hAnsi="Calibri"/>
          <w:sz w:val="18"/>
          <w:szCs w:val="18"/>
        </w:rPr>
        <w:t> : Etat de la masse d’eau « rivière la Glantine » - SDAGE RMC 2009</w:t>
      </w:r>
      <w:bookmarkEnd w:id="164"/>
      <w:bookmarkEnd w:id="165"/>
    </w:p>
    <w:p w14:paraId="679DEE67" w14:textId="77777777" w:rsidR="006B5886" w:rsidRPr="00411085" w:rsidRDefault="006B5886" w:rsidP="006B5886">
      <w:pPr>
        <w:pStyle w:val="Retraitnormal"/>
        <w:ind w:left="0"/>
        <w:rPr>
          <w:rFonts w:ascii="Calibri" w:hAnsi="Calibri"/>
          <w:sz w:val="24"/>
          <w:szCs w:val="24"/>
        </w:rPr>
      </w:pPr>
    </w:p>
    <w:p w14:paraId="30CFDD9B" w14:textId="77777777" w:rsidR="006B5886" w:rsidRPr="00411085" w:rsidRDefault="006B5886" w:rsidP="006B5886">
      <w:pPr>
        <w:pStyle w:val="Retraitnormal"/>
        <w:ind w:left="0"/>
        <w:rPr>
          <w:rFonts w:ascii="Calibri" w:hAnsi="Calibri"/>
          <w:sz w:val="24"/>
          <w:szCs w:val="24"/>
        </w:rPr>
      </w:pPr>
      <w:r w:rsidRPr="00411085">
        <w:rPr>
          <w:rFonts w:ascii="Calibri" w:hAnsi="Calibri"/>
          <w:b/>
          <w:sz w:val="24"/>
          <w:szCs w:val="24"/>
        </w:rPr>
        <w:t>L’état écologique de la masse d’eau « rivière la Glantine »</w:t>
      </w:r>
      <w:r w:rsidRPr="00411085">
        <w:rPr>
          <w:rFonts w:ascii="Calibri" w:hAnsi="Calibri"/>
          <w:sz w:val="24"/>
          <w:szCs w:val="24"/>
        </w:rPr>
        <w:t xml:space="preserve"> évalué à partir des données pressions du SDAGE </w:t>
      </w:r>
      <w:r w:rsidRPr="00411085">
        <w:rPr>
          <w:rFonts w:ascii="Calibri" w:hAnsi="Calibri"/>
          <w:b/>
          <w:sz w:val="24"/>
          <w:szCs w:val="24"/>
        </w:rPr>
        <w:t>est moyen</w:t>
      </w:r>
      <w:r w:rsidRPr="00411085">
        <w:rPr>
          <w:rFonts w:ascii="Calibri" w:hAnsi="Calibri"/>
          <w:sz w:val="24"/>
          <w:szCs w:val="24"/>
        </w:rPr>
        <w:t xml:space="preserve"> et non conforme à l’objectif de bon état, avec un niveau de confiance associé qualifié de « faible ».</w:t>
      </w:r>
    </w:p>
    <w:p w14:paraId="31754446" w14:textId="77777777" w:rsidR="006B5886" w:rsidRPr="00411085" w:rsidRDefault="006B5886" w:rsidP="006B5886">
      <w:pPr>
        <w:pStyle w:val="Retraitnormal"/>
        <w:ind w:left="0"/>
        <w:rPr>
          <w:rFonts w:ascii="Calibri" w:hAnsi="Calibri"/>
          <w:sz w:val="24"/>
          <w:szCs w:val="24"/>
        </w:rPr>
      </w:pPr>
    </w:p>
    <w:p w14:paraId="7AC8F769" w14:textId="77777777" w:rsidR="006B5886" w:rsidRPr="00411085" w:rsidRDefault="006B5886" w:rsidP="006B5886">
      <w:pPr>
        <w:pStyle w:val="Retraitnormal"/>
        <w:ind w:left="0"/>
        <w:rPr>
          <w:rFonts w:ascii="Calibri" w:hAnsi="Calibri"/>
          <w:sz w:val="24"/>
          <w:szCs w:val="24"/>
        </w:rPr>
      </w:pPr>
      <w:r w:rsidRPr="00411085">
        <w:rPr>
          <w:rFonts w:ascii="Calibri" w:hAnsi="Calibri"/>
          <w:b/>
          <w:sz w:val="24"/>
          <w:szCs w:val="24"/>
        </w:rPr>
        <w:t>L’état chimique de cette masse d’eau est indéterminé</w:t>
      </w:r>
      <w:r w:rsidRPr="00411085">
        <w:rPr>
          <w:rFonts w:ascii="Calibri" w:hAnsi="Calibri"/>
          <w:sz w:val="24"/>
          <w:szCs w:val="24"/>
        </w:rPr>
        <w:t>.</w:t>
      </w:r>
    </w:p>
    <w:p w14:paraId="0AC86A03" w14:textId="77777777" w:rsidR="006B5886" w:rsidRPr="00411085" w:rsidRDefault="006B5886" w:rsidP="006B5886">
      <w:pPr>
        <w:pStyle w:val="Retraitnormal"/>
        <w:ind w:left="0"/>
        <w:rPr>
          <w:rFonts w:ascii="Calibri" w:hAnsi="Calibri"/>
          <w:sz w:val="24"/>
          <w:szCs w:val="24"/>
        </w:rPr>
      </w:pPr>
    </w:p>
    <w:p w14:paraId="4597BA19" w14:textId="77777777" w:rsidR="006B5886" w:rsidRPr="00411085" w:rsidRDefault="006B5886" w:rsidP="006B5886">
      <w:pPr>
        <w:pStyle w:val="Retraitnormal"/>
        <w:ind w:left="0"/>
        <w:rPr>
          <w:rFonts w:ascii="Calibri" w:hAnsi="Calibri"/>
          <w:sz w:val="24"/>
          <w:szCs w:val="24"/>
        </w:rPr>
      </w:pPr>
      <w:r w:rsidRPr="00411085">
        <w:rPr>
          <w:rFonts w:ascii="Calibri" w:hAnsi="Calibri"/>
          <w:b/>
          <w:sz w:val="24"/>
          <w:szCs w:val="24"/>
        </w:rPr>
        <w:t>Le Programme de mesures du SDAGE</w:t>
      </w:r>
      <w:r w:rsidRPr="00411085">
        <w:rPr>
          <w:rFonts w:ascii="Calibri" w:hAnsi="Calibri"/>
          <w:sz w:val="24"/>
          <w:szCs w:val="24"/>
        </w:rPr>
        <w:t xml:space="preserve"> a permis de lister les problèmes associés à cette masse d’eau ; il s’agit de </w:t>
      </w:r>
      <w:r w:rsidRPr="00411085">
        <w:rPr>
          <w:rFonts w:ascii="Calibri" w:hAnsi="Calibri"/>
          <w:b/>
          <w:sz w:val="24"/>
          <w:szCs w:val="24"/>
        </w:rPr>
        <w:t xml:space="preserve">la pollution agricole diffuse </w:t>
      </w:r>
      <w:r w:rsidRPr="00411085">
        <w:rPr>
          <w:rFonts w:ascii="Calibri" w:hAnsi="Calibri"/>
          <w:bCs/>
          <w:sz w:val="24"/>
          <w:szCs w:val="24"/>
        </w:rPr>
        <w:t>(pesticides notamment)</w:t>
      </w:r>
      <w:r w:rsidRPr="00411085">
        <w:rPr>
          <w:rFonts w:ascii="Calibri" w:hAnsi="Calibri"/>
          <w:b/>
          <w:sz w:val="24"/>
          <w:szCs w:val="24"/>
        </w:rPr>
        <w:t xml:space="preserve"> et de la dégradation morphologique.</w:t>
      </w:r>
    </w:p>
    <w:p w14:paraId="68CB3615" w14:textId="77777777" w:rsidR="006B5886" w:rsidRPr="00411085" w:rsidRDefault="006B5886" w:rsidP="006B5886">
      <w:pPr>
        <w:pStyle w:val="Retraitnormal"/>
        <w:ind w:left="0"/>
        <w:rPr>
          <w:rFonts w:ascii="Calibri" w:hAnsi="Calibri"/>
          <w:sz w:val="24"/>
          <w:szCs w:val="24"/>
        </w:rPr>
      </w:pPr>
    </w:p>
    <w:p w14:paraId="56E6BE23" w14:textId="77777777" w:rsidR="006B5886" w:rsidRPr="00411085" w:rsidRDefault="006B5886" w:rsidP="006B5886">
      <w:pPr>
        <w:pStyle w:val="Retraitnormal"/>
        <w:ind w:left="0"/>
        <w:rPr>
          <w:rFonts w:ascii="Calibri" w:hAnsi="Calibri"/>
          <w:sz w:val="24"/>
          <w:szCs w:val="24"/>
        </w:rPr>
      </w:pPr>
    </w:p>
    <w:p w14:paraId="6D191DE1" w14:textId="77777777" w:rsidR="006B5886" w:rsidRPr="00411085" w:rsidRDefault="006B5886" w:rsidP="006B5886">
      <w:pPr>
        <w:pStyle w:val="Retraitnormal"/>
        <w:ind w:left="0"/>
        <w:rPr>
          <w:rFonts w:ascii="Calibri" w:hAnsi="Calibri"/>
          <w:sz w:val="24"/>
          <w:szCs w:val="24"/>
        </w:rPr>
      </w:pPr>
      <w:r w:rsidRPr="00411085">
        <w:rPr>
          <w:rFonts w:ascii="Calibri" w:hAnsi="Calibri"/>
          <w:sz w:val="24"/>
          <w:szCs w:val="24"/>
        </w:rPr>
        <w:t xml:space="preserve">Suite à la révision du SDAGE en 2016, </w:t>
      </w:r>
      <w:r w:rsidRPr="00411085">
        <w:rPr>
          <w:rFonts w:ascii="Calibri" w:hAnsi="Calibri"/>
          <w:b/>
          <w:bCs/>
          <w:sz w:val="24"/>
          <w:szCs w:val="24"/>
        </w:rPr>
        <w:t>la Glantine a été classée en Masse d’Eau Fortement Modifié (MEFM)</w:t>
      </w:r>
      <w:r w:rsidRPr="00411085">
        <w:rPr>
          <w:rFonts w:ascii="Calibri" w:hAnsi="Calibri"/>
          <w:sz w:val="24"/>
          <w:szCs w:val="24"/>
        </w:rPr>
        <w:t xml:space="preserve">, en lien avec une </w:t>
      </w:r>
      <w:r w:rsidRPr="00411085">
        <w:rPr>
          <w:rFonts w:ascii="Calibri" w:hAnsi="Calibri"/>
          <w:b/>
          <w:bCs/>
          <w:sz w:val="24"/>
          <w:szCs w:val="24"/>
        </w:rPr>
        <w:t xml:space="preserve">urbanisation forte </w:t>
      </w:r>
      <w:r w:rsidRPr="00411085">
        <w:rPr>
          <w:rFonts w:ascii="Calibri" w:hAnsi="Calibri"/>
          <w:sz w:val="24"/>
          <w:szCs w:val="24"/>
        </w:rPr>
        <w:t>(66 % du linéaire impacté par l’urbanisation).</w:t>
      </w:r>
    </w:p>
    <w:p w14:paraId="779C206B" w14:textId="77777777" w:rsidR="006B5886" w:rsidRPr="00411085" w:rsidRDefault="006B5886" w:rsidP="006B5886">
      <w:pPr>
        <w:pStyle w:val="Retraitnormal"/>
        <w:ind w:left="0"/>
        <w:rPr>
          <w:rFonts w:ascii="Calibri" w:hAnsi="Calibri"/>
          <w:sz w:val="24"/>
          <w:szCs w:val="24"/>
        </w:rPr>
      </w:pPr>
    </w:p>
    <w:p w14:paraId="3B94A76D" w14:textId="77777777" w:rsidR="006B5886" w:rsidRPr="00411085" w:rsidRDefault="006B5886" w:rsidP="006B5886">
      <w:pPr>
        <w:rPr>
          <w:rFonts w:ascii="Calibri" w:hAnsi="Calibri"/>
          <w:sz w:val="24"/>
          <w:szCs w:val="22"/>
        </w:rPr>
      </w:pPr>
      <w:r w:rsidRPr="00411085">
        <w:rPr>
          <w:rFonts w:ascii="Calibri" w:hAnsi="Calibri"/>
          <w:sz w:val="24"/>
          <w:szCs w:val="22"/>
        </w:rPr>
        <w:t xml:space="preserve">Le tableau ci-dessous est tiré du SDAGE </w:t>
      </w:r>
      <w:r w:rsidRPr="00411085">
        <w:rPr>
          <w:rFonts w:ascii="Calibri" w:hAnsi="Calibri"/>
          <w:sz w:val="24"/>
          <w:szCs w:val="24"/>
        </w:rPr>
        <w:t>Rhône-Méditerranée</w:t>
      </w:r>
      <w:r w:rsidRPr="00411085">
        <w:rPr>
          <w:rFonts w:ascii="Calibri" w:hAnsi="Calibri"/>
          <w:sz w:val="24"/>
          <w:szCs w:val="22"/>
        </w:rPr>
        <w:t xml:space="preserve"> (2016-2021) et présente les objectifs de la masse d’eau « Rivière la Glantine ».</w:t>
      </w:r>
    </w:p>
    <w:p w14:paraId="50E7D27E" w14:textId="77777777" w:rsidR="006B5886" w:rsidRPr="00411085" w:rsidRDefault="006B5886" w:rsidP="006B5886">
      <w:pPr>
        <w:rPr>
          <w:rFonts w:ascii="Calibri" w:hAnsi="Calibri"/>
          <w:sz w:val="16"/>
          <w:szCs w:val="10"/>
        </w:rPr>
      </w:pP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276"/>
        <w:gridCol w:w="1701"/>
        <w:gridCol w:w="851"/>
        <w:gridCol w:w="1134"/>
        <w:gridCol w:w="992"/>
        <w:gridCol w:w="992"/>
        <w:gridCol w:w="992"/>
        <w:gridCol w:w="1701"/>
      </w:tblGrid>
      <w:tr w:rsidR="006B5886" w:rsidRPr="00411085" w14:paraId="2D74AA57" w14:textId="77777777" w:rsidTr="00543877">
        <w:trPr>
          <w:trHeight w:val="362"/>
        </w:trPr>
        <w:tc>
          <w:tcPr>
            <w:tcW w:w="1276" w:type="dxa"/>
            <w:vMerge w:val="restart"/>
            <w:shd w:val="clear" w:color="auto" w:fill="FFFFCC"/>
            <w:vAlign w:val="center"/>
          </w:tcPr>
          <w:p w14:paraId="68831A11" w14:textId="77777777" w:rsidR="006B5886" w:rsidRPr="00411085" w:rsidRDefault="006B5886" w:rsidP="00543877">
            <w:pPr>
              <w:jc w:val="center"/>
              <w:rPr>
                <w:rFonts w:ascii="Calibri" w:hAnsi="Calibri"/>
                <w:b/>
                <w:bCs/>
                <w:sz w:val="16"/>
                <w:szCs w:val="16"/>
              </w:rPr>
            </w:pPr>
            <w:r w:rsidRPr="00411085">
              <w:rPr>
                <w:rFonts w:ascii="Calibri" w:hAnsi="Calibri"/>
                <w:b/>
                <w:bCs/>
                <w:sz w:val="16"/>
                <w:szCs w:val="16"/>
              </w:rPr>
              <w:t xml:space="preserve">Code </w:t>
            </w:r>
          </w:p>
          <w:p w14:paraId="088BE668" w14:textId="77777777" w:rsidR="006B5886" w:rsidRPr="00411085" w:rsidRDefault="006B5886" w:rsidP="00543877">
            <w:pPr>
              <w:jc w:val="center"/>
              <w:rPr>
                <w:rFonts w:ascii="Calibri" w:hAnsi="Calibri"/>
                <w:b/>
                <w:bCs/>
                <w:sz w:val="16"/>
                <w:szCs w:val="16"/>
              </w:rPr>
            </w:pPr>
            <w:r w:rsidRPr="00411085">
              <w:rPr>
                <w:rFonts w:ascii="Calibri" w:hAnsi="Calibri"/>
                <w:b/>
                <w:bCs/>
                <w:sz w:val="16"/>
                <w:szCs w:val="16"/>
              </w:rPr>
              <w:t>masse d’eau</w:t>
            </w:r>
          </w:p>
        </w:tc>
        <w:tc>
          <w:tcPr>
            <w:tcW w:w="1701" w:type="dxa"/>
            <w:vMerge w:val="restart"/>
            <w:shd w:val="clear" w:color="auto" w:fill="FFFFCC"/>
            <w:vAlign w:val="center"/>
          </w:tcPr>
          <w:p w14:paraId="7A12CA4B" w14:textId="77777777" w:rsidR="006B5886" w:rsidRPr="00411085" w:rsidRDefault="006B5886" w:rsidP="00543877">
            <w:pPr>
              <w:jc w:val="center"/>
              <w:rPr>
                <w:rFonts w:ascii="Calibri" w:hAnsi="Calibri"/>
                <w:b/>
                <w:bCs/>
                <w:sz w:val="16"/>
                <w:szCs w:val="16"/>
              </w:rPr>
            </w:pPr>
            <w:r w:rsidRPr="00411085">
              <w:rPr>
                <w:rFonts w:ascii="Calibri" w:hAnsi="Calibri"/>
                <w:b/>
                <w:bCs/>
                <w:sz w:val="16"/>
                <w:szCs w:val="16"/>
              </w:rPr>
              <w:t>Nom masse d’eau</w:t>
            </w:r>
          </w:p>
        </w:tc>
        <w:tc>
          <w:tcPr>
            <w:tcW w:w="851" w:type="dxa"/>
            <w:vMerge w:val="restart"/>
            <w:shd w:val="clear" w:color="auto" w:fill="FFFFCC"/>
            <w:vAlign w:val="center"/>
          </w:tcPr>
          <w:p w14:paraId="3DE78706" w14:textId="77777777" w:rsidR="006B5886" w:rsidRPr="00411085" w:rsidRDefault="006B5886" w:rsidP="00543877">
            <w:pPr>
              <w:jc w:val="center"/>
              <w:rPr>
                <w:rFonts w:ascii="Calibri" w:hAnsi="Calibri"/>
                <w:b/>
                <w:bCs/>
                <w:sz w:val="16"/>
                <w:szCs w:val="16"/>
              </w:rPr>
            </w:pPr>
            <w:r w:rsidRPr="00411085">
              <w:rPr>
                <w:rFonts w:ascii="Calibri" w:hAnsi="Calibri"/>
                <w:b/>
                <w:bCs/>
                <w:sz w:val="16"/>
                <w:szCs w:val="16"/>
              </w:rPr>
              <w:t>Statut *</w:t>
            </w:r>
          </w:p>
        </w:tc>
        <w:tc>
          <w:tcPr>
            <w:tcW w:w="1134" w:type="dxa"/>
            <w:vMerge w:val="restart"/>
            <w:shd w:val="clear" w:color="auto" w:fill="FFFFCC"/>
            <w:vAlign w:val="center"/>
          </w:tcPr>
          <w:p w14:paraId="7633BAAE" w14:textId="77777777" w:rsidR="006B5886" w:rsidRPr="00411085" w:rsidRDefault="006B5886" w:rsidP="00543877">
            <w:pPr>
              <w:jc w:val="center"/>
              <w:rPr>
                <w:rFonts w:ascii="Calibri" w:hAnsi="Calibri"/>
                <w:b/>
                <w:bCs/>
                <w:sz w:val="16"/>
                <w:szCs w:val="16"/>
              </w:rPr>
            </w:pPr>
            <w:r w:rsidRPr="00411085">
              <w:rPr>
                <w:rFonts w:ascii="Calibri" w:hAnsi="Calibri"/>
                <w:b/>
                <w:bCs/>
                <w:sz w:val="16"/>
                <w:szCs w:val="16"/>
              </w:rPr>
              <w:t>Catégorie</w:t>
            </w:r>
          </w:p>
        </w:tc>
        <w:tc>
          <w:tcPr>
            <w:tcW w:w="2976" w:type="dxa"/>
            <w:gridSpan w:val="3"/>
            <w:shd w:val="clear" w:color="auto" w:fill="FFFFCC"/>
            <w:vAlign w:val="center"/>
          </w:tcPr>
          <w:p w14:paraId="398DACAF" w14:textId="77777777" w:rsidR="006B5886" w:rsidRPr="00411085" w:rsidRDefault="006B5886" w:rsidP="00543877">
            <w:pPr>
              <w:jc w:val="center"/>
              <w:rPr>
                <w:rFonts w:ascii="Calibri" w:hAnsi="Calibri"/>
                <w:b/>
                <w:bCs/>
                <w:sz w:val="16"/>
                <w:szCs w:val="16"/>
              </w:rPr>
            </w:pPr>
            <w:r w:rsidRPr="00411085">
              <w:rPr>
                <w:rFonts w:ascii="Calibri" w:hAnsi="Calibri"/>
                <w:b/>
                <w:bCs/>
                <w:sz w:val="16"/>
                <w:szCs w:val="16"/>
              </w:rPr>
              <w:t>Echéances pour l’atteinte</w:t>
            </w:r>
          </w:p>
          <w:p w14:paraId="0B2678A3" w14:textId="77777777" w:rsidR="006B5886" w:rsidRPr="00411085" w:rsidRDefault="006B5886" w:rsidP="00543877">
            <w:pPr>
              <w:jc w:val="center"/>
              <w:rPr>
                <w:rFonts w:ascii="Calibri" w:hAnsi="Calibri"/>
                <w:b/>
                <w:bCs/>
                <w:sz w:val="16"/>
                <w:szCs w:val="16"/>
              </w:rPr>
            </w:pPr>
            <w:r w:rsidRPr="00411085">
              <w:rPr>
                <w:rFonts w:ascii="Calibri" w:hAnsi="Calibri"/>
                <w:b/>
                <w:bCs/>
                <w:sz w:val="16"/>
                <w:szCs w:val="16"/>
              </w:rPr>
              <w:t>du bon potentiel</w:t>
            </w:r>
          </w:p>
        </w:tc>
        <w:tc>
          <w:tcPr>
            <w:tcW w:w="1701" w:type="dxa"/>
            <w:vMerge w:val="restart"/>
            <w:shd w:val="clear" w:color="auto" w:fill="FFFFCC"/>
            <w:vAlign w:val="center"/>
          </w:tcPr>
          <w:p w14:paraId="5DEECE7E" w14:textId="77777777" w:rsidR="006B5886" w:rsidRPr="00411085" w:rsidRDefault="006B5886" w:rsidP="00543877">
            <w:pPr>
              <w:jc w:val="center"/>
              <w:rPr>
                <w:rFonts w:ascii="Calibri" w:hAnsi="Calibri"/>
                <w:b/>
                <w:bCs/>
                <w:sz w:val="16"/>
                <w:szCs w:val="16"/>
              </w:rPr>
            </w:pPr>
            <w:r w:rsidRPr="00411085">
              <w:rPr>
                <w:rFonts w:ascii="Calibri" w:hAnsi="Calibri"/>
                <w:b/>
                <w:bCs/>
                <w:sz w:val="16"/>
                <w:szCs w:val="16"/>
              </w:rPr>
              <w:t>Paramètres cause dérogation</w:t>
            </w:r>
          </w:p>
        </w:tc>
      </w:tr>
      <w:tr w:rsidR="006B5886" w:rsidRPr="00411085" w14:paraId="6E9E773D" w14:textId="77777777" w:rsidTr="00543877">
        <w:trPr>
          <w:trHeight w:val="195"/>
        </w:trPr>
        <w:tc>
          <w:tcPr>
            <w:tcW w:w="1276" w:type="dxa"/>
            <w:vMerge/>
            <w:shd w:val="clear" w:color="auto" w:fill="D9D9D9"/>
          </w:tcPr>
          <w:p w14:paraId="6FB79B07" w14:textId="77777777" w:rsidR="006B5886" w:rsidRPr="00411085" w:rsidRDefault="006B5886" w:rsidP="00543877">
            <w:pPr>
              <w:rPr>
                <w:rFonts w:ascii="Calibri" w:hAnsi="Calibri"/>
                <w:sz w:val="16"/>
                <w:szCs w:val="16"/>
              </w:rPr>
            </w:pPr>
          </w:p>
        </w:tc>
        <w:tc>
          <w:tcPr>
            <w:tcW w:w="1701" w:type="dxa"/>
            <w:vMerge/>
            <w:shd w:val="clear" w:color="auto" w:fill="D9D9D9"/>
          </w:tcPr>
          <w:p w14:paraId="71C34A0F" w14:textId="77777777" w:rsidR="006B5886" w:rsidRPr="00411085" w:rsidRDefault="006B5886" w:rsidP="00543877">
            <w:pPr>
              <w:rPr>
                <w:rFonts w:ascii="Calibri" w:hAnsi="Calibri"/>
                <w:sz w:val="16"/>
                <w:szCs w:val="16"/>
              </w:rPr>
            </w:pPr>
          </w:p>
        </w:tc>
        <w:tc>
          <w:tcPr>
            <w:tcW w:w="851" w:type="dxa"/>
            <w:vMerge/>
            <w:shd w:val="clear" w:color="auto" w:fill="D9D9D9"/>
          </w:tcPr>
          <w:p w14:paraId="6BFD1EA7" w14:textId="77777777" w:rsidR="006B5886" w:rsidRPr="00411085" w:rsidRDefault="006B5886" w:rsidP="00543877">
            <w:pPr>
              <w:rPr>
                <w:rFonts w:ascii="Calibri" w:hAnsi="Calibri"/>
                <w:sz w:val="16"/>
                <w:szCs w:val="16"/>
              </w:rPr>
            </w:pPr>
          </w:p>
        </w:tc>
        <w:tc>
          <w:tcPr>
            <w:tcW w:w="1134" w:type="dxa"/>
            <w:vMerge/>
            <w:shd w:val="clear" w:color="auto" w:fill="D9D9D9"/>
          </w:tcPr>
          <w:p w14:paraId="688DDA96" w14:textId="77777777" w:rsidR="006B5886" w:rsidRPr="00411085" w:rsidRDefault="006B5886" w:rsidP="00543877">
            <w:pPr>
              <w:rPr>
                <w:rFonts w:ascii="Calibri" w:hAnsi="Calibri"/>
                <w:sz w:val="16"/>
                <w:szCs w:val="16"/>
              </w:rPr>
            </w:pPr>
          </w:p>
        </w:tc>
        <w:tc>
          <w:tcPr>
            <w:tcW w:w="992" w:type="dxa"/>
            <w:shd w:val="clear" w:color="auto" w:fill="FFFFCC"/>
            <w:vAlign w:val="center"/>
          </w:tcPr>
          <w:p w14:paraId="25079851" w14:textId="77777777" w:rsidR="006B5886" w:rsidRPr="00411085" w:rsidRDefault="006B5886" w:rsidP="00543877">
            <w:pPr>
              <w:jc w:val="center"/>
              <w:rPr>
                <w:rFonts w:ascii="Calibri" w:hAnsi="Calibri"/>
                <w:b/>
                <w:bCs/>
                <w:sz w:val="16"/>
                <w:szCs w:val="16"/>
              </w:rPr>
            </w:pPr>
            <w:r w:rsidRPr="00411085">
              <w:rPr>
                <w:rFonts w:ascii="Calibri" w:hAnsi="Calibri"/>
                <w:b/>
                <w:bCs/>
                <w:sz w:val="16"/>
                <w:szCs w:val="16"/>
              </w:rPr>
              <w:t xml:space="preserve">Potentiel </w:t>
            </w:r>
          </w:p>
          <w:p w14:paraId="2F6B1D84" w14:textId="77777777" w:rsidR="006B5886" w:rsidRPr="00411085" w:rsidRDefault="006B5886" w:rsidP="00543877">
            <w:pPr>
              <w:jc w:val="center"/>
              <w:rPr>
                <w:rFonts w:ascii="Calibri" w:hAnsi="Calibri"/>
                <w:b/>
                <w:bCs/>
                <w:sz w:val="16"/>
                <w:szCs w:val="16"/>
              </w:rPr>
            </w:pPr>
            <w:r w:rsidRPr="00411085">
              <w:rPr>
                <w:rFonts w:ascii="Calibri" w:hAnsi="Calibri"/>
                <w:b/>
                <w:bCs/>
                <w:sz w:val="16"/>
                <w:szCs w:val="16"/>
              </w:rPr>
              <w:t>Global</w:t>
            </w:r>
          </w:p>
        </w:tc>
        <w:tc>
          <w:tcPr>
            <w:tcW w:w="992" w:type="dxa"/>
            <w:shd w:val="clear" w:color="auto" w:fill="FFFFCC"/>
            <w:vAlign w:val="center"/>
          </w:tcPr>
          <w:p w14:paraId="3B580C5F" w14:textId="77777777" w:rsidR="006B5886" w:rsidRPr="00411085" w:rsidRDefault="006B5886" w:rsidP="00543877">
            <w:pPr>
              <w:jc w:val="center"/>
              <w:rPr>
                <w:rFonts w:ascii="Calibri" w:hAnsi="Calibri"/>
                <w:b/>
                <w:bCs/>
                <w:sz w:val="16"/>
                <w:szCs w:val="15"/>
              </w:rPr>
            </w:pPr>
            <w:r w:rsidRPr="00411085">
              <w:rPr>
                <w:rFonts w:ascii="Calibri" w:hAnsi="Calibri"/>
                <w:b/>
                <w:bCs/>
                <w:sz w:val="16"/>
                <w:szCs w:val="15"/>
              </w:rPr>
              <w:t>Potentiel Ecologique</w:t>
            </w:r>
          </w:p>
        </w:tc>
        <w:tc>
          <w:tcPr>
            <w:tcW w:w="992" w:type="dxa"/>
            <w:shd w:val="clear" w:color="auto" w:fill="FFFFCC"/>
            <w:vAlign w:val="center"/>
          </w:tcPr>
          <w:p w14:paraId="3BDF73ED" w14:textId="77777777" w:rsidR="006B5886" w:rsidRPr="00411085" w:rsidRDefault="006B5886" w:rsidP="00543877">
            <w:pPr>
              <w:jc w:val="center"/>
              <w:rPr>
                <w:rFonts w:ascii="Calibri" w:hAnsi="Calibri"/>
                <w:b/>
                <w:bCs/>
                <w:sz w:val="16"/>
                <w:szCs w:val="15"/>
              </w:rPr>
            </w:pPr>
            <w:r w:rsidRPr="00411085">
              <w:rPr>
                <w:rFonts w:ascii="Calibri" w:hAnsi="Calibri"/>
                <w:b/>
                <w:bCs/>
                <w:sz w:val="16"/>
                <w:szCs w:val="15"/>
              </w:rPr>
              <w:t>Potentiel Chimique</w:t>
            </w:r>
          </w:p>
        </w:tc>
        <w:tc>
          <w:tcPr>
            <w:tcW w:w="1701" w:type="dxa"/>
            <w:vMerge/>
            <w:shd w:val="clear" w:color="auto" w:fill="FFFFCC"/>
            <w:vAlign w:val="center"/>
          </w:tcPr>
          <w:p w14:paraId="066F15A8" w14:textId="77777777" w:rsidR="006B5886" w:rsidRPr="00411085" w:rsidRDefault="006B5886" w:rsidP="00543877">
            <w:pPr>
              <w:jc w:val="center"/>
              <w:rPr>
                <w:rFonts w:ascii="Calibri" w:hAnsi="Calibri"/>
                <w:b/>
                <w:bCs/>
                <w:sz w:val="15"/>
                <w:szCs w:val="15"/>
              </w:rPr>
            </w:pPr>
          </w:p>
        </w:tc>
      </w:tr>
      <w:tr w:rsidR="006B5886" w:rsidRPr="00411085" w14:paraId="7B346AD5" w14:textId="77777777" w:rsidTr="00543877">
        <w:trPr>
          <w:trHeight w:val="443"/>
        </w:trPr>
        <w:tc>
          <w:tcPr>
            <w:tcW w:w="1276" w:type="dxa"/>
            <w:shd w:val="clear" w:color="auto" w:fill="auto"/>
            <w:vAlign w:val="center"/>
          </w:tcPr>
          <w:p w14:paraId="50515B9E" w14:textId="77777777" w:rsidR="006B5886" w:rsidRPr="00411085" w:rsidRDefault="006B5886" w:rsidP="00543877">
            <w:pPr>
              <w:jc w:val="center"/>
              <w:rPr>
                <w:rFonts w:ascii="Calibri" w:hAnsi="Calibri"/>
                <w:sz w:val="18"/>
                <w:szCs w:val="18"/>
              </w:rPr>
            </w:pPr>
            <w:r w:rsidRPr="00411085">
              <w:rPr>
                <w:rFonts w:ascii="Calibri" w:hAnsi="Calibri"/>
                <w:sz w:val="18"/>
                <w:szCs w:val="18"/>
              </w:rPr>
              <w:t>FRDR11991</w:t>
            </w:r>
          </w:p>
        </w:tc>
        <w:tc>
          <w:tcPr>
            <w:tcW w:w="1701" w:type="dxa"/>
            <w:shd w:val="clear" w:color="auto" w:fill="auto"/>
            <w:vAlign w:val="center"/>
          </w:tcPr>
          <w:p w14:paraId="5C348AFF" w14:textId="77777777" w:rsidR="006B5886" w:rsidRPr="00411085" w:rsidRDefault="006B5886" w:rsidP="00543877">
            <w:pPr>
              <w:jc w:val="center"/>
              <w:rPr>
                <w:rFonts w:ascii="Calibri" w:hAnsi="Calibri"/>
                <w:sz w:val="18"/>
                <w:szCs w:val="18"/>
              </w:rPr>
            </w:pPr>
            <w:r w:rsidRPr="00411085">
              <w:rPr>
                <w:rFonts w:ascii="Calibri" w:hAnsi="Calibri"/>
                <w:sz w:val="18"/>
                <w:szCs w:val="18"/>
              </w:rPr>
              <w:t>Rivière la Glantine</w:t>
            </w:r>
          </w:p>
        </w:tc>
        <w:tc>
          <w:tcPr>
            <w:tcW w:w="851" w:type="dxa"/>
            <w:shd w:val="clear" w:color="auto" w:fill="auto"/>
            <w:vAlign w:val="center"/>
          </w:tcPr>
          <w:p w14:paraId="66C5473B" w14:textId="77777777" w:rsidR="006B5886" w:rsidRPr="00411085" w:rsidRDefault="006B5886" w:rsidP="00543877">
            <w:pPr>
              <w:jc w:val="center"/>
              <w:rPr>
                <w:rFonts w:ascii="Calibri" w:hAnsi="Calibri"/>
                <w:sz w:val="18"/>
                <w:szCs w:val="18"/>
              </w:rPr>
            </w:pPr>
            <w:r w:rsidRPr="00411085">
              <w:rPr>
                <w:rFonts w:ascii="Calibri" w:hAnsi="Calibri"/>
                <w:sz w:val="18"/>
                <w:szCs w:val="18"/>
              </w:rPr>
              <w:t>MEFM</w:t>
            </w:r>
          </w:p>
        </w:tc>
        <w:tc>
          <w:tcPr>
            <w:tcW w:w="1134" w:type="dxa"/>
            <w:shd w:val="clear" w:color="auto" w:fill="auto"/>
            <w:vAlign w:val="center"/>
          </w:tcPr>
          <w:p w14:paraId="394A802B" w14:textId="77777777" w:rsidR="006B5886" w:rsidRPr="00411085" w:rsidRDefault="006B5886" w:rsidP="00543877">
            <w:pPr>
              <w:jc w:val="center"/>
              <w:rPr>
                <w:rFonts w:ascii="Calibri" w:hAnsi="Calibri"/>
                <w:sz w:val="18"/>
                <w:szCs w:val="18"/>
              </w:rPr>
            </w:pPr>
            <w:r w:rsidRPr="00411085">
              <w:rPr>
                <w:rFonts w:ascii="Calibri" w:hAnsi="Calibri"/>
                <w:sz w:val="18"/>
                <w:szCs w:val="18"/>
              </w:rPr>
              <w:t>Cours d’eau</w:t>
            </w:r>
          </w:p>
        </w:tc>
        <w:tc>
          <w:tcPr>
            <w:tcW w:w="992" w:type="dxa"/>
            <w:vAlign w:val="center"/>
          </w:tcPr>
          <w:p w14:paraId="7A23D460" w14:textId="77777777" w:rsidR="006B5886" w:rsidRPr="00411085" w:rsidRDefault="006B5886" w:rsidP="00543877">
            <w:pPr>
              <w:jc w:val="center"/>
              <w:rPr>
                <w:rFonts w:ascii="Calibri" w:hAnsi="Calibri"/>
                <w:sz w:val="18"/>
                <w:szCs w:val="18"/>
              </w:rPr>
            </w:pPr>
            <w:r w:rsidRPr="00411085">
              <w:rPr>
                <w:rFonts w:ascii="Calibri" w:hAnsi="Calibri"/>
                <w:sz w:val="18"/>
                <w:szCs w:val="18"/>
              </w:rPr>
              <w:t>2021</w:t>
            </w:r>
          </w:p>
        </w:tc>
        <w:tc>
          <w:tcPr>
            <w:tcW w:w="992" w:type="dxa"/>
            <w:vAlign w:val="center"/>
          </w:tcPr>
          <w:p w14:paraId="4B975026" w14:textId="77777777" w:rsidR="006B5886" w:rsidRPr="00411085" w:rsidRDefault="006B5886" w:rsidP="00543877">
            <w:pPr>
              <w:jc w:val="center"/>
              <w:rPr>
                <w:rFonts w:ascii="Calibri" w:hAnsi="Calibri"/>
                <w:sz w:val="18"/>
                <w:szCs w:val="18"/>
              </w:rPr>
            </w:pPr>
            <w:r w:rsidRPr="00411085">
              <w:rPr>
                <w:rFonts w:ascii="Calibri" w:hAnsi="Calibri"/>
                <w:sz w:val="18"/>
                <w:szCs w:val="18"/>
              </w:rPr>
              <w:t>2021</w:t>
            </w:r>
          </w:p>
        </w:tc>
        <w:tc>
          <w:tcPr>
            <w:tcW w:w="992" w:type="dxa"/>
            <w:vAlign w:val="center"/>
          </w:tcPr>
          <w:p w14:paraId="06EAA397" w14:textId="77777777" w:rsidR="006B5886" w:rsidRPr="00411085" w:rsidRDefault="006B5886" w:rsidP="00543877">
            <w:pPr>
              <w:jc w:val="center"/>
              <w:rPr>
                <w:rFonts w:ascii="Calibri" w:hAnsi="Calibri"/>
                <w:sz w:val="18"/>
                <w:szCs w:val="18"/>
              </w:rPr>
            </w:pPr>
            <w:r w:rsidRPr="00411085">
              <w:rPr>
                <w:rFonts w:ascii="Calibri" w:hAnsi="Calibri"/>
                <w:sz w:val="18"/>
                <w:szCs w:val="18"/>
              </w:rPr>
              <w:t>2015</w:t>
            </w:r>
          </w:p>
        </w:tc>
        <w:tc>
          <w:tcPr>
            <w:tcW w:w="1701" w:type="dxa"/>
            <w:vAlign w:val="center"/>
          </w:tcPr>
          <w:p w14:paraId="72928CE7" w14:textId="77777777" w:rsidR="006B5886" w:rsidRPr="00411085" w:rsidRDefault="006B5886" w:rsidP="00543877">
            <w:pPr>
              <w:jc w:val="center"/>
              <w:rPr>
                <w:rFonts w:ascii="Calibri" w:hAnsi="Calibri"/>
                <w:sz w:val="18"/>
                <w:szCs w:val="18"/>
              </w:rPr>
            </w:pPr>
            <w:r w:rsidRPr="00411085">
              <w:rPr>
                <w:rFonts w:ascii="Calibri" w:hAnsi="Calibri"/>
                <w:sz w:val="18"/>
                <w:szCs w:val="18"/>
              </w:rPr>
              <w:t>Morphologie, pesticides</w:t>
            </w:r>
          </w:p>
        </w:tc>
      </w:tr>
    </w:tbl>
    <w:p w14:paraId="24F36365" w14:textId="77777777" w:rsidR="006B5886" w:rsidRPr="00411085" w:rsidRDefault="006B5886" w:rsidP="006B5886">
      <w:pPr>
        <w:jc w:val="left"/>
        <w:rPr>
          <w:rFonts w:ascii="Calibri" w:hAnsi="Calibri"/>
          <w:b/>
          <w:sz w:val="18"/>
          <w:szCs w:val="18"/>
        </w:rPr>
      </w:pPr>
      <w:r w:rsidRPr="00411085">
        <w:rPr>
          <w:rFonts w:ascii="Calibri" w:hAnsi="Calibri"/>
          <w:sz w:val="18"/>
          <w:szCs w:val="18"/>
        </w:rPr>
        <w:t>*MEFM = Masse d’eau fortement modifiée</w:t>
      </w:r>
    </w:p>
    <w:p w14:paraId="2838D077" w14:textId="77777777" w:rsidR="006B5886" w:rsidRPr="00411085" w:rsidRDefault="006B5886" w:rsidP="006B5886">
      <w:pPr>
        <w:pStyle w:val="Lgende"/>
        <w:ind w:left="-851" w:right="-852"/>
        <w:rPr>
          <w:rFonts w:ascii="Calibri" w:hAnsi="Calibri"/>
          <w:b w:val="0"/>
          <w:bCs w:val="0"/>
          <w:sz w:val="12"/>
          <w:szCs w:val="12"/>
        </w:rPr>
      </w:pPr>
    </w:p>
    <w:p w14:paraId="26A2369B" w14:textId="7E70474F" w:rsidR="006B5886" w:rsidRPr="006B5886" w:rsidRDefault="006B5886" w:rsidP="006B5886">
      <w:pPr>
        <w:pStyle w:val="Lgende"/>
        <w:ind w:left="-851" w:right="-852"/>
        <w:rPr>
          <w:rFonts w:ascii="Calibri" w:hAnsi="Calibri"/>
          <w:sz w:val="18"/>
          <w:szCs w:val="18"/>
        </w:rPr>
      </w:pPr>
      <w:bookmarkStart w:id="166" w:name="_Toc24642102"/>
      <w:bookmarkStart w:id="167" w:name="_Toc46479223"/>
      <w:r w:rsidRPr="006B5886">
        <w:rPr>
          <w:rFonts w:ascii="Calibri" w:hAnsi="Calibri"/>
          <w:sz w:val="18"/>
          <w:szCs w:val="18"/>
        </w:rPr>
        <w:t xml:space="preserve">Tableau </w:t>
      </w:r>
      <w:r w:rsidRPr="006B5886">
        <w:rPr>
          <w:rFonts w:ascii="Calibri" w:hAnsi="Calibri"/>
          <w:sz w:val="18"/>
          <w:szCs w:val="18"/>
        </w:rPr>
        <w:fldChar w:fldCharType="begin"/>
      </w:r>
      <w:r w:rsidRPr="006B5886">
        <w:rPr>
          <w:rFonts w:ascii="Calibri" w:hAnsi="Calibri"/>
          <w:sz w:val="18"/>
          <w:szCs w:val="18"/>
        </w:rPr>
        <w:instrText xml:space="preserve"> SEQ Tableau \* ARABIC </w:instrText>
      </w:r>
      <w:r w:rsidRPr="006B5886">
        <w:rPr>
          <w:rFonts w:ascii="Calibri" w:hAnsi="Calibri"/>
          <w:sz w:val="18"/>
          <w:szCs w:val="18"/>
        </w:rPr>
        <w:fldChar w:fldCharType="separate"/>
      </w:r>
      <w:r w:rsidR="00D616CA">
        <w:rPr>
          <w:rFonts w:ascii="Calibri" w:hAnsi="Calibri"/>
          <w:noProof/>
          <w:sz w:val="18"/>
          <w:szCs w:val="18"/>
        </w:rPr>
        <w:t>19</w:t>
      </w:r>
      <w:r w:rsidRPr="006B5886">
        <w:rPr>
          <w:rFonts w:ascii="Calibri" w:hAnsi="Calibri"/>
          <w:sz w:val="18"/>
          <w:szCs w:val="18"/>
        </w:rPr>
        <w:fldChar w:fldCharType="end"/>
      </w:r>
      <w:r w:rsidRPr="006B5886">
        <w:rPr>
          <w:rFonts w:ascii="Calibri" w:hAnsi="Calibri"/>
          <w:sz w:val="18"/>
          <w:szCs w:val="18"/>
        </w:rPr>
        <w:t> : Echéance d’atteinte du bon état pour la masse d’eau « Rivière la Glantine » - SDAGE RM 2016/2021</w:t>
      </w:r>
      <w:bookmarkEnd w:id="166"/>
      <w:bookmarkEnd w:id="167"/>
    </w:p>
    <w:p w14:paraId="381595D3" w14:textId="50F90651" w:rsidR="006B5886" w:rsidRPr="006D1676" w:rsidRDefault="006B5886" w:rsidP="006D1676">
      <w:pPr>
        <w:pStyle w:val="Retraitnormal"/>
        <w:ind w:left="0"/>
        <w:rPr>
          <w:rFonts w:ascii="Calibri" w:hAnsi="Calibri"/>
          <w:sz w:val="24"/>
          <w:szCs w:val="24"/>
        </w:rPr>
      </w:pPr>
    </w:p>
    <w:p w14:paraId="7C7421F8" w14:textId="3B0A5031" w:rsidR="006D1676" w:rsidRDefault="006D1676" w:rsidP="006D1676">
      <w:pPr>
        <w:pStyle w:val="Retraitnormal"/>
        <w:ind w:left="0"/>
        <w:rPr>
          <w:rFonts w:ascii="Calibri" w:hAnsi="Calibri"/>
          <w:sz w:val="24"/>
          <w:szCs w:val="24"/>
        </w:rPr>
      </w:pPr>
    </w:p>
    <w:p w14:paraId="15B34D2F" w14:textId="77777777" w:rsidR="006D1676" w:rsidRPr="006D1676" w:rsidRDefault="006D1676" w:rsidP="006D1676">
      <w:pPr>
        <w:pStyle w:val="Retraitnormal"/>
        <w:ind w:left="0"/>
        <w:rPr>
          <w:rFonts w:ascii="Calibri" w:hAnsi="Calibri"/>
          <w:sz w:val="24"/>
          <w:szCs w:val="24"/>
        </w:rPr>
      </w:pPr>
    </w:p>
    <w:p w14:paraId="029C6EFA" w14:textId="465A1A87" w:rsidR="006D1676" w:rsidRPr="006D1676" w:rsidRDefault="006D1676" w:rsidP="006D1676">
      <w:pPr>
        <w:pStyle w:val="Retraitnormal"/>
        <w:pBdr>
          <w:top w:val="single" w:sz="2" w:space="1" w:color="auto"/>
          <w:left w:val="single" w:sz="2" w:space="4" w:color="auto"/>
          <w:bottom w:val="single" w:sz="2" w:space="1" w:color="auto"/>
          <w:right w:val="single" w:sz="2" w:space="4" w:color="auto"/>
        </w:pBdr>
        <w:ind w:left="0"/>
        <w:rPr>
          <w:rFonts w:ascii="Calibri" w:hAnsi="Calibri"/>
          <w:sz w:val="8"/>
          <w:szCs w:val="8"/>
        </w:rPr>
      </w:pPr>
    </w:p>
    <w:p w14:paraId="09B87F3F" w14:textId="5955A199" w:rsidR="006D1676" w:rsidRPr="006D1676" w:rsidRDefault="006D1676" w:rsidP="006D1676">
      <w:pPr>
        <w:pStyle w:val="Retraitnormal"/>
        <w:pBdr>
          <w:top w:val="single" w:sz="2" w:space="1" w:color="auto"/>
          <w:left w:val="single" w:sz="2" w:space="4" w:color="auto"/>
          <w:bottom w:val="single" w:sz="2" w:space="1" w:color="auto"/>
          <w:right w:val="single" w:sz="2" w:space="4" w:color="auto"/>
        </w:pBdr>
        <w:ind w:left="0"/>
        <w:rPr>
          <w:rFonts w:ascii="Calibri" w:hAnsi="Calibri"/>
          <w:i/>
          <w:iCs/>
          <w:sz w:val="24"/>
          <w:szCs w:val="24"/>
        </w:rPr>
      </w:pPr>
      <w:r w:rsidRPr="006D1676">
        <w:rPr>
          <w:rFonts w:ascii="Calibri" w:hAnsi="Calibri"/>
          <w:i/>
          <w:iCs/>
          <w:sz w:val="24"/>
          <w:szCs w:val="24"/>
          <w:u w:val="single"/>
        </w:rPr>
        <w:t>Note</w:t>
      </w:r>
      <w:r w:rsidRPr="006D1676">
        <w:rPr>
          <w:rFonts w:ascii="Calibri" w:hAnsi="Calibri"/>
          <w:i/>
          <w:iCs/>
          <w:sz w:val="24"/>
          <w:szCs w:val="24"/>
        </w:rPr>
        <w:t xml:space="preserve"> : Lors de l’état initial 2012 et de sa rédaction, la valeur limite entre le bon potentiel et le potentiel moyen, au regard de l’IBD, était fixée à 16,0/20 selon les grilles de l’AM du 25 janvier 2010. Le niveau de l’IBD était donc considéré comme bon sur la G</w:t>
      </w:r>
      <w:r>
        <w:rPr>
          <w:rFonts w:ascii="Calibri" w:hAnsi="Calibri"/>
          <w:i/>
          <w:iCs/>
          <w:sz w:val="24"/>
          <w:szCs w:val="24"/>
        </w:rPr>
        <w:t>lantine</w:t>
      </w:r>
      <w:r w:rsidRPr="006D1676">
        <w:rPr>
          <w:rFonts w:ascii="Calibri" w:hAnsi="Calibri"/>
          <w:i/>
          <w:iCs/>
          <w:sz w:val="24"/>
          <w:szCs w:val="24"/>
        </w:rPr>
        <w:t xml:space="preserve"> à Vaux - sur - Poligny</w:t>
      </w:r>
      <w:r>
        <w:rPr>
          <w:rFonts w:ascii="Calibri" w:hAnsi="Calibri"/>
          <w:i/>
          <w:iCs/>
          <w:sz w:val="24"/>
          <w:szCs w:val="24"/>
        </w:rPr>
        <w:t>.</w:t>
      </w:r>
      <w:r w:rsidRPr="006D1676">
        <w:rPr>
          <w:rFonts w:ascii="Calibri" w:hAnsi="Calibri"/>
          <w:i/>
          <w:iCs/>
          <w:sz w:val="24"/>
          <w:szCs w:val="24"/>
        </w:rPr>
        <w:t xml:space="preserve"> Lors de la révision de cet AM (27 juillet 2015 puis 27 juillet 2018), la valeur retenue est désormais fixée à 16,7/20. La valeur de l’IBD se trouve alors en non-conformité (potentiel moyen). A Tourmont, on observe la même évolution en ce qui concerne le niveau du potentiel lié à l’IBD.</w:t>
      </w:r>
    </w:p>
    <w:p w14:paraId="534D95C5" w14:textId="627775C4" w:rsidR="006D1676" w:rsidRPr="006D1676" w:rsidRDefault="006D1676" w:rsidP="006D1676">
      <w:pPr>
        <w:pStyle w:val="Retraitnormal"/>
        <w:pBdr>
          <w:top w:val="single" w:sz="2" w:space="1" w:color="auto"/>
          <w:left w:val="single" w:sz="2" w:space="4" w:color="auto"/>
          <w:bottom w:val="single" w:sz="2" w:space="1" w:color="auto"/>
          <w:right w:val="single" w:sz="2" w:space="4" w:color="auto"/>
        </w:pBdr>
        <w:ind w:left="0"/>
        <w:rPr>
          <w:rFonts w:ascii="Calibri" w:hAnsi="Calibri"/>
          <w:sz w:val="8"/>
          <w:szCs w:val="8"/>
        </w:rPr>
      </w:pPr>
    </w:p>
    <w:p w14:paraId="235D2D5E" w14:textId="77777777" w:rsidR="006D1676" w:rsidRPr="006D1676" w:rsidRDefault="006D1676" w:rsidP="006D1676">
      <w:pPr>
        <w:pStyle w:val="Retraitnormal"/>
        <w:ind w:left="0"/>
        <w:rPr>
          <w:rFonts w:ascii="Calibri" w:hAnsi="Calibri"/>
          <w:sz w:val="24"/>
          <w:szCs w:val="24"/>
        </w:rPr>
      </w:pPr>
    </w:p>
    <w:p w14:paraId="2EC626EF" w14:textId="77777777" w:rsidR="00C90926" w:rsidRDefault="00C90926" w:rsidP="000E6270">
      <w:pPr>
        <w:pStyle w:val="Retraitnormal"/>
        <w:ind w:left="0"/>
        <w:rPr>
          <w:rFonts w:ascii="Calibri" w:hAnsi="Calibri"/>
          <w:sz w:val="24"/>
          <w:szCs w:val="24"/>
        </w:rPr>
        <w:sectPr w:rsidR="00C90926" w:rsidSect="00343C3A">
          <w:headerReference w:type="default" r:id="rId166"/>
          <w:pgSz w:w="11907" w:h="16840" w:code="9"/>
          <w:pgMar w:top="1021" w:right="1021" w:bottom="1021" w:left="1134" w:header="720" w:footer="567" w:gutter="0"/>
          <w:cols w:space="720"/>
        </w:sectPr>
      </w:pPr>
    </w:p>
    <w:p w14:paraId="1F424F8A" w14:textId="16F65877" w:rsidR="000E6270" w:rsidRDefault="000E6270" w:rsidP="000E6270">
      <w:pPr>
        <w:pStyle w:val="Retraitnormal"/>
        <w:ind w:left="0"/>
        <w:rPr>
          <w:rFonts w:ascii="Calibri" w:hAnsi="Calibri"/>
          <w:szCs w:val="22"/>
        </w:rPr>
      </w:pPr>
    </w:p>
    <w:p w14:paraId="0DFA5EDD" w14:textId="0E70B0DE" w:rsidR="00C90926" w:rsidRPr="0039506E" w:rsidRDefault="00C90926" w:rsidP="0039506E">
      <w:pPr>
        <w:pStyle w:val="Titre2"/>
      </w:pPr>
      <w:bookmarkStart w:id="168" w:name="_Toc34318315"/>
      <w:bookmarkStart w:id="169" w:name="_Toc46479319"/>
      <w:r w:rsidRPr="00C90926">
        <w:t>2 – L</w:t>
      </w:r>
      <w:r>
        <w:t>A GLANTINE A VAUX-SUR-</w:t>
      </w:r>
      <w:r w:rsidRPr="00C90926">
        <w:t>POLIGNY</w:t>
      </w:r>
      <w:bookmarkEnd w:id="168"/>
      <w:bookmarkEnd w:id="169"/>
    </w:p>
    <w:p w14:paraId="5915F8E2" w14:textId="4FCF2BA3" w:rsidR="00C90926" w:rsidRDefault="00C90926" w:rsidP="00C90926">
      <w:pPr>
        <w:rPr>
          <w:rFonts w:ascii="Calibri" w:hAnsi="Calibri" w:cs="Calibri"/>
          <w:sz w:val="24"/>
          <w:szCs w:val="24"/>
        </w:rPr>
      </w:pPr>
    </w:p>
    <w:p w14:paraId="0ACCEC9C" w14:textId="77777777" w:rsidR="00C90926" w:rsidRPr="0039506E" w:rsidRDefault="00C90926" w:rsidP="0039506E">
      <w:pPr>
        <w:pStyle w:val="Titre3"/>
      </w:pPr>
      <w:bookmarkStart w:id="170" w:name="_Toc34318316"/>
      <w:bookmarkStart w:id="171" w:name="_Toc46479320"/>
      <w:r w:rsidRPr="00C90926">
        <w:t>2.1 – Paramètres déclassants</w:t>
      </w:r>
      <w:bookmarkEnd w:id="170"/>
      <w:bookmarkEnd w:id="171"/>
    </w:p>
    <w:p w14:paraId="729DCF3F" w14:textId="77777777" w:rsidR="00C90926" w:rsidRPr="00C90926" w:rsidRDefault="00C90926" w:rsidP="00C90926">
      <w:pPr>
        <w:rPr>
          <w:rFonts w:ascii="Calibri" w:hAnsi="Calibri"/>
          <w:sz w:val="24"/>
          <w:szCs w:val="24"/>
        </w:rPr>
      </w:pPr>
    </w:p>
    <w:p w14:paraId="3E1CFCC4" w14:textId="19E5AE4C" w:rsidR="0083062A" w:rsidRPr="0039506E" w:rsidRDefault="0083062A" w:rsidP="0039506E">
      <w:pPr>
        <w:pStyle w:val="Titre4"/>
      </w:pPr>
      <w:bookmarkStart w:id="172" w:name="_Toc34318322"/>
      <w:bookmarkStart w:id="173" w:name="_Toc46479321"/>
      <w:r>
        <w:t>2</w:t>
      </w:r>
      <w:r w:rsidRPr="0083062A">
        <w:t>.1.1 – Etat initial 2012</w:t>
      </w:r>
      <w:bookmarkEnd w:id="172"/>
      <w:bookmarkEnd w:id="173"/>
    </w:p>
    <w:p w14:paraId="7919C9FC" w14:textId="77777777" w:rsidR="0083062A" w:rsidRPr="0083062A" w:rsidRDefault="0083062A" w:rsidP="0083062A">
      <w:pPr>
        <w:rPr>
          <w:rFonts w:ascii="Calibri" w:hAnsi="Calibri"/>
          <w:sz w:val="24"/>
          <w:szCs w:val="24"/>
        </w:rPr>
      </w:pPr>
    </w:p>
    <w:p w14:paraId="0F61E67C" w14:textId="0BEE48DF" w:rsidR="0083062A" w:rsidRPr="0083062A" w:rsidRDefault="0083062A" w:rsidP="0083062A">
      <w:pPr>
        <w:pStyle w:val="Retraitnormal"/>
        <w:ind w:left="0"/>
        <w:rPr>
          <w:rFonts w:ascii="Calibri" w:hAnsi="Calibri"/>
          <w:sz w:val="24"/>
          <w:szCs w:val="24"/>
        </w:rPr>
      </w:pPr>
      <w:r w:rsidRPr="0083062A">
        <w:rPr>
          <w:rFonts w:ascii="Calibri" w:hAnsi="Calibri"/>
          <w:sz w:val="24"/>
          <w:szCs w:val="24"/>
        </w:rPr>
        <w:t>Au cours des 12 campagnes du suivi initial 2012, un seul déclassement était à signaler sur le secteur apical de la Glantine, en amont de Vaux-sur-Poligny. Le paramètre incriminé était le suivant :</w:t>
      </w:r>
    </w:p>
    <w:p w14:paraId="39D3DF5D" w14:textId="77777777" w:rsidR="0083062A" w:rsidRPr="0083062A" w:rsidRDefault="0083062A" w:rsidP="0083062A">
      <w:pPr>
        <w:pStyle w:val="Retraitnormal"/>
        <w:ind w:left="0"/>
        <w:rPr>
          <w:rFonts w:ascii="Calibri" w:hAnsi="Calibri"/>
          <w:sz w:val="24"/>
          <w:szCs w:val="24"/>
        </w:rPr>
      </w:pPr>
    </w:p>
    <w:p w14:paraId="102CD518" w14:textId="2E67468E" w:rsidR="0083062A" w:rsidRPr="0083062A" w:rsidRDefault="0083062A" w:rsidP="0083062A">
      <w:pPr>
        <w:pStyle w:val="Paragraphedeliste"/>
        <w:numPr>
          <w:ilvl w:val="0"/>
          <w:numId w:val="11"/>
        </w:numPr>
        <w:rPr>
          <w:rFonts w:ascii="Calibri" w:hAnsi="Calibri"/>
          <w:sz w:val="24"/>
          <w:szCs w:val="24"/>
        </w:rPr>
      </w:pPr>
      <w:r w:rsidRPr="0083062A">
        <w:rPr>
          <w:rFonts w:ascii="Calibri" w:hAnsi="Calibri"/>
          <w:sz w:val="24"/>
          <w:szCs w:val="24"/>
        </w:rPr>
        <w:t xml:space="preserve">Nitrates : une teneur excessive (classe jaune selon SEQ-Eau V2) s’élevant à 11,2 mg/l quantifiée le 09/08/2012. </w:t>
      </w:r>
      <w:bookmarkStart w:id="174" w:name="_Hlk34731429"/>
      <w:r w:rsidRPr="0083062A">
        <w:rPr>
          <w:rFonts w:ascii="Calibri" w:hAnsi="Calibri"/>
          <w:sz w:val="24"/>
          <w:szCs w:val="24"/>
        </w:rPr>
        <w:t xml:space="preserve">Ce déclassement survient 3 jours après une </w:t>
      </w:r>
      <w:r w:rsidR="00805C71">
        <w:rPr>
          <w:rFonts w:ascii="Calibri" w:hAnsi="Calibri"/>
          <w:sz w:val="24"/>
          <w:szCs w:val="24"/>
        </w:rPr>
        <w:t>légère</w:t>
      </w:r>
      <w:r w:rsidRPr="0083062A">
        <w:rPr>
          <w:rFonts w:ascii="Calibri" w:hAnsi="Calibri"/>
          <w:sz w:val="24"/>
          <w:szCs w:val="24"/>
        </w:rPr>
        <w:t xml:space="preserve"> montée des eaux</w:t>
      </w:r>
      <w:r w:rsidR="00B2259E">
        <w:rPr>
          <w:rStyle w:val="Appelnotedebasdep"/>
          <w:rFonts w:ascii="Calibri" w:hAnsi="Calibri"/>
          <w:szCs w:val="24"/>
        </w:rPr>
        <w:footnoteReference w:id="3"/>
      </w:r>
      <w:r w:rsidRPr="0083062A">
        <w:rPr>
          <w:rFonts w:ascii="Calibri" w:hAnsi="Calibri"/>
          <w:sz w:val="24"/>
          <w:szCs w:val="24"/>
        </w:rPr>
        <w:t xml:space="preserve"> (de 0,</w:t>
      </w:r>
      <w:r w:rsidR="00B2259E">
        <w:rPr>
          <w:rFonts w:ascii="Calibri" w:hAnsi="Calibri"/>
          <w:sz w:val="24"/>
          <w:szCs w:val="24"/>
        </w:rPr>
        <w:t>562</w:t>
      </w:r>
      <w:r w:rsidRPr="0083062A">
        <w:rPr>
          <w:rFonts w:ascii="Calibri" w:hAnsi="Calibri"/>
          <w:sz w:val="24"/>
          <w:szCs w:val="24"/>
        </w:rPr>
        <w:t xml:space="preserve"> m</w:t>
      </w:r>
      <w:r w:rsidRPr="0083062A">
        <w:rPr>
          <w:rFonts w:ascii="Calibri" w:hAnsi="Calibri"/>
          <w:sz w:val="24"/>
          <w:szCs w:val="24"/>
          <w:vertAlign w:val="superscript"/>
        </w:rPr>
        <w:t>3</w:t>
      </w:r>
      <w:r w:rsidRPr="0083062A">
        <w:rPr>
          <w:rFonts w:ascii="Calibri" w:hAnsi="Calibri"/>
          <w:sz w:val="24"/>
          <w:szCs w:val="24"/>
        </w:rPr>
        <w:t>/s le 04/08/12 à 0,</w:t>
      </w:r>
      <w:r w:rsidR="00B2259E">
        <w:rPr>
          <w:rFonts w:ascii="Calibri" w:hAnsi="Calibri"/>
          <w:sz w:val="24"/>
          <w:szCs w:val="24"/>
        </w:rPr>
        <w:t>721</w:t>
      </w:r>
      <w:r w:rsidRPr="0083062A">
        <w:rPr>
          <w:rFonts w:ascii="Calibri" w:hAnsi="Calibri"/>
          <w:sz w:val="24"/>
          <w:szCs w:val="24"/>
        </w:rPr>
        <w:t xml:space="preserve"> m</w:t>
      </w:r>
      <w:r w:rsidRPr="0083062A">
        <w:rPr>
          <w:rFonts w:ascii="Calibri" w:hAnsi="Calibri"/>
          <w:sz w:val="24"/>
          <w:szCs w:val="24"/>
          <w:vertAlign w:val="superscript"/>
        </w:rPr>
        <w:t>3</w:t>
      </w:r>
      <w:r w:rsidRPr="0083062A">
        <w:rPr>
          <w:rFonts w:ascii="Calibri" w:hAnsi="Calibri"/>
          <w:sz w:val="24"/>
          <w:szCs w:val="24"/>
        </w:rPr>
        <w:t>/s le 0</w:t>
      </w:r>
      <w:r w:rsidR="00B2259E">
        <w:rPr>
          <w:rFonts w:ascii="Calibri" w:hAnsi="Calibri"/>
          <w:sz w:val="24"/>
          <w:szCs w:val="24"/>
        </w:rPr>
        <w:t>6</w:t>
      </w:r>
      <w:r w:rsidRPr="0083062A">
        <w:rPr>
          <w:rFonts w:ascii="Calibri" w:hAnsi="Calibri"/>
          <w:sz w:val="24"/>
          <w:szCs w:val="24"/>
        </w:rPr>
        <w:t xml:space="preserve">/08/12) liée à des précipitations </w:t>
      </w:r>
      <w:r w:rsidR="00B2259E">
        <w:rPr>
          <w:rFonts w:ascii="Calibri" w:hAnsi="Calibri"/>
          <w:sz w:val="24"/>
          <w:szCs w:val="24"/>
        </w:rPr>
        <w:t>modérées</w:t>
      </w:r>
      <w:r w:rsidRPr="0083062A">
        <w:rPr>
          <w:rFonts w:ascii="Calibri" w:hAnsi="Calibri"/>
          <w:sz w:val="24"/>
          <w:szCs w:val="24"/>
        </w:rPr>
        <w:t xml:space="preserve"> (</w:t>
      </w:r>
      <w:r w:rsidR="00B2259E">
        <w:rPr>
          <w:rFonts w:ascii="Calibri" w:hAnsi="Calibri"/>
          <w:sz w:val="24"/>
          <w:szCs w:val="24"/>
        </w:rPr>
        <w:t>15,1</w:t>
      </w:r>
      <w:r w:rsidRPr="0083062A">
        <w:rPr>
          <w:rFonts w:ascii="Calibri" w:hAnsi="Calibri"/>
          <w:sz w:val="24"/>
          <w:szCs w:val="24"/>
        </w:rPr>
        <w:t xml:space="preserve"> mm</w:t>
      </w:r>
      <w:r w:rsidR="00B2259E">
        <w:rPr>
          <w:rFonts w:ascii="Calibri" w:hAnsi="Calibri"/>
          <w:sz w:val="24"/>
          <w:szCs w:val="24"/>
        </w:rPr>
        <w:t xml:space="preserve"> sur les journées du 04 et 05/08/12)</w:t>
      </w:r>
      <w:r w:rsidRPr="0083062A">
        <w:rPr>
          <w:rFonts w:ascii="Calibri" w:hAnsi="Calibri"/>
          <w:sz w:val="24"/>
          <w:szCs w:val="24"/>
        </w:rPr>
        <w:t>.</w:t>
      </w:r>
      <w:bookmarkEnd w:id="174"/>
    </w:p>
    <w:p w14:paraId="5E708EEF" w14:textId="66FE6D8E" w:rsidR="0083062A" w:rsidRPr="0083062A" w:rsidRDefault="0083062A" w:rsidP="0083062A">
      <w:pPr>
        <w:rPr>
          <w:rFonts w:ascii="Calibri" w:hAnsi="Calibri"/>
          <w:sz w:val="24"/>
          <w:szCs w:val="24"/>
        </w:rPr>
      </w:pPr>
    </w:p>
    <w:p w14:paraId="49BDD553" w14:textId="12ADAAD8" w:rsidR="0083062A" w:rsidRPr="0083062A" w:rsidRDefault="0083062A" w:rsidP="0083062A">
      <w:pPr>
        <w:rPr>
          <w:rFonts w:ascii="Calibri" w:hAnsi="Calibri"/>
          <w:sz w:val="24"/>
          <w:szCs w:val="24"/>
        </w:rPr>
      </w:pPr>
    </w:p>
    <w:p w14:paraId="1F285EA3" w14:textId="027134F8" w:rsidR="0083062A" w:rsidRPr="0039506E" w:rsidRDefault="0083062A" w:rsidP="0039506E">
      <w:pPr>
        <w:pStyle w:val="Titre4"/>
      </w:pPr>
      <w:bookmarkStart w:id="175" w:name="_Toc34318323"/>
      <w:bookmarkStart w:id="176" w:name="_Toc46479322"/>
      <w:r>
        <w:t>2</w:t>
      </w:r>
      <w:r w:rsidRPr="0083062A">
        <w:t>.1.2 – Etat post-travaux 2017/2018</w:t>
      </w:r>
      <w:bookmarkEnd w:id="175"/>
      <w:bookmarkEnd w:id="176"/>
    </w:p>
    <w:p w14:paraId="6AC357B2" w14:textId="721B956B" w:rsidR="0083062A" w:rsidRPr="0039506E" w:rsidRDefault="0083062A" w:rsidP="0083062A">
      <w:pPr>
        <w:rPr>
          <w:rFonts w:ascii="Calibri" w:hAnsi="Calibri"/>
          <w:sz w:val="24"/>
          <w:szCs w:val="24"/>
        </w:rPr>
      </w:pPr>
    </w:p>
    <w:p w14:paraId="7AF3DCD3" w14:textId="292C778E" w:rsidR="0086348D" w:rsidRPr="00A038FC" w:rsidRDefault="0086348D" w:rsidP="0086348D">
      <w:pPr>
        <w:pStyle w:val="Retraitnormal"/>
        <w:ind w:left="0"/>
        <w:rPr>
          <w:rFonts w:ascii="Calibri" w:hAnsi="Calibri"/>
          <w:sz w:val="24"/>
          <w:szCs w:val="24"/>
        </w:rPr>
      </w:pPr>
      <w:r>
        <w:rPr>
          <w:rFonts w:ascii="Calibri" w:hAnsi="Calibri"/>
          <w:sz w:val="24"/>
          <w:szCs w:val="24"/>
        </w:rPr>
        <w:t>Lors</w:t>
      </w:r>
      <w:r w:rsidRPr="00A038FC">
        <w:rPr>
          <w:rFonts w:ascii="Calibri" w:hAnsi="Calibri"/>
          <w:sz w:val="24"/>
          <w:szCs w:val="24"/>
        </w:rPr>
        <w:t xml:space="preserve"> des 1</w:t>
      </w:r>
      <w:r>
        <w:rPr>
          <w:rFonts w:ascii="Calibri" w:hAnsi="Calibri"/>
          <w:sz w:val="24"/>
          <w:szCs w:val="24"/>
        </w:rPr>
        <w:t>2</w:t>
      </w:r>
      <w:r w:rsidRPr="00A038FC">
        <w:rPr>
          <w:rFonts w:ascii="Calibri" w:hAnsi="Calibri"/>
          <w:sz w:val="24"/>
          <w:szCs w:val="24"/>
        </w:rPr>
        <w:t xml:space="preserve"> campagnes du suivi</w:t>
      </w:r>
      <w:r>
        <w:rPr>
          <w:rFonts w:ascii="Calibri" w:hAnsi="Calibri"/>
          <w:sz w:val="24"/>
          <w:szCs w:val="24"/>
        </w:rPr>
        <w:t xml:space="preserve"> 2017/2018</w:t>
      </w:r>
      <w:r w:rsidRPr="00A038FC">
        <w:rPr>
          <w:rFonts w:ascii="Calibri" w:hAnsi="Calibri"/>
          <w:sz w:val="24"/>
          <w:szCs w:val="24"/>
        </w:rPr>
        <w:t xml:space="preserve">, </w:t>
      </w:r>
      <w:r>
        <w:rPr>
          <w:rFonts w:ascii="Calibri" w:hAnsi="Calibri"/>
          <w:sz w:val="24"/>
          <w:szCs w:val="24"/>
        </w:rPr>
        <w:t>cinq</w:t>
      </w:r>
      <w:r w:rsidRPr="00A038FC">
        <w:rPr>
          <w:rFonts w:ascii="Calibri" w:hAnsi="Calibri"/>
          <w:sz w:val="24"/>
          <w:szCs w:val="24"/>
        </w:rPr>
        <w:t xml:space="preserve"> déclassements sont à signaler</w:t>
      </w:r>
      <w:r w:rsidR="00AC15BA">
        <w:rPr>
          <w:rFonts w:ascii="Calibri" w:hAnsi="Calibri"/>
          <w:sz w:val="24"/>
          <w:szCs w:val="24"/>
        </w:rPr>
        <w:t xml:space="preserve"> et concernent les </w:t>
      </w:r>
      <w:r w:rsidRPr="00A038FC">
        <w:rPr>
          <w:rFonts w:ascii="Calibri" w:hAnsi="Calibri"/>
          <w:sz w:val="24"/>
          <w:szCs w:val="24"/>
        </w:rPr>
        <w:t>paramètres suivants :</w:t>
      </w:r>
    </w:p>
    <w:p w14:paraId="786B78F2" w14:textId="77777777" w:rsidR="0086348D" w:rsidRPr="004E5349" w:rsidRDefault="0086348D" w:rsidP="0086348D">
      <w:pPr>
        <w:rPr>
          <w:rFonts w:ascii="Calibri" w:hAnsi="Calibri"/>
          <w:sz w:val="16"/>
          <w:szCs w:val="16"/>
        </w:rPr>
      </w:pPr>
    </w:p>
    <w:p w14:paraId="4E0BDB37" w14:textId="368C78D2" w:rsidR="0086348D" w:rsidRPr="00A30AB0" w:rsidRDefault="0086348D" w:rsidP="0086348D">
      <w:pPr>
        <w:pStyle w:val="Paragraphedeliste"/>
        <w:numPr>
          <w:ilvl w:val="0"/>
          <w:numId w:val="11"/>
        </w:numPr>
        <w:rPr>
          <w:rFonts w:ascii="Calibri" w:hAnsi="Calibri"/>
          <w:sz w:val="24"/>
          <w:szCs w:val="24"/>
        </w:rPr>
      </w:pPr>
      <w:r w:rsidRPr="00A30AB0">
        <w:rPr>
          <w:rFonts w:ascii="Calibri" w:hAnsi="Calibri"/>
          <w:sz w:val="24"/>
          <w:szCs w:val="24"/>
        </w:rPr>
        <w:t xml:space="preserve">Nitrates : </w:t>
      </w:r>
      <w:r>
        <w:rPr>
          <w:rFonts w:ascii="Calibri" w:hAnsi="Calibri"/>
          <w:sz w:val="24"/>
          <w:szCs w:val="24"/>
        </w:rPr>
        <w:t xml:space="preserve">quatre </w:t>
      </w:r>
      <w:r w:rsidRPr="00A30AB0">
        <w:rPr>
          <w:rFonts w:ascii="Calibri" w:hAnsi="Calibri"/>
          <w:sz w:val="24"/>
          <w:szCs w:val="24"/>
        </w:rPr>
        <w:t xml:space="preserve">valeurs excessives avec un maximum s’élevant à </w:t>
      </w:r>
      <w:r>
        <w:rPr>
          <w:rFonts w:ascii="Calibri" w:hAnsi="Calibri"/>
          <w:sz w:val="24"/>
          <w:szCs w:val="24"/>
        </w:rPr>
        <w:t>34,2</w:t>
      </w:r>
      <w:r w:rsidRPr="00A30AB0">
        <w:rPr>
          <w:rFonts w:ascii="Calibri" w:hAnsi="Calibri"/>
          <w:sz w:val="24"/>
          <w:szCs w:val="24"/>
        </w:rPr>
        <w:t xml:space="preserve"> mg/l (niveau </w:t>
      </w:r>
      <w:r>
        <w:rPr>
          <w:rFonts w:ascii="Calibri" w:hAnsi="Calibri"/>
          <w:sz w:val="24"/>
          <w:szCs w:val="24"/>
        </w:rPr>
        <w:t>médiocre</w:t>
      </w:r>
      <w:r w:rsidR="00687B2F">
        <w:rPr>
          <w:rFonts w:ascii="Calibri" w:hAnsi="Calibri"/>
          <w:sz w:val="24"/>
          <w:szCs w:val="24"/>
        </w:rPr>
        <w:t xml:space="preserve"> </w:t>
      </w:r>
      <w:r w:rsidRPr="00A30AB0">
        <w:rPr>
          <w:rFonts w:ascii="Calibri" w:hAnsi="Calibri"/>
          <w:sz w:val="24"/>
          <w:szCs w:val="24"/>
        </w:rPr>
        <w:t xml:space="preserve">selon SEQ-Eau V2) quantifié le </w:t>
      </w:r>
      <w:r>
        <w:rPr>
          <w:rFonts w:ascii="Calibri" w:hAnsi="Calibri"/>
          <w:sz w:val="24"/>
          <w:szCs w:val="24"/>
        </w:rPr>
        <w:t>03/09/2018, en conditions de basses eaux stabilisées</w:t>
      </w:r>
      <w:r w:rsidR="00AC15BA">
        <w:rPr>
          <w:rFonts w:ascii="Calibri" w:hAnsi="Calibri"/>
          <w:sz w:val="24"/>
          <w:szCs w:val="24"/>
        </w:rPr>
        <w:t xml:space="preserve"> ; on relève seulement </w:t>
      </w:r>
      <w:r w:rsidR="002D6BD0" w:rsidRPr="002D6BD0">
        <w:rPr>
          <w:rFonts w:ascii="Calibri" w:hAnsi="Calibri"/>
          <w:sz w:val="24"/>
          <w:szCs w:val="24"/>
        </w:rPr>
        <w:t>12,9 mm sur les 10 jours précédant la prise d’échantillon</w:t>
      </w:r>
      <w:r w:rsidR="00AC15BA">
        <w:rPr>
          <w:rFonts w:ascii="Calibri" w:hAnsi="Calibri"/>
          <w:sz w:val="24"/>
          <w:szCs w:val="24"/>
        </w:rPr>
        <w:t>.</w:t>
      </w:r>
      <w:r w:rsidRPr="00A30AB0">
        <w:rPr>
          <w:rFonts w:ascii="Calibri" w:hAnsi="Calibri"/>
          <w:sz w:val="24"/>
          <w:szCs w:val="24"/>
        </w:rPr>
        <w:t xml:space="preserve"> </w:t>
      </w:r>
      <w:r w:rsidR="00AC15BA">
        <w:rPr>
          <w:rFonts w:ascii="Calibri" w:hAnsi="Calibri"/>
          <w:sz w:val="24"/>
          <w:szCs w:val="24"/>
        </w:rPr>
        <w:t xml:space="preserve">Le mois précédent, les teneurs se montent à 10,4 mg/l le 02/07/2018 et 12,3 mg/l le 24/07/2018 ; le niveau correspondant selon le SEQ-Eau V2 est fixé à </w:t>
      </w:r>
      <w:r w:rsidR="00687B2F">
        <w:rPr>
          <w:rFonts w:ascii="Calibri" w:hAnsi="Calibri"/>
          <w:sz w:val="24"/>
          <w:szCs w:val="24"/>
        </w:rPr>
        <w:t>passable</w:t>
      </w:r>
      <w:r w:rsidR="00AC15BA">
        <w:rPr>
          <w:rFonts w:ascii="Calibri" w:hAnsi="Calibri"/>
          <w:sz w:val="24"/>
          <w:szCs w:val="24"/>
        </w:rPr>
        <w:t xml:space="preserve">. Pour ces deux campagnes, les conditions de basses eaux stabilisées sont de rigueur. </w:t>
      </w:r>
      <w:r w:rsidRPr="00A30AB0">
        <w:rPr>
          <w:rFonts w:ascii="Calibri" w:hAnsi="Calibri"/>
          <w:sz w:val="24"/>
          <w:szCs w:val="24"/>
        </w:rPr>
        <w:t xml:space="preserve">Auparavant, </w:t>
      </w:r>
      <w:r w:rsidR="00AC15BA">
        <w:rPr>
          <w:rFonts w:ascii="Calibri" w:hAnsi="Calibri"/>
          <w:sz w:val="24"/>
          <w:szCs w:val="24"/>
        </w:rPr>
        <w:t xml:space="preserve">une teneur significative a été quantifiée le 23/10/2017, avec 14,3 mg/l (niveau </w:t>
      </w:r>
      <w:r w:rsidR="00687B2F">
        <w:rPr>
          <w:rFonts w:ascii="Calibri" w:hAnsi="Calibri"/>
          <w:sz w:val="24"/>
          <w:szCs w:val="24"/>
        </w:rPr>
        <w:t>passable</w:t>
      </w:r>
      <w:r w:rsidR="00AC15BA">
        <w:rPr>
          <w:rFonts w:ascii="Calibri" w:hAnsi="Calibri"/>
          <w:sz w:val="24"/>
          <w:szCs w:val="24"/>
        </w:rPr>
        <w:t xml:space="preserve"> selon le SEQ-Eau V2)</w:t>
      </w:r>
      <w:r w:rsidR="00687B2F">
        <w:rPr>
          <w:rFonts w:ascii="Calibri" w:hAnsi="Calibri"/>
          <w:sz w:val="24"/>
          <w:szCs w:val="24"/>
        </w:rPr>
        <w:t xml:space="preserve">. A nouveau, les conditions hydrologiques sont basses et stables avec seulement </w:t>
      </w:r>
      <w:r w:rsidR="002D6BD0" w:rsidRPr="0022407D">
        <w:rPr>
          <w:rFonts w:ascii="Calibri" w:hAnsi="Calibri"/>
          <w:sz w:val="24"/>
          <w:szCs w:val="24"/>
        </w:rPr>
        <w:t xml:space="preserve">8,2 </w:t>
      </w:r>
      <w:r w:rsidR="002D6BD0">
        <w:rPr>
          <w:rFonts w:ascii="Calibri" w:hAnsi="Calibri"/>
          <w:sz w:val="24"/>
          <w:szCs w:val="24"/>
        </w:rPr>
        <w:t xml:space="preserve">mm </w:t>
      </w:r>
      <w:r w:rsidR="002D6BD0" w:rsidRPr="0022407D">
        <w:rPr>
          <w:rFonts w:ascii="Calibri" w:hAnsi="Calibri"/>
          <w:sz w:val="24"/>
          <w:szCs w:val="24"/>
        </w:rPr>
        <w:t>sur les dix jours précédant la prise d’échantillon</w:t>
      </w:r>
      <w:r w:rsidR="00687B2F">
        <w:rPr>
          <w:rFonts w:ascii="Calibri" w:hAnsi="Calibri"/>
          <w:sz w:val="24"/>
          <w:szCs w:val="24"/>
        </w:rPr>
        <w:t>.</w:t>
      </w:r>
    </w:p>
    <w:p w14:paraId="37E5BE33" w14:textId="77777777" w:rsidR="0086348D" w:rsidRPr="003F0D4C" w:rsidRDefault="0086348D" w:rsidP="0086348D">
      <w:pPr>
        <w:rPr>
          <w:rFonts w:ascii="Calibri" w:hAnsi="Calibri"/>
          <w:sz w:val="16"/>
          <w:szCs w:val="16"/>
        </w:rPr>
      </w:pPr>
    </w:p>
    <w:p w14:paraId="6CFAC316" w14:textId="77777777" w:rsidR="00687B2F" w:rsidRDefault="0086348D" w:rsidP="0086348D">
      <w:pPr>
        <w:pStyle w:val="Paragraphedeliste"/>
        <w:numPr>
          <w:ilvl w:val="0"/>
          <w:numId w:val="11"/>
        </w:numPr>
        <w:rPr>
          <w:rFonts w:ascii="Calibri" w:hAnsi="Calibri"/>
          <w:sz w:val="24"/>
          <w:szCs w:val="24"/>
        </w:rPr>
      </w:pPr>
      <w:r w:rsidRPr="003F0D4C">
        <w:rPr>
          <w:rFonts w:ascii="Calibri" w:hAnsi="Calibri"/>
          <w:sz w:val="24"/>
          <w:szCs w:val="24"/>
        </w:rPr>
        <w:t xml:space="preserve">Nitrites : </w:t>
      </w:r>
      <w:r w:rsidR="00687B2F">
        <w:rPr>
          <w:rFonts w:ascii="Calibri" w:hAnsi="Calibri"/>
          <w:sz w:val="24"/>
          <w:szCs w:val="24"/>
        </w:rPr>
        <w:t>une</w:t>
      </w:r>
      <w:r w:rsidRPr="003F0D4C">
        <w:rPr>
          <w:rFonts w:ascii="Calibri" w:hAnsi="Calibri"/>
          <w:sz w:val="24"/>
          <w:szCs w:val="24"/>
        </w:rPr>
        <w:t xml:space="preserve"> teneur excessive</w:t>
      </w:r>
      <w:r w:rsidR="00687B2F">
        <w:rPr>
          <w:rFonts w:ascii="Calibri" w:hAnsi="Calibri"/>
          <w:sz w:val="24"/>
          <w:szCs w:val="24"/>
        </w:rPr>
        <w:t xml:space="preserve"> a</w:t>
      </w:r>
      <w:r w:rsidRPr="003F0D4C">
        <w:rPr>
          <w:rFonts w:ascii="Calibri" w:hAnsi="Calibri"/>
          <w:sz w:val="24"/>
          <w:szCs w:val="24"/>
        </w:rPr>
        <w:t xml:space="preserve"> été quantifiée le 0</w:t>
      </w:r>
      <w:r w:rsidR="00687B2F">
        <w:rPr>
          <w:rFonts w:ascii="Calibri" w:hAnsi="Calibri"/>
          <w:sz w:val="24"/>
          <w:szCs w:val="24"/>
        </w:rPr>
        <w:t>3/09</w:t>
      </w:r>
      <w:r w:rsidRPr="003F0D4C">
        <w:rPr>
          <w:rFonts w:ascii="Calibri" w:hAnsi="Calibri"/>
          <w:sz w:val="24"/>
          <w:szCs w:val="24"/>
        </w:rPr>
        <w:t>/2018 (0,</w:t>
      </w:r>
      <w:r w:rsidR="00687B2F">
        <w:rPr>
          <w:rFonts w:ascii="Calibri" w:hAnsi="Calibri"/>
          <w:sz w:val="24"/>
          <w:szCs w:val="24"/>
        </w:rPr>
        <w:t>34</w:t>
      </w:r>
      <w:r w:rsidRPr="003F0D4C">
        <w:rPr>
          <w:rFonts w:ascii="Calibri" w:hAnsi="Calibri"/>
          <w:sz w:val="24"/>
          <w:szCs w:val="24"/>
        </w:rPr>
        <w:t xml:space="preserve"> mg/l - niveau </w:t>
      </w:r>
      <w:r w:rsidR="00687B2F">
        <w:rPr>
          <w:rFonts w:ascii="Calibri" w:hAnsi="Calibri"/>
          <w:sz w:val="24"/>
          <w:szCs w:val="24"/>
        </w:rPr>
        <w:t>moyen</w:t>
      </w:r>
      <w:r w:rsidRPr="003F0D4C">
        <w:rPr>
          <w:rFonts w:ascii="Calibri" w:hAnsi="Calibri"/>
          <w:sz w:val="24"/>
          <w:szCs w:val="24"/>
        </w:rPr>
        <w:t xml:space="preserve"> selon la DCE)</w:t>
      </w:r>
      <w:r w:rsidR="00687B2F">
        <w:rPr>
          <w:rFonts w:ascii="Calibri" w:hAnsi="Calibri"/>
          <w:sz w:val="24"/>
          <w:szCs w:val="24"/>
        </w:rPr>
        <w:t>. Cette concentration accompagne la teneur excessive en nitrates</w:t>
      </w:r>
      <w:r w:rsidRPr="003F0D4C">
        <w:rPr>
          <w:rFonts w:ascii="Calibri" w:hAnsi="Calibri"/>
          <w:sz w:val="24"/>
          <w:szCs w:val="24"/>
        </w:rPr>
        <w:t xml:space="preserve"> </w:t>
      </w:r>
      <w:r w:rsidR="00687B2F">
        <w:rPr>
          <w:rFonts w:ascii="Calibri" w:hAnsi="Calibri"/>
          <w:sz w:val="24"/>
          <w:szCs w:val="24"/>
        </w:rPr>
        <w:t>relevée (34,2 mg/l).</w:t>
      </w:r>
    </w:p>
    <w:p w14:paraId="6CA32DCE" w14:textId="4B213B09" w:rsidR="0039506E" w:rsidRPr="0039506E" w:rsidRDefault="0039506E" w:rsidP="0083062A">
      <w:pPr>
        <w:rPr>
          <w:rFonts w:ascii="Calibri" w:hAnsi="Calibri"/>
          <w:sz w:val="24"/>
          <w:szCs w:val="24"/>
        </w:rPr>
      </w:pPr>
    </w:p>
    <w:p w14:paraId="59B4E5DF" w14:textId="77777777" w:rsidR="001D711B" w:rsidRDefault="001D711B" w:rsidP="0083062A">
      <w:pPr>
        <w:rPr>
          <w:rFonts w:ascii="Calibri" w:hAnsi="Calibri"/>
          <w:sz w:val="24"/>
          <w:szCs w:val="24"/>
        </w:rPr>
        <w:sectPr w:rsidR="001D711B" w:rsidSect="00343C3A">
          <w:headerReference w:type="default" r:id="rId167"/>
          <w:pgSz w:w="11907" w:h="16840" w:code="9"/>
          <w:pgMar w:top="1021" w:right="1021" w:bottom="1021" w:left="1134" w:header="720" w:footer="567" w:gutter="0"/>
          <w:cols w:space="720"/>
        </w:sectPr>
      </w:pPr>
    </w:p>
    <w:p w14:paraId="54E2A435" w14:textId="4229D3F3" w:rsidR="0039506E" w:rsidRPr="001D711B" w:rsidRDefault="0039506E" w:rsidP="0083062A">
      <w:pPr>
        <w:rPr>
          <w:rFonts w:ascii="Calibri" w:hAnsi="Calibri"/>
          <w:sz w:val="8"/>
          <w:szCs w:val="8"/>
        </w:rPr>
      </w:pPr>
    </w:p>
    <w:p w14:paraId="47AB79E4" w14:textId="733F7A5F" w:rsidR="0039506E" w:rsidRPr="00A038FC" w:rsidRDefault="0039506E" w:rsidP="0039506E">
      <w:pPr>
        <w:pStyle w:val="Titre3"/>
      </w:pPr>
      <w:bookmarkStart w:id="177" w:name="_Toc46479323"/>
      <w:r>
        <w:t>2</w:t>
      </w:r>
      <w:r w:rsidRPr="00A038FC">
        <w:t xml:space="preserve">.2 – </w:t>
      </w:r>
      <w:commentRangeStart w:id="178"/>
      <w:r w:rsidRPr="00A038FC">
        <w:t>Concentrations</w:t>
      </w:r>
      <w:commentRangeEnd w:id="178"/>
      <w:r w:rsidRPr="00A038FC">
        <w:rPr>
          <w:rStyle w:val="Marquedecommentaire"/>
          <w:rFonts w:ascii="Arial" w:hAnsi="Arial"/>
          <w:b w:val="0"/>
          <w:color w:val="auto"/>
          <w:u w:val="none"/>
        </w:rPr>
        <w:commentReference w:id="178"/>
      </w:r>
      <w:bookmarkEnd w:id="177"/>
    </w:p>
    <w:p w14:paraId="5FC09C80" w14:textId="77777777" w:rsidR="001D711B" w:rsidRPr="00F63C96" w:rsidRDefault="001D711B" w:rsidP="001D711B">
      <w:pPr>
        <w:jc w:val="left"/>
        <w:rPr>
          <w:rFonts w:ascii="Calibri" w:hAnsi="Calibri"/>
          <w:sz w:val="8"/>
          <w:szCs w:val="8"/>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4A0" w:firstRow="1" w:lastRow="0" w:firstColumn="1" w:lastColumn="0" w:noHBand="0" w:noVBand="1"/>
      </w:tblPr>
      <w:tblGrid>
        <w:gridCol w:w="5260"/>
        <w:gridCol w:w="5261"/>
        <w:gridCol w:w="814"/>
        <w:gridCol w:w="5212"/>
        <w:gridCol w:w="5212"/>
      </w:tblGrid>
      <w:tr w:rsidR="00810C0C" w:rsidRPr="00F63C96" w14:paraId="50BD2752" w14:textId="77777777" w:rsidTr="00706C80">
        <w:trPr>
          <w:trHeight w:val="418"/>
        </w:trPr>
        <w:tc>
          <w:tcPr>
            <w:tcW w:w="5260" w:type="dxa"/>
            <w:vAlign w:val="center"/>
          </w:tcPr>
          <w:p w14:paraId="7B40BD67" w14:textId="77777777" w:rsidR="001D711B" w:rsidRPr="00F63C96" w:rsidRDefault="001D711B" w:rsidP="00706C80">
            <w:pPr>
              <w:jc w:val="center"/>
              <w:rPr>
                <w:rFonts w:ascii="Calibri" w:hAnsi="Calibri"/>
                <w:b/>
                <w:bCs/>
                <w:i/>
                <w:iCs/>
                <w:sz w:val="24"/>
                <w:szCs w:val="24"/>
                <w:u w:val="single"/>
              </w:rPr>
            </w:pPr>
            <w:r w:rsidRPr="00F63C96">
              <w:rPr>
                <w:rFonts w:ascii="Calibri" w:hAnsi="Calibri"/>
                <w:b/>
                <w:bCs/>
                <w:i/>
                <w:iCs/>
                <w:sz w:val="24"/>
                <w:szCs w:val="24"/>
                <w:u w:val="single"/>
              </w:rPr>
              <w:t>Etat initial 2012</w:t>
            </w:r>
          </w:p>
        </w:tc>
        <w:tc>
          <w:tcPr>
            <w:tcW w:w="5261" w:type="dxa"/>
            <w:vAlign w:val="center"/>
          </w:tcPr>
          <w:p w14:paraId="7DAF0FA0" w14:textId="77777777" w:rsidR="001D711B" w:rsidRPr="00F63C96" w:rsidRDefault="001D711B" w:rsidP="00706C80">
            <w:pPr>
              <w:jc w:val="center"/>
              <w:rPr>
                <w:rFonts w:ascii="Calibri" w:hAnsi="Calibri"/>
                <w:b/>
                <w:bCs/>
                <w:i/>
                <w:iCs/>
                <w:sz w:val="24"/>
                <w:szCs w:val="24"/>
                <w:u w:val="single"/>
              </w:rPr>
            </w:pPr>
            <w:r w:rsidRPr="00F63C96">
              <w:rPr>
                <w:rFonts w:ascii="Calibri" w:hAnsi="Calibri"/>
                <w:b/>
                <w:bCs/>
                <w:i/>
                <w:iCs/>
                <w:sz w:val="24"/>
                <w:szCs w:val="24"/>
                <w:u w:val="single"/>
              </w:rPr>
              <w:t>Etat post-travaux 2017/2018</w:t>
            </w:r>
          </w:p>
        </w:tc>
        <w:tc>
          <w:tcPr>
            <w:tcW w:w="814" w:type="dxa"/>
            <w:vAlign w:val="center"/>
          </w:tcPr>
          <w:p w14:paraId="3FF76D07" w14:textId="77777777" w:rsidR="001D711B" w:rsidRPr="00F63C96" w:rsidRDefault="001D711B" w:rsidP="00706C80">
            <w:pPr>
              <w:jc w:val="center"/>
              <w:rPr>
                <w:rFonts w:ascii="Calibri" w:hAnsi="Calibri"/>
                <w:b/>
                <w:bCs/>
                <w:i/>
                <w:iCs/>
                <w:sz w:val="24"/>
                <w:szCs w:val="24"/>
                <w:u w:val="single"/>
              </w:rPr>
            </w:pPr>
          </w:p>
        </w:tc>
        <w:tc>
          <w:tcPr>
            <w:tcW w:w="5212" w:type="dxa"/>
            <w:vAlign w:val="center"/>
          </w:tcPr>
          <w:p w14:paraId="121E81C8" w14:textId="77777777" w:rsidR="001D711B" w:rsidRPr="00F63C96" w:rsidRDefault="001D711B" w:rsidP="00706C80">
            <w:pPr>
              <w:jc w:val="center"/>
              <w:rPr>
                <w:rFonts w:ascii="Calibri" w:hAnsi="Calibri"/>
                <w:b/>
                <w:bCs/>
                <w:i/>
                <w:iCs/>
                <w:sz w:val="24"/>
                <w:szCs w:val="24"/>
                <w:u w:val="single"/>
              </w:rPr>
            </w:pPr>
            <w:r w:rsidRPr="00F63C96">
              <w:rPr>
                <w:rFonts w:ascii="Calibri" w:hAnsi="Calibri"/>
                <w:b/>
                <w:bCs/>
                <w:i/>
                <w:iCs/>
                <w:sz w:val="24"/>
                <w:szCs w:val="24"/>
                <w:u w:val="single"/>
              </w:rPr>
              <w:t>Etat initial 2012</w:t>
            </w:r>
          </w:p>
        </w:tc>
        <w:tc>
          <w:tcPr>
            <w:tcW w:w="5212" w:type="dxa"/>
            <w:vAlign w:val="center"/>
          </w:tcPr>
          <w:p w14:paraId="3765A023" w14:textId="77777777" w:rsidR="001D711B" w:rsidRPr="00F63C96" w:rsidRDefault="001D711B" w:rsidP="00706C80">
            <w:pPr>
              <w:jc w:val="center"/>
              <w:rPr>
                <w:rFonts w:ascii="Calibri" w:hAnsi="Calibri"/>
                <w:b/>
                <w:bCs/>
                <w:i/>
                <w:iCs/>
                <w:sz w:val="24"/>
                <w:szCs w:val="24"/>
                <w:u w:val="single"/>
              </w:rPr>
            </w:pPr>
            <w:r w:rsidRPr="00F63C96">
              <w:rPr>
                <w:rFonts w:ascii="Calibri" w:hAnsi="Calibri"/>
                <w:b/>
                <w:bCs/>
                <w:i/>
                <w:iCs/>
                <w:sz w:val="24"/>
                <w:szCs w:val="24"/>
                <w:u w:val="single"/>
              </w:rPr>
              <w:t>Etat post-travaux 2017/2018</w:t>
            </w:r>
          </w:p>
        </w:tc>
      </w:tr>
      <w:tr w:rsidR="00810C0C" w:rsidRPr="00F63C96" w14:paraId="76B2787B" w14:textId="77777777" w:rsidTr="00706C80">
        <w:tc>
          <w:tcPr>
            <w:tcW w:w="5260" w:type="dxa"/>
            <w:vAlign w:val="center"/>
          </w:tcPr>
          <w:p w14:paraId="039A4F02" w14:textId="77777777" w:rsidR="001D711B" w:rsidRPr="00F63C96" w:rsidRDefault="001D711B" w:rsidP="00706C80">
            <w:pPr>
              <w:jc w:val="center"/>
              <w:rPr>
                <w:rFonts w:ascii="Calibri" w:hAnsi="Calibri"/>
                <w:noProof/>
                <w:sz w:val="12"/>
                <w:szCs w:val="12"/>
              </w:rPr>
            </w:pPr>
          </w:p>
          <w:p w14:paraId="51D5A783" w14:textId="1202BEA9" w:rsidR="001D711B" w:rsidRPr="00F63C96" w:rsidRDefault="001D711B" w:rsidP="00706C80">
            <w:pPr>
              <w:jc w:val="center"/>
              <w:rPr>
                <w:rFonts w:ascii="Calibri" w:hAnsi="Calibri"/>
                <w:noProof/>
                <w:sz w:val="12"/>
                <w:szCs w:val="12"/>
              </w:rPr>
            </w:pPr>
            <w:r>
              <w:rPr>
                <w:rFonts w:ascii="Calibri" w:hAnsi="Calibri"/>
                <w:noProof/>
                <w:sz w:val="12"/>
                <w:szCs w:val="12"/>
              </w:rPr>
              <w:drawing>
                <wp:inline distT="0" distB="0" distL="0" distR="0" wp14:anchorId="5B1C1E98" wp14:editId="74F80EB0">
                  <wp:extent cx="3060000" cy="1832868"/>
                  <wp:effectExtent l="0" t="0" r="7620" b="0"/>
                  <wp:docPr id="241" name="Imag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3060000" cy="1832868"/>
                          </a:xfrm>
                          <a:prstGeom prst="rect">
                            <a:avLst/>
                          </a:prstGeom>
                          <a:noFill/>
                        </pic:spPr>
                      </pic:pic>
                    </a:graphicData>
                  </a:graphic>
                </wp:inline>
              </w:drawing>
            </w:r>
          </w:p>
          <w:p w14:paraId="0C8837BE" w14:textId="77777777" w:rsidR="001D711B" w:rsidRPr="00A038FC" w:rsidRDefault="001D711B" w:rsidP="00706C80">
            <w:pPr>
              <w:jc w:val="center"/>
              <w:rPr>
                <w:rFonts w:ascii="Calibri" w:hAnsi="Calibri"/>
                <w:noProof/>
                <w:sz w:val="6"/>
                <w:szCs w:val="6"/>
              </w:rPr>
            </w:pPr>
          </w:p>
        </w:tc>
        <w:tc>
          <w:tcPr>
            <w:tcW w:w="5261" w:type="dxa"/>
            <w:vAlign w:val="center"/>
          </w:tcPr>
          <w:p w14:paraId="60CF1DC2" w14:textId="77777777" w:rsidR="001D711B" w:rsidRPr="00F63C96" w:rsidRDefault="001D711B" w:rsidP="00706C80">
            <w:pPr>
              <w:jc w:val="center"/>
              <w:rPr>
                <w:rFonts w:ascii="Calibri" w:hAnsi="Calibri"/>
                <w:noProof/>
                <w:sz w:val="12"/>
                <w:szCs w:val="12"/>
              </w:rPr>
            </w:pPr>
          </w:p>
          <w:p w14:paraId="04B57BFD" w14:textId="4F891321" w:rsidR="001D711B" w:rsidRPr="00F63C96" w:rsidRDefault="00810C0C" w:rsidP="00706C80">
            <w:pPr>
              <w:jc w:val="center"/>
              <w:rPr>
                <w:rFonts w:ascii="Calibri" w:hAnsi="Calibri"/>
                <w:noProof/>
                <w:sz w:val="12"/>
                <w:szCs w:val="12"/>
              </w:rPr>
            </w:pPr>
            <w:r>
              <w:rPr>
                <w:rFonts w:ascii="Calibri" w:hAnsi="Calibri"/>
                <w:noProof/>
                <w:sz w:val="12"/>
                <w:szCs w:val="12"/>
              </w:rPr>
              <w:drawing>
                <wp:inline distT="0" distB="0" distL="0" distR="0" wp14:anchorId="418E8771" wp14:editId="090770B5">
                  <wp:extent cx="3060000" cy="1853825"/>
                  <wp:effectExtent l="0" t="0" r="7620" b="0"/>
                  <wp:docPr id="774" name="Image 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060000" cy="1853825"/>
                          </a:xfrm>
                          <a:prstGeom prst="rect">
                            <a:avLst/>
                          </a:prstGeom>
                          <a:noFill/>
                        </pic:spPr>
                      </pic:pic>
                    </a:graphicData>
                  </a:graphic>
                </wp:inline>
              </w:drawing>
            </w:r>
          </w:p>
          <w:p w14:paraId="41624A96" w14:textId="77777777" w:rsidR="001D711B" w:rsidRPr="00A038FC" w:rsidRDefault="001D711B" w:rsidP="00706C80">
            <w:pPr>
              <w:jc w:val="center"/>
              <w:rPr>
                <w:rFonts w:ascii="Calibri" w:hAnsi="Calibri"/>
                <w:noProof/>
                <w:sz w:val="6"/>
                <w:szCs w:val="6"/>
              </w:rPr>
            </w:pPr>
          </w:p>
        </w:tc>
        <w:tc>
          <w:tcPr>
            <w:tcW w:w="814" w:type="dxa"/>
            <w:vAlign w:val="center"/>
          </w:tcPr>
          <w:p w14:paraId="72D446BD" w14:textId="77777777" w:rsidR="001D711B" w:rsidRPr="00F63C96" w:rsidRDefault="001D711B" w:rsidP="00706C80">
            <w:pPr>
              <w:jc w:val="center"/>
              <w:rPr>
                <w:rFonts w:ascii="Calibri" w:hAnsi="Calibri"/>
                <w:sz w:val="12"/>
                <w:szCs w:val="12"/>
              </w:rPr>
            </w:pPr>
          </w:p>
        </w:tc>
        <w:tc>
          <w:tcPr>
            <w:tcW w:w="5212" w:type="dxa"/>
            <w:vAlign w:val="center"/>
          </w:tcPr>
          <w:p w14:paraId="54AAB03A" w14:textId="77777777" w:rsidR="001D711B" w:rsidRPr="00F63C96" w:rsidRDefault="001D711B" w:rsidP="00706C80">
            <w:pPr>
              <w:jc w:val="center"/>
              <w:rPr>
                <w:rFonts w:ascii="Calibri" w:hAnsi="Calibri"/>
                <w:noProof/>
                <w:sz w:val="12"/>
                <w:szCs w:val="12"/>
              </w:rPr>
            </w:pPr>
          </w:p>
          <w:p w14:paraId="33378CBE" w14:textId="25E5FF59" w:rsidR="001D711B" w:rsidRPr="00F63C96" w:rsidRDefault="001D711B" w:rsidP="00706C80">
            <w:pPr>
              <w:jc w:val="center"/>
              <w:rPr>
                <w:rFonts w:ascii="Calibri" w:hAnsi="Calibri"/>
                <w:noProof/>
                <w:sz w:val="12"/>
                <w:szCs w:val="12"/>
              </w:rPr>
            </w:pPr>
            <w:r>
              <w:rPr>
                <w:rFonts w:ascii="Calibri" w:hAnsi="Calibri"/>
                <w:noProof/>
                <w:sz w:val="12"/>
                <w:szCs w:val="12"/>
              </w:rPr>
              <w:drawing>
                <wp:inline distT="0" distB="0" distL="0" distR="0" wp14:anchorId="7D216EE1" wp14:editId="13C19DF4">
                  <wp:extent cx="3060000" cy="1802518"/>
                  <wp:effectExtent l="0" t="0" r="7620" b="7620"/>
                  <wp:docPr id="770" name="Image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3060000" cy="1802518"/>
                          </a:xfrm>
                          <a:prstGeom prst="rect">
                            <a:avLst/>
                          </a:prstGeom>
                          <a:noFill/>
                        </pic:spPr>
                      </pic:pic>
                    </a:graphicData>
                  </a:graphic>
                </wp:inline>
              </w:drawing>
            </w:r>
          </w:p>
          <w:p w14:paraId="751F2F89" w14:textId="77777777" w:rsidR="001D711B" w:rsidRPr="00A038FC" w:rsidRDefault="001D711B" w:rsidP="00706C80">
            <w:pPr>
              <w:jc w:val="center"/>
              <w:rPr>
                <w:rFonts w:ascii="Calibri" w:hAnsi="Calibri"/>
                <w:noProof/>
                <w:sz w:val="6"/>
                <w:szCs w:val="6"/>
              </w:rPr>
            </w:pPr>
          </w:p>
        </w:tc>
        <w:tc>
          <w:tcPr>
            <w:tcW w:w="5212" w:type="dxa"/>
            <w:vAlign w:val="center"/>
          </w:tcPr>
          <w:p w14:paraId="486F84CB" w14:textId="77777777" w:rsidR="001D711B" w:rsidRPr="00F63C96" w:rsidRDefault="001D711B" w:rsidP="00706C80">
            <w:pPr>
              <w:jc w:val="center"/>
              <w:rPr>
                <w:rFonts w:ascii="Calibri" w:hAnsi="Calibri"/>
                <w:noProof/>
                <w:sz w:val="12"/>
                <w:szCs w:val="12"/>
              </w:rPr>
            </w:pPr>
          </w:p>
          <w:p w14:paraId="79463A7B" w14:textId="1CA712D6" w:rsidR="001D711B" w:rsidRPr="00F63C96" w:rsidRDefault="00810C0C" w:rsidP="00706C80">
            <w:pPr>
              <w:jc w:val="center"/>
              <w:rPr>
                <w:rFonts w:ascii="Calibri" w:hAnsi="Calibri"/>
                <w:noProof/>
                <w:sz w:val="12"/>
                <w:szCs w:val="12"/>
              </w:rPr>
            </w:pPr>
            <w:r>
              <w:rPr>
                <w:rFonts w:ascii="Calibri" w:hAnsi="Calibri"/>
                <w:noProof/>
                <w:sz w:val="12"/>
                <w:szCs w:val="12"/>
              </w:rPr>
              <w:drawing>
                <wp:inline distT="0" distB="0" distL="0" distR="0" wp14:anchorId="1DAD0DED" wp14:editId="5BF46EA0">
                  <wp:extent cx="3060000" cy="1858069"/>
                  <wp:effectExtent l="0" t="0" r="7620" b="8890"/>
                  <wp:docPr id="778" name="Image 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3060000" cy="1858069"/>
                          </a:xfrm>
                          <a:prstGeom prst="rect">
                            <a:avLst/>
                          </a:prstGeom>
                          <a:noFill/>
                        </pic:spPr>
                      </pic:pic>
                    </a:graphicData>
                  </a:graphic>
                </wp:inline>
              </w:drawing>
            </w:r>
          </w:p>
          <w:p w14:paraId="163E7F9D" w14:textId="77777777" w:rsidR="001D711B" w:rsidRPr="00A038FC" w:rsidRDefault="001D711B" w:rsidP="00706C80">
            <w:pPr>
              <w:jc w:val="center"/>
              <w:rPr>
                <w:rFonts w:ascii="Calibri" w:hAnsi="Calibri"/>
                <w:noProof/>
                <w:sz w:val="6"/>
                <w:szCs w:val="6"/>
              </w:rPr>
            </w:pPr>
          </w:p>
        </w:tc>
      </w:tr>
      <w:tr w:rsidR="00810C0C" w:rsidRPr="00A038FC" w14:paraId="58E46644" w14:textId="77777777" w:rsidTr="00706C80">
        <w:tc>
          <w:tcPr>
            <w:tcW w:w="5260" w:type="dxa"/>
            <w:vAlign w:val="center"/>
          </w:tcPr>
          <w:p w14:paraId="37C50DB5" w14:textId="77777777" w:rsidR="001D711B" w:rsidRPr="00A038FC" w:rsidRDefault="001D711B" w:rsidP="00706C80">
            <w:pPr>
              <w:jc w:val="center"/>
              <w:rPr>
                <w:rFonts w:ascii="Calibri" w:hAnsi="Calibri"/>
                <w:sz w:val="6"/>
                <w:szCs w:val="6"/>
              </w:rPr>
            </w:pPr>
          </w:p>
          <w:p w14:paraId="1DAB9885" w14:textId="619F9240" w:rsidR="001D711B" w:rsidRPr="00A038FC" w:rsidRDefault="001D711B" w:rsidP="00706C80">
            <w:pPr>
              <w:jc w:val="center"/>
              <w:rPr>
                <w:rFonts w:ascii="Calibri" w:hAnsi="Calibri"/>
                <w:sz w:val="6"/>
                <w:szCs w:val="6"/>
              </w:rPr>
            </w:pPr>
            <w:r>
              <w:rPr>
                <w:rFonts w:ascii="Calibri" w:hAnsi="Calibri"/>
                <w:noProof/>
                <w:sz w:val="6"/>
                <w:szCs w:val="6"/>
              </w:rPr>
              <w:drawing>
                <wp:inline distT="0" distB="0" distL="0" distR="0" wp14:anchorId="7B1349AD" wp14:editId="40EA511C">
                  <wp:extent cx="3060000" cy="1785945"/>
                  <wp:effectExtent l="0" t="0" r="7620" b="5080"/>
                  <wp:docPr id="248" name="Imag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3060000" cy="1785945"/>
                          </a:xfrm>
                          <a:prstGeom prst="rect">
                            <a:avLst/>
                          </a:prstGeom>
                          <a:noFill/>
                        </pic:spPr>
                      </pic:pic>
                    </a:graphicData>
                  </a:graphic>
                </wp:inline>
              </w:drawing>
            </w:r>
          </w:p>
          <w:p w14:paraId="5B06EFE5" w14:textId="77777777" w:rsidR="001D711B" w:rsidRPr="00A038FC" w:rsidRDefault="001D711B" w:rsidP="00706C80">
            <w:pPr>
              <w:jc w:val="center"/>
              <w:rPr>
                <w:rFonts w:ascii="Calibri" w:hAnsi="Calibri"/>
                <w:sz w:val="6"/>
                <w:szCs w:val="6"/>
              </w:rPr>
            </w:pPr>
          </w:p>
        </w:tc>
        <w:tc>
          <w:tcPr>
            <w:tcW w:w="5261" w:type="dxa"/>
            <w:vAlign w:val="center"/>
          </w:tcPr>
          <w:p w14:paraId="342E0C45" w14:textId="77777777" w:rsidR="001D711B" w:rsidRPr="00A038FC" w:rsidRDefault="001D711B" w:rsidP="00706C80">
            <w:pPr>
              <w:jc w:val="center"/>
              <w:rPr>
                <w:rFonts w:ascii="Calibri" w:hAnsi="Calibri"/>
                <w:sz w:val="6"/>
                <w:szCs w:val="6"/>
              </w:rPr>
            </w:pPr>
          </w:p>
          <w:p w14:paraId="65997201" w14:textId="6395E5B8" w:rsidR="001D711B" w:rsidRPr="00A038FC" w:rsidRDefault="00810C0C" w:rsidP="00706C80">
            <w:pPr>
              <w:jc w:val="center"/>
              <w:rPr>
                <w:rFonts w:ascii="Calibri" w:hAnsi="Calibri"/>
                <w:sz w:val="6"/>
                <w:szCs w:val="6"/>
              </w:rPr>
            </w:pPr>
            <w:r>
              <w:rPr>
                <w:rFonts w:ascii="Calibri" w:hAnsi="Calibri"/>
                <w:noProof/>
                <w:sz w:val="6"/>
                <w:szCs w:val="6"/>
              </w:rPr>
              <w:drawing>
                <wp:inline distT="0" distB="0" distL="0" distR="0" wp14:anchorId="09322578" wp14:editId="0260FEEA">
                  <wp:extent cx="3060000" cy="1838436"/>
                  <wp:effectExtent l="0" t="0" r="7620" b="0"/>
                  <wp:docPr id="775" name="Image 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3060000" cy="1838436"/>
                          </a:xfrm>
                          <a:prstGeom prst="rect">
                            <a:avLst/>
                          </a:prstGeom>
                          <a:noFill/>
                        </pic:spPr>
                      </pic:pic>
                    </a:graphicData>
                  </a:graphic>
                </wp:inline>
              </w:drawing>
            </w:r>
          </w:p>
          <w:p w14:paraId="4AB78061" w14:textId="77777777" w:rsidR="001D711B" w:rsidRPr="00A038FC" w:rsidRDefault="001D711B" w:rsidP="00706C80">
            <w:pPr>
              <w:jc w:val="center"/>
              <w:rPr>
                <w:rFonts w:ascii="Calibri" w:hAnsi="Calibri"/>
                <w:sz w:val="6"/>
                <w:szCs w:val="6"/>
              </w:rPr>
            </w:pPr>
          </w:p>
        </w:tc>
        <w:tc>
          <w:tcPr>
            <w:tcW w:w="814" w:type="dxa"/>
            <w:vAlign w:val="center"/>
          </w:tcPr>
          <w:p w14:paraId="7CC4F847" w14:textId="77777777" w:rsidR="001D711B" w:rsidRPr="00A038FC" w:rsidRDefault="001D711B" w:rsidP="00706C80">
            <w:pPr>
              <w:jc w:val="center"/>
              <w:rPr>
                <w:rFonts w:ascii="Calibri" w:hAnsi="Calibri"/>
                <w:sz w:val="6"/>
                <w:szCs w:val="6"/>
              </w:rPr>
            </w:pPr>
          </w:p>
        </w:tc>
        <w:tc>
          <w:tcPr>
            <w:tcW w:w="5212" w:type="dxa"/>
            <w:vAlign w:val="center"/>
          </w:tcPr>
          <w:p w14:paraId="2B75C357" w14:textId="77777777" w:rsidR="001D711B" w:rsidRPr="00A038FC" w:rsidRDefault="001D711B" w:rsidP="00706C80">
            <w:pPr>
              <w:jc w:val="center"/>
              <w:rPr>
                <w:rFonts w:ascii="Calibri" w:hAnsi="Calibri"/>
                <w:sz w:val="6"/>
                <w:szCs w:val="6"/>
              </w:rPr>
            </w:pPr>
          </w:p>
          <w:p w14:paraId="5FD3AAB5" w14:textId="35D50212" w:rsidR="001D711B" w:rsidRPr="00A038FC" w:rsidRDefault="001D711B" w:rsidP="00706C80">
            <w:pPr>
              <w:jc w:val="center"/>
              <w:rPr>
                <w:rFonts w:ascii="Calibri" w:hAnsi="Calibri"/>
                <w:sz w:val="6"/>
                <w:szCs w:val="6"/>
              </w:rPr>
            </w:pPr>
            <w:r>
              <w:rPr>
                <w:rFonts w:ascii="Calibri" w:hAnsi="Calibri"/>
                <w:noProof/>
                <w:sz w:val="6"/>
                <w:szCs w:val="6"/>
              </w:rPr>
              <w:drawing>
                <wp:inline distT="0" distB="0" distL="0" distR="0" wp14:anchorId="6CAB161A" wp14:editId="03DD79A5">
                  <wp:extent cx="3060000" cy="1796464"/>
                  <wp:effectExtent l="0" t="0" r="7620" b="0"/>
                  <wp:docPr id="771" name="Image 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3060000" cy="1796464"/>
                          </a:xfrm>
                          <a:prstGeom prst="rect">
                            <a:avLst/>
                          </a:prstGeom>
                          <a:noFill/>
                        </pic:spPr>
                      </pic:pic>
                    </a:graphicData>
                  </a:graphic>
                </wp:inline>
              </w:drawing>
            </w:r>
          </w:p>
          <w:p w14:paraId="5648D43E" w14:textId="77777777" w:rsidR="001D711B" w:rsidRPr="00A038FC" w:rsidRDefault="001D711B" w:rsidP="00706C80">
            <w:pPr>
              <w:jc w:val="center"/>
              <w:rPr>
                <w:rFonts w:ascii="Calibri" w:hAnsi="Calibri"/>
                <w:sz w:val="6"/>
                <w:szCs w:val="6"/>
              </w:rPr>
            </w:pPr>
          </w:p>
        </w:tc>
        <w:tc>
          <w:tcPr>
            <w:tcW w:w="5212" w:type="dxa"/>
            <w:vAlign w:val="center"/>
          </w:tcPr>
          <w:p w14:paraId="43033D58" w14:textId="1B2496BC" w:rsidR="001D711B" w:rsidRPr="00A038FC" w:rsidRDefault="00810C0C" w:rsidP="00706C80">
            <w:pPr>
              <w:jc w:val="center"/>
              <w:rPr>
                <w:rFonts w:ascii="Calibri" w:hAnsi="Calibri"/>
                <w:sz w:val="6"/>
                <w:szCs w:val="6"/>
              </w:rPr>
            </w:pPr>
            <w:r>
              <w:rPr>
                <w:rFonts w:ascii="Calibri" w:hAnsi="Calibri"/>
                <w:noProof/>
                <w:sz w:val="6"/>
                <w:szCs w:val="6"/>
              </w:rPr>
              <w:drawing>
                <wp:inline distT="0" distB="0" distL="0" distR="0" wp14:anchorId="031E42E5" wp14:editId="1AB533D3">
                  <wp:extent cx="3060000" cy="1851258"/>
                  <wp:effectExtent l="0" t="0" r="7620" b="0"/>
                  <wp:docPr id="779" name="Image 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3060000" cy="1851258"/>
                          </a:xfrm>
                          <a:prstGeom prst="rect">
                            <a:avLst/>
                          </a:prstGeom>
                          <a:noFill/>
                        </pic:spPr>
                      </pic:pic>
                    </a:graphicData>
                  </a:graphic>
                </wp:inline>
              </w:drawing>
            </w:r>
          </w:p>
          <w:p w14:paraId="6E55253E" w14:textId="508A513E" w:rsidR="001D711B" w:rsidRPr="00A038FC" w:rsidRDefault="001D711B" w:rsidP="00706C80">
            <w:pPr>
              <w:jc w:val="center"/>
              <w:rPr>
                <w:rFonts w:ascii="Calibri" w:hAnsi="Calibri"/>
                <w:sz w:val="6"/>
                <w:szCs w:val="6"/>
              </w:rPr>
            </w:pPr>
          </w:p>
          <w:p w14:paraId="5382B847" w14:textId="77777777" w:rsidR="001D711B" w:rsidRPr="00A038FC" w:rsidRDefault="001D711B" w:rsidP="00706C80">
            <w:pPr>
              <w:jc w:val="center"/>
              <w:rPr>
                <w:rFonts w:ascii="Calibri" w:hAnsi="Calibri"/>
                <w:sz w:val="6"/>
                <w:szCs w:val="6"/>
              </w:rPr>
            </w:pPr>
          </w:p>
        </w:tc>
      </w:tr>
      <w:tr w:rsidR="00810C0C" w:rsidRPr="00A038FC" w14:paraId="3CCB27F2" w14:textId="77777777" w:rsidTr="00706C80">
        <w:tblPrEx>
          <w:tblCellMar>
            <w:left w:w="108" w:type="dxa"/>
            <w:right w:w="108" w:type="dxa"/>
          </w:tblCellMar>
        </w:tblPrEx>
        <w:tc>
          <w:tcPr>
            <w:tcW w:w="5260" w:type="dxa"/>
            <w:vAlign w:val="center"/>
          </w:tcPr>
          <w:p w14:paraId="4D341CD0" w14:textId="77777777" w:rsidR="001D711B" w:rsidRPr="00A038FC" w:rsidRDefault="001D711B" w:rsidP="00706C80">
            <w:pPr>
              <w:jc w:val="center"/>
              <w:rPr>
                <w:rFonts w:ascii="Calibri" w:hAnsi="Calibri"/>
                <w:sz w:val="6"/>
                <w:szCs w:val="6"/>
              </w:rPr>
            </w:pPr>
          </w:p>
          <w:p w14:paraId="634236CB" w14:textId="7F571F91" w:rsidR="001D711B" w:rsidRPr="00A038FC" w:rsidRDefault="001D711B" w:rsidP="00706C80">
            <w:pPr>
              <w:jc w:val="center"/>
              <w:rPr>
                <w:rFonts w:ascii="Calibri" w:hAnsi="Calibri"/>
                <w:sz w:val="6"/>
                <w:szCs w:val="6"/>
              </w:rPr>
            </w:pPr>
            <w:r>
              <w:rPr>
                <w:rFonts w:ascii="Calibri" w:hAnsi="Calibri"/>
                <w:noProof/>
                <w:sz w:val="6"/>
                <w:szCs w:val="6"/>
              </w:rPr>
              <w:drawing>
                <wp:inline distT="0" distB="0" distL="0" distR="0" wp14:anchorId="7514D839" wp14:editId="6056B83F">
                  <wp:extent cx="3060000" cy="1796464"/>
                  <wp:effectExtent l="0" t="0" r="7620" b="0"/>
                  <wp:docPr id="767" name="Image 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3060000" cy="1796464"/>
                          </a:xfrm>
                          <a:prstGeom prst="rect">
                            <a:avLst/>
                          </a:prstGeom>
                          <a:noFill/>
                        </pic:spPr>
                      </pic:pic>
                    </a:graphicData>
                  </a:graphic>
                </wp:inline>
              </w:drawing>
            </w:r>
          </w:p>
          <w:p w14:paraId="7E3D04C6" w14:textId="77777777" w:rsidR="001D711B" w:rsidRPr="00A038FC" w:rsidRDefault="001D711B" w:rsidP="00706C80">
            <w:pPr>
              <w:jc w:val="center"/>
              <w:rPr>
                <w:rFonts w:ascii="Calibri" w:hAnsi="Calibri"/>
                <w:sz w:val="6"/>
                <w:szCs w:val="6"/>
              </w:rPr>
            </w:pPr>
          </w:p>
        </w:tc>
        <w:tc>
          <w:tcPr>
            <w:tcW w:w="5261" w:type="dxa"/>
            <w:vAlign w:val="center"/>
          </w:tcPr>
          <w:p w14:paraId="05ED29E0" w14:textId="77777777" w:rsidR="001D711B" w:rsidRPr="00A038FC" w:rsidRDefault="001D711B" w:rsidP="00706C80">
            <w:pPr>
              <w:jc w:val="center"/>
              <w:rPr>
                <w:rFonts w:ascii="Calibri" w:hAnsi="Calibri"/>
                <w:sz w:val="6"/>
                <w:szCs w:val="6"/>
              </w:rPr>
            </w:pPr>
          </w:p>
          <w:p w14:paraId="766C3948" w14:textId="45844A4B" w:rsidR="001D711B" w:rsidRPr="00A038FC" w:rsidRDefault="00810C0C" w:rsidP="00706C80">
            <w:pPr>
              <w:jc w:val="center"/>
              <w:rPr>
                <w:rFonts w:ascii="Calibri" w:hAnsi="Calibri"/>
                <w:sz w:val="6"/>
                <w:szCs w:val="6"/>
              </w:rPr>
            </w:pPr>
            <w:r>
              <w:rPr>
                <w:rFonts w:ascii="Calibri" w:hAnsi="Calibri"/>
                <w:noProof/>
                <w:sz w:val="6"/>
                <w:szCs w:val="6"/>
              </w:rPr>
              <w:drawing>
                <wp:inline distT="0" distB="0" distL="0" distR="0" wp14:anchorId="099C156A" wp14:editId="7C5ACE35">
                  <wp:extent cx="3060000" cy="1850006"/>
                  <wp:effectExtent l="0" t="0" r="7620" b="0"/>
                  <wp:docPr id="776" name="Image 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3060000" cy="1850006"/>
                          </a:xfrm>
                          <a:prstGeom prst="rect">
                            <a:avLst/>
                          </a:prstGeom>
                          <a:noFill/>
                        </pic:spPr>
                      </pic:pic>
                    </a:graphicData>
                  </a:graphic>
                </wp:inline>
              </w:drawing>
            </w:r>
          </w:p>
          <w:p w14:paraId="30DE873A" w14:textId="77777777" w:rsidR="001D711B" w:rsidRPr="00A038FC" w:rsidRDefault="001D711B" w:rsidP="00706C80">
            <w:pPr>
              <w:jc w:val="center"/>
              <w:rPr>
                <w:rFonts w:ascii="Calibri" w:hAnsi="Calibri"/>
                <w:sz w:val="6"/>
                <w:szCs w:val="6"/>
              </w:rPr>
            </w:pPr>
          </w:p>
        </w:tc>
        <w:tc>
          <w:tcPr>
            <w:tcW w:w="814" w:type="dxa"/>
            <w:vAlign w:val="center"/>
          </w:tcPr>
          <w:p w14:paraId="63F69083" w14:textId="77777777" w:rsidR="001D711B" w:rsidRPr="00A038FC" w:rsidRDefault="001D711B" w:rsidP="00706C80">
            <w:pPr>
              <w:jc w:val="center"/>
              <w:rPr>
                <w:rFonts w:ascii="Calibri" w:hAnsi="Calibri"/>
                <w:sz w:val="6"/>
                <w:szCs w:val="6"/>
              </w:rPr>
            </w:pPr>
          </w:p>
        </w:tc>
        <w:tc>
          <w:tcPr>
            <w:tcW w:w="5212" w:type="dxa"/>
            <w:vAlign w:val="center"/>
          </w:tcPr>
          <w:p w14:paraId="0512E6A2" w14:textId="77777777" w:rsidR="001D711B" w:rsidRPr="00A038FC" w:rsidRDefault="001D711B" w:rsidP="00706C80">
            <w:pPr>
              <w:jc w:val="center"/>
              <w:rPr>
                <w:rFonts w:ascii="Calibri" w:hAnsi="Calibri"/>
                <w:sz w:val="6"/>
                <w:szCs w:val="6"/>
              </w:rPr>
            </w:pPr>
          </w:p>
          <w:p w14:paraId="41267DB0" w14:textId="3A7AA39A" w:rsidR="001D711B" w:rsidRPr="00A038FC" w:rsidRDefault="001D711B" w:rsidP="00706C80">
            <w:pPr>
              <w:jc w:val="center"/>
              <w:rPr>
                <w:rFonts w:ascii="Calibri" w:hAnsi="Calibri"/>
                <w:sz w:val="6"/>
                <w:szCs w:val="6"/>
              </w:rPr>
            </w:pPr>
            <w:r>
              <w:rPr>
                <w:rFonts w:ascii="Calibri" w:hAnsi="Calibri"/>
                <w:noProof/>
                <w:sz w:val="6"/>
                <w:szCs w:val="6"/>
              </w:rPr>
              <w:drawing>
                <wp:inline distT="0" distB="0" distL="0" distR="0" wp14:anchorId="2B6544A3" wp14:editId="2CEC67F1">
                  <wp:extent cx="3060000" cy="1802518"/>
                  <wp:effectExtent l="0" t="0" r="7620" b="7620"/>
                  <wp:docPr id="772" name="Image 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3060000" cy="1802518"/>
                          </a:xfrm>
                          <a:prstGeom prst="rect">
                            <a:avLst/>
                          </a:prstGeom>
                          <a:noFill/>
                        </pic:spPr>
                      </pic:pic>
                    </a:graphicData>
                  </a:graphic>
                </wp:inline>
              </w:drawing>
            </w:r>
          </w:p>
          <w:p w14:paraId="7CB0A28C" w14:textId="77777777" w:rsidR="001D711B" w:rsidRPr="00A038FC" w:rsidRDefault="001D711B" w:rsidP="00706C80">
            <w:pPr>
              <w:jc w:val="center"/>
              <w:rPr>
                <w:rFonts w:ascii="Calibri" w:hAnsi="Calibri"/>
                <w:sz w:val="6"/>
                <w:szCs w:val="6"/>
              </w:rPr>
            </w:pPr>
          </w:p>
        </w:tc>
        <w:tc>
          <w:tcPr>
            <w:tcW w:w="5212" w:type="dxa"/>
            <w:vAlign w:val="center"/>
          </w:tcPr>
          <w:p w14:paraId="1F58DE5B" w14:textId="77777777" w:rsidR="001D711B" w:rsidRPr="00A038FC" w:rsidRDefault="001D711B" w:rsidP="00706C80">
            <w:pPr>
              <w:jc w:val="center"/>
              <w:rPr>
                <w:rFonts w:ascii="Calibri" w:hAnsi="Calibri"/>
                <w:sz w:val="6"/>
                <w:szCs w:val="6"/>
              </w:rPr>
            </w:pPr>
          </w:p>
          <w:p w14:paraId="2F570886" w14:textId="1B537E4A" w:rsidR="001D711B" w:rsidRPr="00A038FC" w:rsidRDefault="00810C0C" w:rsidP="00706C80">
            <w:pPr>
              <w:jc w:val="center"/>
              <w:rPr>
                <w:rFonts w:ascii="Calibri" w:hAnsi="Calibri"/>
                <w:sz w:val="6"/>
                <w:szCs w:val="6"/>
              </w:rPr>
            </w:pPr>
            <w:r>
              <w:rPr>
                <w:rFonts w:ascii="Calibri" w:hAnsi="Calibri"/>
                <w:noProof/>
                <w:sz w:val="6"/>
                <w:szCs w:val="6"/>
              </w:rPr>
              <w:drawing>
                <wp:inline distT="0" distB="0" distL="0" distR="0" wp14:anchorId="4A03DB4F" wp14:editId="18D6ACD5">
                  <wp:extent cx="3060000" cy="1850006"/>
                  <wp:effectExtent l="0" t="0" r="7620" b="0"/>
                  <wp:docPr id="780" name="Image 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3060000" cy="1850006"/>
                          </a:xfrm>
                          <a:prstGeom prst="rect">
                            <a:avLst/>
                          </a:prstGeom>
                          <a:noFill/>
                        </pic:spPr>
                      </pic:pic>
                    </a:graphicData>
                  </a:graphic>
                </wp:inline>
              </w:drawing>
            </w:r>
          </w:p>
          <w:p w14:paraId="38EED0C0" w14:textId="77777777" w:rsidR="001D711B" w:rsidRPr="00A038FC" w:rsidRDefault="001D711B" w:rsidP="00706C80">
            <w:pPr>
              <w:jc w:val="center"/>
              <w:rPr>
                <w:rFonts w:ascii="Calibri" w:hAnsi="Calibri"/>
                <w:sz w:val="6"/>
                <w:szCs w:val="6"/>
              </w:rPr>
            </w:pPr>
          </w:p>
        </w:tc>
      </w:tr>
      <w:tr w:rsidR="00810C0C" w:rsidRPr="00A038FC" w14:paraId="76BCFCF6" w14:textId="77777777" w:rsidTr="00706C80">
        <w:tblPrEx>
          <w:tblCellMar>
            <w:left w:w="108" w:type="dxa"/>
            <w:right w:w="108" w:type="dxa"/>
          </w:tblCellMar>
        </w:tblPrEx>
        <w:tc>
          <w:tcPr>
            <w:tcW w:w="5260" w:type="dxa"/>
            <w:vAlign w:val="center"/>
          </w:tcPr>
          <w:p w14:paraId="58C852B8" w14:textId="77777777" w:rsidR="001D711B" w:rsidRPr="00A038FC" w:rsidRDefault="001D711B" w:rsidP="00706C80">
            <w:pPr>
              <w:jc w:val="center"/>
              <w:rPr>
                <w:rFonts w:ascii="Calibri" w:hAnsi="Calibri"/>
                <w:sz w:val="6"/>
                <w:szCs w:val="6"/>
              </w:rPr>
            </w:pPr>
          </w:p>
          <w:p w14:paraId="181A3496" w14:textId="70095754" w:rsidR="001D711B" w:rsidRPr="00A038FC" w:rsidRDefault="001D711B" w:rsidP="00706C80">
            <w:pPr>
              <w:jc w:val="center"/>
              <w:rPr>
                <w:rFonts w:ascii="Calibri" w:hAnsi="Calibri"/>
                <w:sz w:val="6"/>
                <w:szCs w:val="6"/>
              </w:rPr>
            </w:pPr>
            <w:r>
              <w:rPr>
                <w:rFonts w:ascii="Calibri" w:hAnsi="Calibri"/>
                <w:noProof/>
                <w:sz w:val="6"/>
                <w:szCs w:val="6"/>
              </w:rPr>
              <w:drawing>
                <wp:inline distT="0" distB="0" distL="0" distR="0" wp14:anchorId="7B6AC064" wp14:editId="25F28A8A">
                  <wp:extent cx="3060000" cy="1800274"/>
                  <wp:effectExtent l="0" t="0" r="7620" b="0"/>
                  <wp:docPr id="769" name="Image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3060000" cy="1800274"/>
                          </a:xfrm>
                          <a:prstGeom prst="rect">
                            <a:avLst/>
                          </a:prstGeom>
                          <a:noFill/>
                        </pic:spPr>
                      </pic:pic>
                    </a:graphicData>
                  </a:graphic>
                </wp:inline>
              </w:drawing>
            </w:r>
          </w:p>
          <w:p w14:paraId="40602CDE" w14:textId="77777777" w:rsidR="001D711B" w:rsidRPr="00A038FC" w:rsidRDefault="001D711B" w:rsidP="00706C80">
            <w:pPr>
              <w:jc w:val="center"/>
              <w:rPr>
                <w:rFonts w:ascii="Calibri" w:hAnsi="Calibri"/>
                <w:sz w:val="6"/>
                <w:szCs w:val="6"/>
              </w:rPr>
            </w:pPr>
          </w:p>
        </w:tc>
        <w:tc>
          <w:tcPr>
            <w:tcW w:w="5261" w:type="dxa"/>
            <w:vAlign w:val="center"/>
          </w:tcPr>
          <w:p w14:paraId="44A61A56" w14:textId="77777777" w:rsidR="001D711B" w:rsidRPr="00A038FC" w:rsidRDefault="001D711B" w:rsidP="00706C80">
            <w:pPr>
              <w:jc w:val="center"/>
              <w:rPr>
                <w:rFonts w:ascii="Calibri" w:hAnsi="Calibri"/>
                <w:sz w:val="6"/>
                <w:szCs w:val="6"/>
              </w:rPr>
            </w:pPr>
          </w:p>
          <w:p w14:paraId="334D3F57" w14:textId="3FDA359E" w:rsidR="001D711B" w:rsidRPr="00A038FC" w:rsidRDefault="00810C0C" w:rsidP="00706C80">
            <w:pPr>
              <w:jc w:val="center"/>
              <w:rPr>
                <w:rFonts w:ascii="Calibri" w:hAnsi="Calibri"/>
                <w:sz w:val="6"/>
                <w:szCs w:val="6"/>
              </w:rPr>
            </w:pPr>
            <w:r>
              <w:rPr>
                <w:rFonts w:ascii="Calibri" w:hAnsi="Calibri"/>
                <w:noProof/>
                <w:sz w:val="6"/>
                <w:szCs w:val="6"/>
              </w:rPr>
              <w:drawing>
                <wp:inline distT="0" distB="0" distL="0" distR="0" wp14:anchorId="23CBF36F" wp14:editId="27AF6596">
                  <wp:extent cx="3060000" cy="1858069"/>
                  <wp:effectExtent l="0" t="0" r="7620" b="8890"/>
                  <wp:docPr id="777" name="Image 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3060000" cy="1858069"/>
                          </a:xfrm>
                          <a:prstGeom prst="rect">
                            <a:avLst/>
                          </a:prstGeom>
                          <a:noFill/>
                        </pic:spPr>
                      </pic:pic>
                    </a:graphicData>
                  </a:graphic>
                </wp:inline>
              </w:drawing>
            </w:r>
          </w:p>
          <w:p w14:paraId="3583CE3D" w14:textId="77777777" w:rsidR="001D711B" w:rsidRPr="00A038FC" w:rsidRDefault="001D711B" w:rsidP="00706C80">
            <w:pPr>
              <w:jc w:val="center"/>
              <w:rPr>
                <w:rFonts w:ascii="Calibri" w:hAnsi="Calibri"/>
                <w:sz w:val="6"/>
                <w:szCs w:val="6"/>
              </w:rPr>
            </w:pPr>
          </w:p>
        </w:tc>
        <w:tc>
          <w:tcPr>
            <w:tcW w:w="814" w:type="dxa"/>
            <w:vAlign w:val="center"/>
          </w:tcPr>
          <w:p w14:paraId="1C8BC7A3" w14:textId="77777777" w:rsidR="001D711B" w:rsidRPr="00A038FC" w:rsidRDefault="001D711B" w:rsidP="00706C80">
            <w:pPr>
              <w:jc w:val="center"/>
              <w:rPr>
                <w:rFonts w:ascii="Calibri" w:hAnsi="Calibri"/>
                <w:sz w:val="6"/>
                <w:szCs w:val="6"/>
              </w:rPr>
            </w:pPr>
          </w:p>
        </w:tc>
        <w:tc>
          <w:tcPr>
            <w:tcW w:w="5212" w:type="dxa"/>
            <w:vAlign w:val="center"/>
          </w:tcPr>
          <w:p w14:paraId="39768B03" w14:textId="77777777" w:rsidR="001D711B" w:rsidRPr="00A038FC" w:rsidRDefault="001D711B" w:rsidP="00706C80">
            <w:pPr>
              <w:jc w:val="center"/>
              <w:rPr>
                <w:rFonts w:ascii="Calibri" w:hAnsi="Calibri"/>
                <w:sz w:val="6"/>
                <w:szCs w:val="6"/>
              </w:rPr>
            </w:pPr>
          </w:p>
          <w:p w14:paraId="13BFC0EB" w14:textId="69BD37AD" w:rsidR="001D711B" w:rsidRPr="00A038FC" w:rsidRDefault="00810C0C" w:rsidP="00706C80">
            <w:pPr>
              <w:jc w:val="center"/>
              <w:rPr>
                <w:rFonts w:ascii="Calibri" w:hAnsi="Calibri"/>
                <w:sz w:val="6"/>
                <w:szCs w:val="6"/>
              </w:rPr>
            </w:pPr>
            <w:r>
              <w:rPr>
                <w:rFonts w:ascii="Calibri" w:hAnsi="Calibri"/>
                <w:noProof/>
                <w:sz w:val="6"/>
                <w:szCs w:val="6"/>
              </w:rPr>
              <w:drawing>
                <wp:inline distT="0" distB="0" distL="0" distR="0" wp14:anchorId="464AB224" wp14:editId="2482E293">
                  <wp:extent cx="3060000" cy="1802518"/>
                  <wp:effectExtent l="0" t="0" r="7620" b="7620"/>
                  <wp:docPr id="773" name="Image 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3060000" cy="1802518"/>
                          </a:xfrm>
                          <a:prstGeom prst="rect">
                            <a:avLst/>
                          </a:prstGeom>
                          <a:noFill/>
                        </pic:spPr>
                      </pic:pic>
                    </a:graphicData>
                  </a:graphic>
                </wp:inline>
              </w:drawing>
            </w:r>
          </w:p>
          <w:p w14:paraId="3E58AE25" w14:textId="77777777" w:rsidR="001D711B" w:rsidRPr="00A038FC" w:rsidRDefault="001D711B" w:rsidP="00706C80">
            <w:pPr>
              <w:jc w:val="center"/>
              <w:rPr>
                <w:rFonts w:ascii="Calibri" w:hAnsi="Calibri"/>
                <w:sz w:val="6"/>
                <w:szCs w:val="6"/>
              </w:rPr>
            </w:pPr>
          </w:p>
        </w:tc>
        <w:tc>
          <w:tcPr>
            <w:tcW w:w="5212" w:type="dxa"/>
            <w:vAlign w:val="center"/>
          </w:tcPr>
          <w:p w14:paraId="6B1D92D0" w14:textId="77777777" w:rsidR="001D711B" w:rsidRPr="00A038FC" w:rsidRDefault="001D711B" w:rsidP="00706C80">
            <w:pPr>
              <w:jc w:val="center"/>
              <w:rPr>
                <w:rFonts w:ascii="Calibri" w:hAnsi="Calibri"/>
                <w:sz w:val="6"/>
                <w:szCs w:val="6"/>
              </w:rPr>
            </w:pPr>
          </w:p>
          <w:p w14:paraId="68961971" w14:textId="2859C207" w:rsidR="001D711B" w:rsidRPr="00A038FC" w:rsidRDefault="00810C0C" w:rsidP="00706C80">
            <w:pPr>
              <w:jc w:val="center"/>
              <w:rPr>
                <w:rFonts w:ascii="Calibri" w:hAnsi="Calibri"/>
                <w:sz w:val="6"/>
                <w:szCs w:val="6"/>
              </w:rPr>
            </w:pPr>
            <w:r>
              <w:rPr>
                <w:rFonts w:ascii="Calibri" w:hAnsi="Calibri"/>
                <w:noProof/>
                <w:sz w:val="6"/>
                <w:szCs w:val="6"/>
              </w:rPr>
              <w:drawing>
                <wp:inline distT="0" distB="0" distL="0" distR="0" wp14:anchorId="3B5C8CA5" wp14:editId="49D94505">
                  <wp:extent cx="3060000" cy="1858069"/>
                  <wp:effectExtent l="0" t="0" r="7620" b="8890"/>
                  <wp:docPr id="781" name="Image 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3060000" cy="1858069"/>
                          </a:xfrm>
                          <a:prstGeom prst="rect">
                            <a:avLst/>
                          </a:prstGeom>
                          <a:noFill/>
                        </pic:spPr>
                      </pic:pic>
                    </a:graphicData>
                  </a:graphic>
                </wp:inline>
              </w:drawing>
            </w:r>
          </w:p>
          <w:p w14:paraId="615AE2D5" w14:textId="77777777" w:rsidR="001D711B" w:rsidRPr="00A038FC" w:rsidRDefault="001D711B" w:rsidP="00706C80">
            <w:pPr>
              <w:jc w:val="center"/>
              <w:rPr>
                <w:rFonts w:ascii="Calibri" w:hAnsi="Calibri"/>
                <w:sz w:val="6"/>
                <w:szCs w:val="6"/>
              </w:rPr>
            </w:pPr>
          </w:p>
        </w:tc>
      </w:tr>
    </w:tbl>
    <w:p w14:paraId="4B4165AC" w14:textId="77777777" w:rsidR="001D711B" w:rsidRPr="00A038FC" w:rsidRDefault="001D711B" w:rsidP="001D711B">
      <w:pPr>
        <w:jc w:val="left"/>
        <w:rPr>
          <w:rFonts w:ascii="Calibri" w:hAnsi="Calibri"/>
          <w:sz w:val="6"/>
          <w:szCs w:val="6"/>
        </w:rPr>
      </w:pPr>
    </w:p>
    <w:p w14:paraId="26E65E83" w14:textId="77777777" w:rsidR="001D711B" w:rsidRPr="00F63C96" w:rsidRDefault="001D711B" w:rsidP="001D711B">
      <w:pPr>
        <w:jc w:val="center"/>
        <w:rPr>
          <w:rFonts w:ascii="Calibri" w:hAnsi="Calibri"/>
          <w:szCs w:val="22"/>
        </w:rPr>
      </w:pPr>
      <w:r w:rsidRPr="00F63C96">
        <w:rPr>
          <w:noProof/>
        </w:rPr>
        <mc:AlternateContent>
          <mc:Choice Requires="wps">
            <w:drawing>
              <wp:inline distT="0" distB="0" distL="0" distR="0" wp14:anchorId="2AF3F6C5" wp14:editId="6C4EBB61">
                <wp:extent cx="5760720" cy="139700"/>
                <wp:effectExtent l="0" t="0" r="0" b="0"/>
                <wp:docPr id="194" name="Text Box 4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139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08F661A" w14:textId="626B55A0" w:rsidR="00D76D11" w:rsidRPr="00D74116" w:rsidRDefault="00D76D11" w:rsidP="001D711B">
                            <w:pPr>
                              <w:pStyle w:val="Lgende"/>
                              <w:rPr>
                                <w:rFonts w:ascii="Calibri" w:hAnsi="Calibri"/>
                                <w:sz w:val="18"/>
                                <w:szCs w:val="18"/>
                              </w:rPr>
                            </w:pPr>
                            <w:bookmarkStart w:id="179" w:name="_Toc46479099"/>
                            <w:r w:rsidRPr="0029134A">
                              <w:rPr>
                                <w:rFonts w:ascii="Calibri" w:hAnsi="Calibri"/>
                                <w:sz w:val="18"/>
                                <w:szCs w:val="18"/>
                              </w:rPr>
                              <w:t xml:space="preserve">Figure </w:t>
                            </w:r>
                            <w:r w:rsidRPr="0029134A">
                              <w:rPr>
                                <w:rFonts w:ascii="Calibri" w:hAnsi="Calibri"/>
                                <w:sz w:val="18"/>
                                <w:szCs w:val="18"/>
                              </w:rPr>
                              <w:fldChar w:fldCharType="begin"/>
                            </w:r>
                            <w:r w:rsidRPr="0029134A">
                              <w:rPr>
                                <w:rFonts w:ascii="Calibri" w:hAnsi="Calibri"/>
                                <w:sz w:val="18"/>
                                <w:szCs w:val="18"/>
                              </w:rPr>
                              <w:instrText xml:space="preserve"> SEQ Figure \* ARABIC </w:instrText>
                            </w:r>
                            <w:r w:rsidRPr="0029134A">
                              <w:rPr>
                                <w:rFonts w:ascii="Calibri" w:hAnsi="Calibri"/>
                                <w:sz w:val="18"/>
                                <w:szCs w:val="18"/>
                              </w:rPr>
                              <w:fldChar w:fldCharType="separate"/>
                            </w:r>
                            <w:r>
                              <w:rPr>
                                <w:rFonts w:ascii="Calibri" w:hAnsi="Calibri"/>
                                <w:noProof/>
                                <w:sz w:val="18"/>
                                <w:szCs w:val="18"/>
                              </w:rPr>
                              <w:t>15</w:t>
                            </w:r>
                            <w:r w:rsidRPr="0029134A">
                              <w:rPr>
                                <w:rFonts w:ascii="Calibri" w:hAnsi="Calibri"/>
                                <w:sz w:val="18"/>
                                <w:szCs w:val="18"/>
                              </w:rPr>
                              <w:fldChar w:fldCharType="end"/>
                            </w:r>
                            <w:r w:rsidRPr="0029134A">
                              <w:rPr>
                                <w:rFonts w:ascii="Calibri" w:hAnsi="Calibri"/>
                                <w:sz w:val="18"/>
                                <w:szCs w:val="18"/>
                              </w:rPr>
                              <w:t xml:space="preserve"> : </w:t>
                            </w:r>
                            <w:r>
                              <w:rPr>
                                <w:rFonts w:ascii="Calibri" w:hAnsi="Calibri"/>
                                <w:sz w:val="18"/>
                                <w:szCs w:val="18"/>
                              </w:rPr>
                              <w:t xml:space="preserve">Evolution des concentrations sur la Glantine à Vaux-sur-Poligny en 2012 et en </w:t>
                            </w:r>
                            <w:r w:rsidRPr="0029134A">
                              <w:rPr>
                                <w:rFonts w:ascii="Calibri" w:hAnsi="Calibri"/>
                                <w:sz w:val="18"/>
                                <w:szCs w:val="18"/>
                              </w:rPr>
                              <w:t>2017/2018</w:t>
                            </w:r>
                            <w:bookmarkEnd w:id="179"/>
                          </w:p>
                        </w:txbxContent>
                      </wps:txbx>
                      <wps:bodyPr rot="0" vert="horz" wrap="square" lIns="0" tIns="0" rIns="0" bIns="0" anchor="t" anchorCtr="0" upright="1">
                        <a:spAutoFit/>
                      </wps:bodyPr>
                    </wps:wsp>
                  </a:graphicData>
                </a:graphic>
              </wp:inline>
            </w:drawing>
          </mc:Choice>
          <mc:Fallback>
            <w:pict>
              <v:shape w14:anchorId="2AF3F6C5" id="_x0000_s1076" type="#_x0000_t202" style="width:453.6pt;height:1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" stroked="f">
                <v:textbox style="mso-fit-shape-to-text:t" inset="0,0,0,0">
                  <w:txbxContent>
                    <w:p w14:paraId="108F661A" w14:textId="626B55A0" w:rsidR="00D76D11" w:rsidRPr="00D74116" w:rsidRDefault="00D76D11" w:rsidP="001D711B">
                      <w:pPr>
                        <w:pStyle w:val="Lgende"/>
                        <w:rPr>
                          <w:rFonts w:ascii="Calibri" w:hAnsi="Calibri"/>
                          <w:sz w:val="18"/>
                          <w:szCs w:val="18"/>
                        </w:rPr>
                      </w:pPr>
                      <w:bookmarkStart w:id="194" w:name="_Toc46479099"/>
                      <w:r w:rsidRPr="0029134A">
                        <w:rPr>
                          <w:rFonts w:ascii="Calibri" w:hAnsi="Calibri"/>
                          <w:sz w:val="18"/>
                          <w:szCs w:val="18"/>
                        </w:rPr>
                        <w:t xml:space="preserve">Figure </w:t>
                      </w:r>
                      <w:r w:rsidRPr="0029134A">
                        <w:rPr>
                          <w:rFonts w:ascii="Calibri" w:hAnsi="Calibri"/>
                          <w:sz w:val="18"/>
                          <w:szCs w:val="18"/>
                        </w:rPr>
                        <w:fldChar w:fldCharType="begin"/>
                      </w:r>
                      <w:r w:rsidRPr="0029134A">
                        <w:rPr>
                          <w:rFonts w:ascii="Calibri" w:hAnsi="Calibri"/>
                          <w:sz w:val="18"/>
                          <w:szCs w:val="18"/>
                        </w:rPr>
                        <w:instrText xml:space="preserve"> SEQ Figure \* ARABIC </w:instrText>
                      </w:r>
                      <w:r w:rsidRPr="0029134A">
                        <w:rPr>
                          <w:rFonts w:ascii="Calibri" w:hAnsi="Calibri"/>
                          <w:sz w:val="18"/>
                          <w:szCs w:val="18"/>
                        </w:rPr>
                        <w:fldChar w:fldCharType="separate"/>
                      </w:r>
                      <w:r>
                        <w:rPr>
                          <w:rFonts w:ascii="Calibri" w:hAnsi="Calibri"/>
                          <w:noProof/>
                          <w:sz w:val="18"/>
                          <w:szCs w:val="18"/>
                        </w:rPr>
                        <w:t>15</w:t>
                      </w:r>
                      <w:r w:rsidRPr="0029134A">
                        <w:rPr>
                          <w:rFonts w:ascii="Calibri" w:hAnsi="Calibri"/>
                          <w:sz w:val="18"/>
                          <w:szCs w:val="18"/>
                        </w:rPr>
                        <w:fldChar w:fldCharType="end"/>
                      </w:r>
                      <w:r w:rsidRPr="0029134A">
                        <w:rPr>
                          <w:rFonts w:ascii="Calibri" w:hAnsi="Calibri"/>
                          <w:sz w:val="18"/>
                          <w:szCs w:val="18"/>
                        </w:rPr>
                        <w:t xml:space="preserve"> : </w:t>
                      </w:r>
                      <w:r>
                        <w:rPr>
                          <w:rFonts w:ascii="Calibri" w:hAnsi="Calibri"/>
                          <w:sz w:val="18"/>
                          <w:szCs w:val="18"/>
                        </w:rPr>
                        <w:t xml:space="preserve">Evolution des concentrations sur la Glantine à Vaux-sur-Poligny en 2012 et en </w:t>
                      </w:r>
                      <w:r w:rsidRPr="0029134A">
                        <w:rPr>
                          <w:rFonts w:ascii="Calibri" w:hAnsi="Calibri"/>
                          <w:sz w:val="18"/>
                          <w:szCs w:val="18"/>
                        </w:rPr>
                        <w:t>2017/2018</w:t>
                      </w:r>
                      <w:bookmarkEnd w:id="194"/>
                    </w:p>
                  </w:txbxContent>
                </v:textbox>
                <w10:anchorlock/>
              </v:shape>
            </w:pict>
          </mc:Fallback>
        </mc:AlternateContent>
      </w:r>
    </w:p>
    <w:p w14:paraId="6EC4980F" w14:textId="77777777" w:rsidR="001D711B" w:rsidRPr="00F63C96" w:rsidRDefault="001D711B" w:rsidP="001D711B">
      <w:pPr>
        <w:pStyle w:val="Retraitnormal"/>
        <w:ind w:left="0"/>
        <w:rPr>
          <w:rFonts w:ascii="Calibri" w:hAnsi="Calibri"/>
          <w:szCs w:val="22"/>
        </w:rPr>
      </w:pPr>
    </w:p>
    <w:p w14:paraId="070A7ACD" w14:textId="77777777" w:rsidR="001D711B" w:rsidRPr="00F63C96" w:rsidRDefault="001D711B" w:rsidP="001D711B">
      <w:pPr>
        <w:pStyle w:val="Retraitnormal"/>
        <w:ind w:left="709"/>
        <w:rPr>
          <w:rFonts w:ascii="Calibri" w:hAnsi="Calibri"/>
          <w:i/>
          <w:sz w:val="20"/>
        </w:rPr>
      </w:pPr>
      <w:r w:rsidRPr="00F63C96">
        <w:rPr>
          <w:rFonts w:ascii="Calibri" w:hAnsi="Calibri"/>
          <w:i/>
          <w:noProof/>
          <w:sz w:val="20"/>
        </w:rPr>
        <mc:AlternateContent>
          <mc:Choice Requires="wps">
            <w:drawing>
              <wp:anchor distT="0" distB="0" distL="114300" distR="114300" simplePos="0" relativeHeight="252109312" behindDoc="0" locked="0" layoutInCell="1" allowOverlap="1" wp14:anchorId="237773F2" wp14:editId="38A7E08F">
                <wp:simplePos x="0" y="0"/>
                <wp:positionH relativeFrom="column">
                  <wp:posOffset>5854065</wp:posOffset>
                </wp:positionH>
                <wp:positionV relativeFrom="paragraph">
                  <wp:posOffset>34925</wp:posOffset>
                </wp:positionV>
                <wp:extent cx="95250" cy="104775"/>
                <wp:effectExtent l="0" t="0" r="19050" b="28575"/>
                <wp:wrapNone/>
                <wp:docPr id="195" name="Oval 7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250" cy="104775"/>
                        </a:xfrm>
                        <a:prstGeom prst="ellipse">
                          <a:avLst/>
                        </a:prstGeom>
                        <a:solidFill>
                          <a:srgbClr val="FF0000"/>
                        </a:solidFill>
                        <a:ln w="9525">
                          <a:solidFill>
                            <a:srgbClr val="FF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2CC00A0" id="Oval 761" o:spid="_x0000_s1026" style="position:absolute;margin-left:460.95pt;margin-top:2.75pt;width:7.5pt;height:8.25pt;z-index:25210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" fillcolor="red" strokecolor="red"/>
            </w:pict>
          </mc:Fallback>
        </mc:AlternateContent>
      </w:r>
      <w:r w:rsidRPr="00F63C96">
        <w:rPr>
          <w:rFonts w:ascii="Calibri" w:hAnsi="Calibri"/>
          <w:i/>
          <w:noProof/>
          <w:sz w:val="20"/>
        </w:rPr>
        <mc:AlternateContent>
          <mc:Choice Requires="wps">
            <w:drawing>
              <wp:anchor distT="0" distB="0" distL="114300" distR="114300" simplePos="0" relativeHeight="252107264" behindDoc="0" locked="0" layoutInCell="1" allowOverlap="1" wp14:anchorId="1B5E9908" wp14:editId="17217B89">
                <wp:simplePos x="0" y="0"/>
                <wp:positionH relativeFrom="column">
                  <wp:posOffset>34290</wp:posOffset>
                </wp:positionH>
                <wp:positionV relativeFrom="paragraph">
                  <wp:posOffset>40640</wp:posOffset>
                </wp:positionV>
                <wp:extent cx="90805" cy="90805"/>
                <wp:effectExtent l="10795" t="5715" r="12700" b="8255"/>
                <wp:wrapNone/>
                <wp:docPr id="196" name="Oval 7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0000"/>
                        </a:solidFill>
                        <a:ln w="9525">
                          <a:solidFill>
                            <a:srgbClr val="FF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7033E02" id="Oval 759" o:spid="_x0000_s1026" style="position:absolute;margin-left:2.7pt;margin-top:3.2pt;width:7.15pt;height:7.15pt;z-index:25210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" fillcolor="red" strokecolor="red"/>
            </w:pict>
          </mc:Fallback>
        </mc:AlternateContent>
      </w:r>
      <w:r w:rsidRPr="00F63C96">
        <w:rPr>
          <w:rFonts w:ascii="Calibri" w:hAnsi="Calibri"/>
          <w:i/>
          <w:noProof/>
          <w:sz w:val="20"/>
        </w:rPr>
        <mc:AlternateContent>
          <mc:Choice Requires="wps">
            <w:drawing>
              <wp:anchor distT="0" distB="0" distL="114300" distR="114300" simplePos="0" relativeHeight="252106240" behindDoc="0" locked="0" layoutInCell="1" allowOverlap="1" wp14:anchorId="7A8CF003" wp14:editId="0BE09A9B">
                <wp:simplePos x="0" y="0"/>
                <wp:positionH relativeFrom="column">
                  <wp:posOffset>121920</wp:posOffset>
                </wp:positionH>
                <wp:positionV relativeFrom="paragraph">
                  <wp:posOffset>80645</wp:posOffset>
                </wp:positionV>
                <wp:extent cx="175260" cy="0"/>
                <wp:effectExtent l="12700" t="7620" r="12065" b="11430"/>
                <wp:wrapNone/>
                <wp:docPr id="197" name="AutoShape 7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5260" cy="0"/>
                        </a:xfrm>
                        <a:prstGeom prst="straightConnector1">
                          <a:avLst/>
                        </a:prstGeom>
                        <a:noFill/>
                        <a:ln w="9525">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4F1287F" id="AutoShape 758" o:spid="_x0000_s1026" type="#_x0000_t32" style="position:absolute;margin-left:9.6pt;margin-top:6.35pt;width:13.8pt;height:0;z-index:25210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" strokecolor="red"/>
            </w:pict>
          </mc:Fallback>
        </mc:AlternateContent>
      </w:r>
      <w:r w:rsidRPr="00F63C96">
        <w:rPr>
          <w:rFonts w:ascii="Calibri" w:hAnsi="Calibri"/>
          <w:i/>
          <w:noProof/>
          <w:sz w:val="20"/>
        </w:rPr>
        <mc:AlternateContent>
          <mc:Choice Requires="wps">
            <w:drawing>
              <wp:anchor distT="0" distB="0" distL="114300" distR="114300" simplePos="0" relativeHeight="252105216" behindDoc="0" locked="0" layoutInCell="1" allowOverlap="1" wp14:anchorId="4297D4FF" wp14:editId="55D30650">
                <wp:simplePos x="0" y="0"/>
                <wp:positionH relativeFrom="column">
                  <wp:posOffset>303530</wp:posOffset>
                </wp:positionH>
                <wp:positionV relativeFrom="paragraph">
                  <wp:posOffset>40640</wp:posOffset>
                </wp:positionV>
                <wp:extent cx="90805" cy="90805"/>
                <wp:effectExtent l="13335" t="5715" r="10160" b="8255"/>
                <wp:wrapNone/>
                <wp:docPr id="198" name="Oval 7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0000"/>
                        </a:solidFill>
                        <a:ln w="9525">
                          <a:solidFill>
                            <a:srgbClr val="FF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7CDF89F" id="Oval 757" o:spid="_x0000_s1026" style="position:absolute;margin-left:23.9pt;margin-top:3.2pt;width:7.15pt;height:7.15pt;z-index:25210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" fillcolor="red" strokecolor="red"/>
            </w:pict>
          </mc:Fallback>
        </mc:AlternateContent>
      </w:r>
      <w:r w:rsidRPr="00F63C96">
        <w:rPr>
          <w:rFonts w:ascii="Calibri" w:hAnsi="Calibri"/>
          <w:i/>
          <w:sz w:val="20"/>
        </w:rPr>
        <w:t>débits mesurés lors des campagnes de prélèvements (m</w:t>
      </w:r>
      <w:r w:rsidRPr="00F63C96">
        <w:rPr>
          <w:rFonts w:ascii="Calibri" w:hAnsi="Calibri"/>
          <w:i/>
          <w:sz w:val="20"/>
          <w:vertAlign w:val="superscript"/>
        </w:rPr>
        <w:t>3</w:t>
      </w:r>
      <w:r w:rsidRPr="00F63C96">
        <w:rPr>
          <w:rFonts w:ascii="Calibri" w:hAnsi="Calibri"/>
          <w:i/>
          <w:sz w:val="20"/>
        </w:rPr>
        <w:t>/s)</w:t>
      </w:r>
      <w:r w:rsidRPr="00F63C96">
        <w:rPr>
          <w:rFonts w:ascii="Calibri" w:hAnsi="Calibri"/>
          <w:i/>
          <w:sz w:val="20"/>
        </w:rPr>
        <w:tab/>
      </w:r>
      <w:r w:rsidRPr="00F63C96">
        <w:rPr>
          <w:rFonts w:ascii="Calibri" w:hAnsi="Calibri"/>
          <w:i/>
          <w:sz w:val="20"/>
        </w:rPr>
        <w:tab/>
      </w:r>
      <w:r w:rsidRPr="00F63C96">
        <w:rPr>
          <w:rFonts w:ascii="Calibri" w:hAnsi="Calibri"/>
          <w:i/>
          <w:sz w:val="20"/>
        </w:rPr>
        <w:tab/>
      </w:r>
      <w:r w:rsidRPr="00F63C96">
        <w:rPr>
          <w:rFonts w:ascii="Calibri" w:hAnsi="Calibri"/>
          <w:i/>
          <w:sz w:val="20"/>
        </w:rPr>
        <w:tab/>
        <w:t>épisode pluvieux</w:t>
      </w:r>
    </w:p>
    <w:p w14:paraId="3815CDFC" w14:textId="77777777" w:rsidR="001D711B" w:rsidRPr="00F63C96" w:rsidRDefault="001D711B" w:rsidP="001D711B">
      <w:pPr>
        <w:pStyle w:val="Retraitnormal"/>
        <w:ind w:left="0"/>
        <w:rPr>
          <w:rFonts w:ascii="Calibri" w:hAnsi="Calibri"/>
          <w:szCs w:val="22"/>
        </w:rPr>
      </w:pPr>
      <w:r w:rsidRPr="00F63C96">
        <w:rPr>
          <w:rFonts w:ascii="Calibri" w:hAnsi="Calibri"/>
          <w:i/>
          <w:noProof/>
          <w:sz w:val="20"/>
        </w:rPr>
        <mc:AlternateContent>
          <mc:Choice Requires="wps">
            <w:drawing>
              <wp:anchor distT="0" distB="0" distL="114300" distR="114300" simplePos="0" relativeHeight="252108288" behindDoc="0" locked="0" layoutInCell="1" allowOverlap="1" wp14:anchorId="1BA61670" wp14:editId="4DB78554">
                <wp:simplePos x="0" y="0"/>
                <wp:positionH relativeFrom="column">
                  <wp:posOffset>5711825</wp:posOffset>
                </wp:positionH>
                <wp:positionV relativeFrom="paragraph">
                  <wp:posOffset>68580</wp:posOffset>
                </wp:positionV>
                <wp:extent cx="45085" cy="48260"/>
                <wp:effectExtent l="0" t="0" r="12065" b="27940"/>
                <wp:wrapNone/>
                <wp:docPr id="199" name="Oval 7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085" cy="48260"/>
                        </a:xfrm>
                        <a:prstGeom prst="ellipse">
                          <a:avLst/>
                        </a:prstGeom>
                        <a:solidFill>
                          <a:srgbClr val="FF0000"/>
                        </a:solidFill>
                        <a:ln w="9525">
                          <a:solidFill>
                            <a:srgbClr val="FF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55D7BC6" id="Oval 760" o:spid="_x0000_s1026" style="position:absolute;margin-left:449.75pt;margin-top:5.4pt;width:3.55pt;height:3.8pt;z-index:25210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" fillcolor="red" strokecolor="red"/>
            </w:pict>
          </mc:Fallback>
        </mc:AlternateContent>
      </w:r>
      <w:r w:rsidRPr="00F63C96">
        <w:rPr>
          <w:rFonts w:ascii="Calibri" w:hAnsi="Calibri"/>
          <w:i/>
          <w:sz w:val="20"/>
        </w:rPr>
        <w:tab/>
      </w:r>
      <w:r w:rsidRPr="00F63C96">
        <w:rPr>
          <w:rFonts w:ascii="Calibri" w:hAnsi="Calibri"/>
          <w:i/>
          <w:sz w:val="20"/>
        </w:rPr>
        <w:tab/>
      </w:r>
      <w:r w:rsidRPr="00F63C96">
        <w:rPr>
          <w:rFonts w:ascii="Calibri" w:hAnsi="Calibri"/>
          <w:i/>
          <w:sz w:val="20"/>
        </w:rPr>
        <w:tab/>
      </w:r>
      <w:r w:rsidRPr="00F63C96">
        <w:rPr>
          <w:rFonts w:ascii="Calibri" w:hAnsi="Calibri"/>
          <w:i/>
          <w:sz w:val="20"/>
        </w:rPr>
        <w:tab/>
      </w:r>
      <w:r w:rsidRPr="00F63C96">
        <w:rPr>
          <w:rFonts w:ascii="Calibri" w:hAnsi="Calibri"/>
          <w:i/>
          <w:sz w:val="20"/>
        </w:rPr>
        <w:tab/>
      </w:r>
      <w:r w:rsidRPr="00F63C96">
        <w:rPr>
          <w:rFonts w:ascii="Calibri" w:hAnsi="Calibri"/>
          <w:i/>
          <w:sz w:val="20"/>
        </w:rPr>
        <w:tab/>
      </w:r>
      <w:r w:rsidRPr="00F63C96">
        <w:rPr>
          <w:rFonts w:ascii="Calibri" w:hAnsi="Calibri"/>
          <w:i/>
          <w:sz w:val="20"/>
        </w:rPr>
        <w:tab/>
      </w:r>
      <w:r w:rsidRPr="00F63C96">
        <w:rPr>
          <w:rFonts w:ascii="Calibri" w:hAnsi="Calibri"/>
          <w:i/>
          <w:sz w:val="20"/>
        </w:rPr>
        <w:tab/>
      </w:r>
      <w:r w:rsidRPr="00F63C96">
        <w:rPr>
          <w:rFonts w:ascii="Calibri" w:hAnsi="Calibri"/>
          <w:i/>
          <w:sz w:val="20"/>
        </w:rPr>
        <w:tab/>
      </w:r>
      <w:r w:rsidRPr="00F63C96">
        <w:rPr>
          <w:rFonts w:ascii="Calibri" w:hAnsi="Calibri"/>
          <w:i/>
          <w:sz w:val="20"/>
        </w:rPr>
        <w:tab/>
      </w:r>
      <w:r w:rsidRPr="00F63C96">
        <w:rPr>
          <w:rFonts w:ascii="Calibri" w:hAnsi="Calibri"/>
          <w:i/>
          <w:sz w:val="20"/>
        </w:rPr>
        <w:tab/>
        <w:t>temps « sec »</w:t>
      </w:r>
    </w:p>
    <w:p w14:paraId="30975915" w14:textId="66F15C53" w:rsidR="001D711B" w:rsidRDefault="001D711B" w:rsidP="0039506E">
      <w:pPr>
        <w:rPr>
          <w:rFonts w:ascii="Calibri" w:hAnsi="Calibri"/>
          <w:sz w:val="24"/>
          <w:szCs w:val="24"/>
        </w:rPr>
      </w:pPr>
    </w:p>
    <w:p w14:paraId="353B1C72" w14:textId="77777777" w:rsidR="001D711B" w:rsidRDefault="001D711B" w:rsidP="0039506E">
      <w:pPr>
        <w:rPr>
          <w:rFonts w:ascii="Calibri" w:hAnsi="Calibri"/>
          <w:sz w:val="24"/>
          <w:szCs w:val="24"/>
        </w:rPr>
        <w:sectPr w:rsidR="001D711B" w:rsidSect="001D711B">
          <w:pgSz w:w="23811" w:h="16838" w:orient="landscape" w:code="8"/>
          <w:pgMar w:top="1021" w:right="1021" w:bottom="1021" w:left="1021" w:header="720" w:footer="567" w:gutter="0"/>
          <w:cols w:space="720"/>
          <w:docGrid w:linePitch="299"/>
        </w:sectPr>
      </w:pPr>
    </w:p>
    <w:p w14:paraId="546FD35D" w14:textId="610C703F" w:rsidR="001D711B" w:rsidRPr="002826C0" w:rsidRDefault="001D711B" w:rsidP="0039506E">
      <w:pPr>
        <w:rPr>
          <w:rFonts w:ascii="Calibri" w:hAnsi="Calibri"/>
          <w:sz w:val="16"/>
          <w:szCs w:val="16"/>
        </w:rPr>
      </w:pPr>
    </w:p>
    <w:p w14:paraId="3F6A336B" w14:textId="4644F19B" w:rsidR="0039506E" w:rsidRPr="0039506E" w:rsidRDefault="0039506E" w:rsidP="0039506E">
      <w:pPr>
        <w:pStyle w:val="Titre4"/>
      </w:pPr>
      <w:bookmarkStart w:id="180" w:name="_Toc46479324"/>
      <w:r>
        <w:t>2</w:t>
      </w:r>
      <w:r w:rsidRPr="0083062A">
        <w:t>.</w:t>
      </w:r>
      <w:r>
        <w:t>2</w:t>
      </w:r>
      <w:r w:rsidRPr="0083062A">
        <w:t>.1 – Etat initial 2012</w:t>
      </w:r>
      <w:bookmarkEnd w:id="180"/>
    </w:p>
    <w:p w14:paraId="7E95B774" w14:textId="77777777" w:rsidR="00810C0C" w:rsidRPr="002826C0" w:rsidRDefault="00810C0C" w:rsidP="00810C0C">
      <w:pPr>
        <w:pStyle w:val="Retraitnormal"/>
        <w:ind w:left="0"/>
        <w:rPr>
          <w:rFonts w:ascii="Calibri" w:hAnsi="Calibri"/>
          <w:sz w:val="20"/>
        </w:rPr>
      </w:pPr>
    </w:p>
    <w:p w14:paraId="50ABD7CC" w14:textId="7667DA60" w:rsidR="00810C0C" w:rsidRPr="00314FB5" w:rsidRDefault="00810C0C" w:rsidP="00810C0C">
      <w:pPr>
        <w:pStyle w:val="Retraitnormal"/>
        <w:ind w:left="0"/>
        <w:rPr>
          <w:rFonts w:ascii="Calibri" w:hAnsi="Calibri"/>
          <w:sz w:val="24"/>
          <w:szCs w:val="24"/>
        </w:rPr>
      </w:pPr>
      <w:r w:rsidRPr="00314FB5">
        <w:rPr>
          <w:rFonts w:ascii="Calibri" w:hAnsi="Calibri"/>
          <w:sz w:val="24"/>
          <w:szCs w:val="24"/>
        </w:rPr>
        <w:t>Cette station présentait au cours de l’ensemble des 12 campagnes du suivi</w:t>
      </w:r>
      <w:r w:rsidR="00957FDA">
        <w:rPr>
          <w:rFonts w:ascii="Calibri" w:hAnsi="Calibri"/>
          <w:sz w:val="24"/>
          <w:szCs w:val="24"/>
        </w:rPr>
        <w:t>,</w:t>
      </w:r>
      <w:r w:rsidRPr="00314FB5">
        <w:rPr>
          <w:rFonts w:ascii="Calibri" w:hAnsi="Calibri"/>
          <w:sz w:val="24"/>
          <w:szCs w:val="24"/>
        </w:rPr>
        <w:t xml:space="preserve"> des teneurs </w:t>
      </w:r>
      <w:r w:rsidR="00957FDA">
        <w:rPr>
          <w:rFonts w:ascii="Calibri" w:hAnsi="Calibri"/>
          <w:sz w:val="24"/>
          <w:szCs w:val="24"/>
        </w:rPr>
        <w:t xml:space="preserve">se positionnant en </w:t>
      </w:r>
      <w:r w:rsidRPr="00314FB5">
        <w:rPr>
          <w:rFonts w:ascii="Calibri" w:hAnsi="Calibri"/>
          <w:sz w:val="24"/>
          <w:szCs w:val="24"/>
        </w:rPr>
        <w:t xml:space="preserve">dessous des seuils de </w:t>
      </w:r>
      <w:r w:rsidR="00957FDA">
        <w:rPr>
          <w:rFonts w:ascii="Calibri" w:hAnsi="Calibri"/>
          <w:sz w:val="24"/>
          <w:szCs w:val="24"/>
        </w:rPr>
        <w:t>quantification du laboratoire</w:t>
      </w:r>
      <w:r w:rsidRPr="00314FB5">
        <w:rPr>
          <w:rFonts w:ascii="Calibri" w:hAnsi="Calibri"/>
          <w:sz w:val="24"/>
          <w:szCs w:val="24"/>
        </w:rPr>
        <w:t xml:space="preserve"> en ce qui concerne :</w:t>
      </w:r>
    </w:p>
    <w:p w14:paraId="6B829449" w14:textId="77777777" w:rsidR="00810C0C" w:rsidRPr="002826C0" w:rsidRDefault="00810C0C" w:rsidP="00810C0C">
      <w:pPr>
        <w:pStyle w:val="Retraitnormal"/>
        <w:ind w:left="0"/>
        <w:rPr>
          <w:rFonts w:ascii="Calibri" w:hAnsi="Calibri"/>
          <w:sz w:val="8"/>
          <w:szCs w:val="8"/>
        </w:rPr>
      </w:pPr>
    </w:p>
    <w:p w14:paraId="0B7F92EF" w14:textId="399AA300" w:rsidR="00810C0C" w:rsidRPr="00314FB5" w:rsidRDefault="00957FDA" w:rsidP="00810C0C">
      <w:pPr>
        <w:pStyle w:val="Retraitnormal"/>
        <w:numPr>
          <w:ilvl w:val="0"/>
          <w:numId w:val="11"/>
        </w:numPr>
        <w:rPr>
          <w:rFonts w:ascii="Calibri" w:hAnsi="Calibri"/>
          <w:sz w:val="24"/>
          <w:szCs w:val="24"/>
        </w:rPr>
      </w:pPr>
      <w:r w:rsidRPr="00314FB5">
        <w:rPr>
          <w:rFonts w:ascii="Calibri" w:hAnsi="Calibri"/>
          <w:sz w:val="24"/>
          <w:szCs w:val="24"/>
        </w:rPr>
        <w:t>L</w:t>
      </w:r>
      <w:r>
        <w:rPr>
          <w:rFonts w:ascii="Calibri" w:hAnsi="Calibri"/>
          <w:sz w:val="24"/>
          <w:szCs w:val="24"/>
        </w:rPr>
        <w:t>a totalité des éléments</w:t>
      </w:r>
      <w:r w:rsidR="00810C0C" w:rsidRPr="00314FB5">
        <w:rPr>
          <w:rFonts w:ascii="Calibri" w:hAnsi="Calibri"/>
          <w:sz w:val="24"/>
          <w:szCs w:val="24"/>
        </w:rPr>
        <w:t xml:space="preserve"> azotés </w:t>
      </w:r>
      <w:r>
        <w:rPr>
          <w:rFonts w:ascii="Calibri" w:hAnsi="Calibri"/>
          <w:sz w:val="24"/>
          <w:szCs w:val="24"/>
        </w:rPr>
        <w:t xml:space="preserve">hors nitrates </w:t>
      </w:r>
      <w:r w:rsidR="00810C0C" w:rsidRPr="00314FB5">
        <w:rPr>
          <w:rFonts w:ascii="Calibri" w:hAnsi="Calibri"/>
          <w:sz w:val="24"/>
          <w:szCs w:val="24"/>
        </w:rPr>
        <w:t xml:space="preserve">(nitrites </w:t>
      </w:r>
      <w:r>
        <w:rPr>
          <w:rFonts w:ascii="Calibri" w:hAnsi="Calibri"/>
          <w:sz w:val="24"/>
          <w:szCs w:val="24"/>
        </w:rPr>
        <w:t>&lt;</w:t>
      </w:r>
      <w:r w:rsidR="00810C0C" w:rsidRPr="00314FB5">
        <w:rPr>
          <w:rFonts w:ascii="Calibri" w:hAnsi="Calibri"/>
          <w:sz w:val="24"/>
          <w:szCs w:val="24"/>
        </w:rPr>
        <w:t xml:space="preserve"> 0,02 mg/l, ammonium </w:t>
      </w:r>
      <w:r>
        <w:rPr>
          <w:rFonts w:ascii="Calibri" w:hAnsi="Calibri"/>
          <w:sz w:val="24"/>
          <w:szCs w:val="24"/>
        </w:rPr>
        <w:t>&lt;</w:t>
      </w:r>
      <w:r w:rsidR="00810C0C" w:rsidRPr="00314FB5">
        <w:rPr>
          <w:rFonts w:ascii="Calibri" w:hAnsi="Calibri"/>
          <w:sz w:val="24"/>
          <w:szCs w:val="24"/>
        </w:rPr>
        <w:t xml:space="preserve"> 0,05 mg/l et azote Kjeldahl </w:t>
      </w:r>
      <w:r>
        <w:rPr>
          <w:rFonts w:ascii="Calibri" w:hAnsi="Calibri"/>
          <w:sz w:val="24"/>
          <w:szCs w:val="24"/>
        </w:rPr>
        <w:t>&lt;</w:t>
      </w:r>
      <w:r w:rsidR="00810C0C" w:rsidRPr="00314FB5">
        <w:rPr>
          <w:rFonts w:ascii="Calibri" w:hAnsi="Calibri"/>
          <w:sz w:val="24"/>
          <w:szCs w:val="24"/>
        </w:rPr>
        <w:t xml:space="preserve"> 1,0 mg/l),</w:t>
      </w:r>
    </w:p>
    <w:p w14:paraId="38348935" w14:textId="5B71DA5D" w:rsidR="00810C0C" w:rsidRPr="00314FB5" w:rsidRDefault="00810C0C" w:rsidP="00810C0C">
      <w:pPr>
        <w:pStyle w:val="Retraitnormal"/>
        <w:numPr>
          <w:ilvl w:val="0"/>
          <w:numId w:val="11"/>
        </w:numPr>
        <w:rPr>
          <w:rFonts w:ascii="Calibri" w:hAnsi="Calibri"/>
          <w:sz w:val="24"/>
          <w:szCs w:val="24"/>
        </w:rPr>
      </w:pPr>
      <w:r w:rsidRPr="00314FB5">
        <w:rPr>
          <w:rFonts w:ascii="Calibri" w:hAnsi="Calibri"/>
          <w:sz w:val="24"/>
          <w:szCs w:val="24"/>
        </w:rPr>
        <w:t>ainsi que le phosphore total (</w:t>
      </w:r>
      <w:r w:rsidR="00957FDA">
        <w:rPr>
          <w:rFonts w:ascii="Calibri" w:hAnsi="Calibri"/>
          <w:sz w:val="24"/>
          <w:szCs w:val="24"/>
        </w:rPr>
        <w:t xml:space="preserve">&lt; </w:t>
      </w:r>
      <w:r w:rsidRPr="00314FB5">
        <w:rPr>
          <w:rFonts w:ascii="Calibri" w:hAnsi="Calibri"/>
          <w:sz w:val="24"/>
          <w:szCs w:val="24"/>
        </w:rPr>
        <w:t>0,02 mg/l).</w:t>
      </w:r>
    </w:p>
    <w:p w14:paraId="52807A70" w14:textId="77777777" w:rsidR="00810C0C" w:rsidRPr="002826C0" w:rsidRDefault="00810C0C" w:rsidP="00810C0C">
      <w:pPr>
        <w:pStyle w:val="Retraitnormal"/>
        <w:ind w:left="0"/>
        <w:rPr>
          <w:rFonts w:ascii="Calibri" w:hAnsi="Calibri"/>
          <w:sz w:val="20"/>
        </w:rPr>
      </w:pPr>
    </w:p>
    <w:p w14:paraId="25E5FFC5" w14:textId="744C7723" w:rsidR="00810C0C" w:rsidRPr="00314FB5" w:rsidRDefault="00810C0C" w:rsidP="00810C0C">
      <w:pPr>
        <w:pStyle w:val="Retraitnormal"/>
        <w:ind w:left="0"/>
        <w:rPr>
          <w:rFonts w:ascii="Calibri" w:hAnsi="Calibri"/>
          <w:sz w:val="24"/>
          <w:szCs w:val="24"/>
        </w:rPr>
      </w:pPr>
      <w:r w:rsidRPr="00314FB5">
        <w:rPr>
          <w:rFonts w:ascii="Calibri" w:hAnsi="Calibri"/>
          <w:sz w:val="24"/>
          <w:szCs w:val="24"/>
        </w:rPr>
        <w:t>Au cours de la campagne du 19/01/</w:t>
      </w:r>
      <w:r w:rsidR="00BD35F8" w:rsidRPr="00314FB5">
        <w:rPr>
          <w:rFonts w:ascii="Calibri" w:hAnsi="Calibri"/>
          <w:sz w:val="24"/>
          <w:szCs w:val="24"/>
        </w:rPr>
        <w:t>20</w:t>
      </w:r>
      <w:r w:rsidRPr="00314FB5">
        <w:rPr>
          <w:rFonts w:ascii="Calibri" w:hAnsi="Calibri"/>
          <w:sz w:val="24"/>
          <w:szCs w:val="24"/>
        </w:rPr>
        <w:t>12, la concentration en DBO</w:t>
      </w:r>
      <w:r w:rsidRPr="00314FB5">
        <w:rPr>
          <w:rFonts w:ascii="Calibri" w:hAnsi="Calibri"/>
          <w:sz w:val="24"/>
          <w:szCs w:val="24"/>
          <w:vertAlign w:val="subscript"/>
        </w:rPr>
        <w:t>5</w:t>
      </w:r>
      <w:r w:rsidRPr="00314FB5">
        <w:rPr>
          <w:rFonts w:ascii="Calibri" w:hAnsi="Calibri"/>
          <w:sz w:val="24"/>
          <w:szCs w:val="24"/>
        </w:rPr>
        <w:t xml:space="preserve"> était faible avec 0,7 mg/l d’O</w:t>
      </w:r>
      <w:r w:rsidRPr="00314FB5">
        <w:rPr>
          <w:rFonts w:ascii="Calibri" w:hAnsi="Calibri"/>
          <w:sz w:val="24"/>
          <w:szCs w:val="24"/>
          <w:vertAlign w:val="subscript"/>
        </w:rPr>
        <w:t>2</w:t>
      </w:r>
      <w:r w:rsidRPr="00314FB5">
        <w:rPr>
          <w:rFonts w:ascii="Calibri" w:hAnsi="Calibri"/>
          <w:sz w:val="24"/>
          <w:szCs w:val="24"/>
        </w:rPr>
        <w:t xml:space="preserve">, valeur habituellement rencontrée sur cette station. On constatait des teneurs légèrement élevées en COD (1,1 mg C/l) au regard de celles habituellement observées au cours du suivi (variant de 0,6 à 0,8 mg/l). On le constatait également avec les orthophosphates qui présentaient en ce mois de janvier 2012 la concentration la plus élevée des 12 campagnes d’échantillonnage, avec 0,05 mg/l (somme toute assez faible). La teneur en nitrates était quant à elle quelque peu élevée avec 9,5 mg/l, contre </w:t>
      </w:r>
      <w:r w:rsidR="00C25DE9" w:rsidRPr="00314FB5">
        <w:rPr>
          <w:rFonts w:ascii="Calibri" w:hAnsi="Calibri"/>
          <w:sz w:val="24"/>
          <w:szCs w:val="24"/>
        </w:rPr>
        <w:t>des valeurs couramment établies dans une gamme [5,7 - 6,8 mg/l]</w:t>
      </w:r>
      <w:r w:rsidRPr="00314FB5">
        <w:rPr>
          <w:rFonts w:ascii="Calibri" w:hAnsi="Calibri"/>
          <w:sz w:val="24"/>
          <w:szCs w:val="24"/>
        </w:rPr>
        <w:t>. Le prélèvement f</w:t>
      </w:r>
      <w:r w:rsidR="00C25DE9" w:rsidRPr="00314FB5">
        <w:rPr>
          <w:rFonts w:ascii="Calibri" w:hAnsi="Calibri"/>
          <w:sz w:val="24"/>
          <w:szCs w:val="24"/>
        </w:rPr>
        <w:t>ais</w:t>
      </w:r>
      <w:r w:rsidRPr="00314FB5">
        <w:rPr>
          <w:rFonts w:ascii="Calibri" w:hAnsi="Calibri"/>
          <w:sz w:val="24"/>
          <w:szCs w:val="24"/>
        </w:rPr>
        <w:t xml:space="preserve">ait suite à </w:t>
      </w:r>
      <w:r w:rsidR="00236EA5" w:rsidRPr="00314FB5">
        <w:rPr>
          <w:rFonts w:ascii="Calibri" w:hAnsi="Calibri"/>
          <w:sz w:val="24"/>
          <w:szCs w:val="24"/>
        </w:rPr>
        <w:t>5,7</w:t>
      </w:r>
      <w:r w:rsidRPr="00314FB5">
        <w:rPr>
          <w:rFonts w:ascii="Calibri" w:hAnsi="Calibri"/>
          <w:sz w:val="24"/>
          <w:szCs w:val="24"/>
        </w:rPr>
        <w:t xml:space="preserve"> mm de précipitations au cours des 2 jours précédents et le régime du cours d’eau </w:t>
      </w:r>
      <w:r w:rsidR="00C25DE9" w:rsidRPr="00314FB5">
        <w:rPr>
          <w:rFonts w:ascii="Calibri" w:hAnsi="Calibri"/>
          <w:sz w:val="24"/>
          <w:szCs w:val="24"/>
        </w:rPr>
        <w:t>était</w:t>
      </w:r>
      <w:r w:rsidRPr="00314FB5">
        <w:rPr>
          <w:rFonts w:ascii="Calibri" w:hAnsi="Calibri"/>
          <w:sz w:val="24"/>
          <w:szCs w:val="24"/>
        </w:rPr>
        <w:t xml:space="preserve"> en phase montante.</w:t>
      </w:r>
    </w:p>
    <w:p w14:paraId="0391DD52" w14:textId="77777777" w:rsidR="00810C0C" w:rsidRPr="002826C0" w:rsidRDefault="00810C0C" w:rsidP="00810C0C">
      <w:pPr>
        <w:pStyle w:val="Retraitnormal"/>
        <w:ind w:left="0"/>
        <w:rPr>
          <w:rFonts w:ascii="Calibri" w:hAnsi="Calibri"/>
          <w:sz w:val="20"/>
        </w:rPr>
      </w:pPr>
    </w:p>
    <w:p w14:paraId="0DE44179" w14:textId="35E833C3" w:rsidR="00810C0C" w:rsidRDefault="002C03D5" w:rsidP="00810C0C">
      <w:pPr>
        <w:pStyle w:val="Retraitnormal"/>
        <w:ind w:left="0"/>
        <w:rPr>
          <w:rFonts w:ascii="Calibri" w:hAnsi="Calibri"/>
          <w:sz w:val="24"/>
          <w:szCs w:val="24"/>
        </w:rPr>
      </w:pPr>
      <w:r>
        <w:rPr>
          <w:rFonts w:ascii="Calibri" w:hAnsi="Calibri"/>
          <w:sz w:val="24"/>
          <w:szCs w:val="24"/>
        </w:rPr>
        <w:t xml:space="preserve">Lors de la campagne du 22/02/2012, les teneurs demeuraient globalement similaires avec notamment une concentration en nitrates restant quelque peu élevée (9,3 mg/l). </w:t>
      </w:r>
      <w:r w:rsidRPr="00314FB5">
        <w:rPr>
          <w:rFonts w:ascii="Calibri" w:hAnsi="Calibri"/>
          <w:sz w:val="24"/>
          <w:szCs w:val="24"/>
        </w:rPr>
        <w:t>Les conditions hydrologiques de février 2012 étaient caractérisées par des basses eaux instables, liées aux précipitations observées (8,0 mm) lors des 10 jours précédents l’échantillonnage.</w:t>
      </w:r>
    </w:p>
    <w:p w14:paraId="5738C5AC" w14:textId="77777777" w:rsidR="002C03D5" w:rsidRPr="002826C0" w:rsidRDefault="002C03D5" w:rsidP="00810C0C">
      <w:pPr>
        <w:pStyle w:val="Retraitnormal"/>
        <w:ind w:left="0"/>
        <w:rPr>
          <w:rFonts w:ascii="Calibri" w:hAnsi="Calibri"/>
          <w:sz w:val="20"/>
        </w:rPr>
      </w:pPr>
    </w:p>
    <w:p w14:paraId="08B078A8" w14:textId="47D29BA8" w:rsidR="00810C0C" w:rsidRPr="00314FB5" w:rsidRDefault="00810C0C" w:rsidP="00810C0C">
      <w:pPr>
        <w:pStyle w:val="Retraitnormal"/>
        <w:ind w:left="0"/>
        <w:rPr>
          <w:rFonts w:ascii="Calibri" w:hAnsi="Calibri"/>
          <w:sz w:val="24"/>
          <w:szCs w:val="24"/>
        </w:rPr>
      </w:pPr>
      <w:r w:rsidRPr="00314FB5">
        <w:rPr>
          <w:rFonts w:ascii="Calibri" w:hAnsi="Calibri"/>
          <w:sz w:val="24"/>
          <w:szCs w:val="24"/>
        </w:rPr>
        <w:t>Au cours de</w:t>
      </w:r>
      <w:r w:rsidR="002C03D5">
        <w:rPr>
          <w:rFonts w:ascii="Calibri" w:hAnsi="Calibri"/>
          <w:sz w:val="24"/>
          <w:szCs w:val="24"/>
        </w:rPr>
        <w:t xml:space="preserve"> la </w:t>
      </w:r>
      <w:r w:rsidRPr="00314FB5">
        <w:rPr>
          <w:rFonts w:ascii="Calibri" w:hAnsi="Calibri"/>
          <w:sz w:val="24"/>
          <w:szCs w:val="24"/>
        </w:rPr>
        <w:t xml:space="preserve">campagne </w:t>
      </w:r>
      <w:r w:rsidR="002C03D5">
        <w:rPr>
          <w:rFonts w:ascii="Calibri" w:hAnsi="Calibri"/>
          <w:sz w:val="24"/>
          <w:szCs w:val="24"/>
        </w:rPr>
        <w:t>du</w:t>
      </w:r>
      <w:r w:rsidRPr="00314FB5">
        <w:rPr>
          <w:rFonts w:ascii="Calibri" w:hAnsi="Calibri"/>
          <w:sz w:val="24"/>
          <w:szCs w:val="24"/>
        </w:rPr>
        <w:t xml:space="preserve"> 15/03/2012, on assist</w:t>
      </w:r>
      <w:r w:rsidR="00236EA5" w:rsidRPr="00314FB5">
        <w:rPr>
          <w:rFonts w:ascii="Calibri" w:hAnsi="Calibri"/>
          <w:sz w:val="24"/>
          <w:szCs w:val="24"/>
        </w:rPr>
        <w:t>ait</w:t>
      </w:r>
      <w:r w:rsidRPr="00314FB5">
        <w:rPr>
          <w:rFonts w:ascii="Calibri" w:hAnsi="Calibri"/>
          <w:sz w:val="24"/>
          <w:szCs w:val="24"/>
        </w:rPr>
        <w:t xml:space="preserve"> à un retour aux concentrations habituellement observées pour la majorité des paramètres, à savoir le C</w:t>
      </w:r>
      <w:r w:rsidR="002C03D5">
        <w:rPr>
          <w:rFonts w:ascii="Calibri" w:hAnsi="Calibri"/>
          <w:sz w:val="24"/>
          <w:szCs w:val="24"/>
        </w:rPr>
        <w:t>OD</w:t>
      </w:r>
      <w:r w:rsidRPr="00314FB5">
        <w:rPr>
          <w:rFonts w:ascii="Calibri" w:hAnsi="Calibri"/>
          <w:sz w:val="24"/>
          <w:szCs w:val="24"/>
        </w:rPr>
        <w:t xml:space="preserve"> (0,6 mg C/l), les nitrates (6,1 mg/l) et le phosphore total (0,03 mg/l). Seule la teneur en DBO</w:t>
      </w:r>
      <w:r w:rsidRPr="00314FB5">
        <w:rPr>
          <w:rFonts w:ascii="Calibri" w:hAnsi="Calibri"/>
          <w:sz w:val="24"/>
          <w:szCs w:val="24"/>
          <w:vertAlign w:val="subscript"/>
        </w:rPr>
        <w:t>5</w:t>
      </w:r>
      <w:r w:rsidRPr="00314FB5">
        <w:rPr>
          <w:rFonts w:ascii="Calibri" w:hAnsi="Calibri"/>
          <w:sz w:val="24"/>
          <w:szCs w:val="24"/>
        </w:rPr>
        <w:t xml:space="preserve"> qui présentait déjà une faible concentration, ne vari</w:t>
      </w:r>
      <w:r w:rsidR="00236EA5" w:rsidRPr="00314FB5">
        <w:rPr>
          <w:rFonts w:ascii="Calibri" w:hAnsi="Calibri"/>
          <w:sz w:val="24"/>
          <w:szCs w:val="24"/>
        </w:rPr>
        <w:t>ait</w:t>
      </w:r>
      <w:r w:rsidRPr="00314FB5">
        <w:rPr>
          <w:rFonts w:ascii="Calibri" w:hAnsi="Calibri"/>
          <w:sz w:val="24"/>
          <w:szCs w:val="24"/>
        </w:rPr>
        <w:t xml:space="preserve"> pas et demeur</w:t>
      </w:r>
      <w:r w:rsidR="00236EA5" w:rsidRPr="00314FB5">
        <w:rPr>
          <w:rFonts w:ascii="Calibri" w:hAnsi="Calibri"/>
          <w:sz w:val="24"/>
          <w:szCs w:val="24"/>
        </w:rPr>
        <w:t>ait</w:t>
      </w:r>
      <w:r w:rsidRPr="00314FB5">
        <w:rPr>
          <w:rFonts w:ascii="Calibri" w:hAnsi="Calibri"/>
          <w:sz w:val="24"/>
          <w:szCs w:val="24"/>
        </w:rPr>
        <w:t xml:space="preserve"> identique (0,7 mg/l)</w:t>
      </w:r>
      <w:r w:rsidR="002C03D5">
        <w:rPr>
          <w:rFonts w:ascii="Calibri" w:hAnsi="Calibri"/>
          <w:sz w:val="24"/>
          <w:szCs w:val="24"/>
        </w:rPr>
        <w:t xml:space="preserve"> à celle relevée précédemment</w:t>
      </w:r>
      <w:r w:rsidRPr="00314FB5">
        <w:rPr>
          <w:rFonts w:ascii="Calibri" w:hAnsi="Calibri"/>
          <w:sz w:val="24"/>
          <w:szCs w:val="24"/>
        </w:rPr>
        <w:t>. Les débits</w:t>
      </w:r>
      <w:r w:rsidR="002C03D5">
        <w:rPr>
          <w:rFonts w:ascii="Calibri" w:hAnsi="Calibri"/>
          <w:sz w:val="24"/>
          <w:szCs w:val="24"/>
        </w:rPr>
        <w:t xml:space="preserve"> (0,145 m</w:t>
      </w:r>
      <w:r w:rsidR="002C03D5" w:rsidRPr="002C03D5">
        <w:rPr>
          <w:rFonts w:ascii="Calibri" w:hAnsi="Calibri"/>
          <w:sz w:val="24"/>
          <w:szCs w:val="24"/>
          <w:vertAlign w:val="superscript"/>
        </w:rPr>
        <w:t>3</w:t>
      </w:r>
      <w:r w:rsidR="002C03D5">
        <w:rPr>
          <w:rFonts w:ascii="Calibri" w:hAnsi="Calibri"/>
          <w:sz w:val="24"/>
          <w:szCs w:val="24"/>
        </w:rPr>
        <w:t>/s)</w:t>
      </w:r>
      <w:r w:rsidRPr="00314FB5">
        <w:rPr>
          <w:rFonts w:ascii="Calibri" w:hAnsi="Calibri"/>
          <w:sz w:val="24"/>
          <w:szCs w:val="24"/>
        </w:rPr>
        <w:t xml:space="preserve"> </w:t>
      </w:r>
      <w:r w:rsidR="00236EA5" w:rsidRPr="00314FB5">
        <w:rPr>
          <w:rFonts w:ascii="Calibri" w:hAnsi="Calibri"/>
          <w:sz w:val="24"/>
          <w:szCs w:val="24"/>
        </w:rPr>
        <w:t>étaient</w:t>
      </w:r>
      <w:r w:rsidRPr="00314FB5">
        <w:rPr>
          <w:rFonts w:ascii="Calibri" w:hAnsi="Calibri"/>
          <w:sz w:val="24"/>
          <w:szCs w:val="24"/>
        </w:rPr>
        <w:t xml:space="preserve"> similaires </w:t>
      </w:r>
      <w:r w:rsidR="002C03D5">
        <w:rPr>
          <w:rFonts w:ascii="Calibri" w:hAnsi="Calibri"/>
          <w:sz w:val="24"/>
          <w:szCs w:val="24"/>
        </w:rPr>
        <w:t>à ceux relevés en février (0,142 m</w:t>
      </w:r>
      <w:r w:rsidR="002C03D5" w:rsidRPr="002C03D5">
        <w:rPr>
          <w:rFonts w:ascii="Calibri" w:hAnsi="Calibri"/>
          <w:sz w:val="24"/>
          <w:szCs w:val="24"/>
          <w:vertAlign w:val="superscript"/>
        </w:rPr>
        <w:t>3</w:t>
      </w:r>
      <w:r w:rsidR="002C03D5">
        <w:rPr>
          <w:rFonts w:ascii="Calibri" w:hAnsi="Calibri"/>
          <w:sz w:val="24"/>
          <w:szCs w:val="24"/>
        </w:rPr>
        <w:t>/s) et</w:t>
      </w:r>
      <w:r w:rsidRPr="00314FB5">
        <w:rPr>
          <w:rFonts w:ascii="Calibri" w:hAnsi="Calibri"/>
          <w:sz w:val="24"/>
          <w:szCs w:val="24"/>
        </w:rPr>
        <w:t xml:space="preserve"> aucune pluie n’interv</w:t>
      </w:r>
      <w:r w:rsidR="00236EA5" w:rsidRPr="00314FB5">
        <w:rPr>
          <w:rFonts w:ascii="Calibri" w:hAnsi="Calibri"/>
          <w:sz w:val="24"/>
          <w:szCs w:val="24"/>
        </w:rPr>
        <w:t>ena</w:t>
      </w:r>
      <w:r w:rsidRPr="00314FB5">
        <w:rPr>
          <w:rFonts w:ascii="Calibri" w:hAnsi="Calibri"/>
          <w:sz w:val="24"/>
          <w:szCs w:val="24"/>
        </w:rPr>
        <w:t>i</w:t>
      </w:r>
      <w:r w:rsidR="00236EA5" w:rsidRPr="00314FB5">
        <w:rPr>
          <w:rFonts w:ascii="Calibri" w:hAnsi="Calibri"/>
          <w:sz w:val="24"/>
          <w:szCs w:val="24"/>
        </w:rPr>
        <w:t>t</w:t>
      </w:r>
      <w:r w:rsidRPr="00314FB5">
        <w:rPr>
          <w:rFonts w:ascii="Calibri" w:hAnsi="Calibri"/>
          <w:sz w:val="24"/>
          <w:szCs w:val="24"/>
        </w:rPr>
        <w:t xml:space="preserve"> les 6 jours précéd</w:t>
      </w:r>
      <w:r w:rsidR="002C03D5">
        <w:rPr>
          <w:rFonts w:ascii="Calibri" w:hAnsi="Calibri"/>
          <w:sz w:val="24"/>
          <w:szCs w:val="24"/>
        </w:rPr>
        <w:t>ant</w:t>
      </w:r>
      <w:r w:rsidRPr="00314FB5">
        <w:rPr>
          <w:rFonts w:ascii="Calibri" w:hAnsi="Calibri"/>
          <w:sz w:val="24"/>
          <w:szCs w:val="24"/>
        </w:rPr>
        <w:t xml:space="preserve"> le prélèvement.</w:t>
      </w:r>
    </w:p>
    <w:p w14:paraId="397FADF4" w14:textId="77777777" w:rsidR="00810C0C" w:rsidRPr="002826C0" w:rsidRDefault="00810C0C" w:rsidP="00810C0C">
      <w:pPr>
        <w:pStyle w:val="Retraitnormal"/>
        <w:ind w:left="0"/>
        <w:rPr>
          <w:rFonts w:ascii="Calibri" w:hAnsi="Calibri"/>
          <w:sz w:val="20"/>
        </w:rPr>
      </w:pPr>
    </w:p>
    <w:p w14:paraId="72413098" w14:textId="3D1979CA" w:rsidR="00810C0C" w:rsidRPr="00314FB5" w:rsidRDefault="00810C0C" w:rsidP="00810C0C">
      <w:pPr>
        <w:pStyle w:val="Retraitnormal"/>
        <w:ind w:left="0"/>
        <w:rPr>
          <w:rFonts w:ascii="Calibri" w:hAnsi="Calibri"/>
          <w:sz w:val="24"/>
          <w:szCs w:val="24"/>
        </w:rPr>
      </w:pPr>
      <w:r w:rsidRPr="00314FB5">
        <w:rPr>
          <w:rFonts w:ascii="Calibri" w:hAnsi="Calibri"/>
          <w:sz w:val="24"/>
          <w:szCs w:val="24"/>
        </w:rPr>
        <w:t>Durant la campagne du 16/04/</w:t>
      </w:r>
      <w:r w:rsidR="00BD35F8" w:rsidRPr="00314FB5">
        <w:rPr>
          <w:rFonts w:ascii="Calibri" w:hAnsi="Calibri"/>
          <w:sz w:val="24"/>
          <w:szCs w:val="24"/>
        </w:rPr>
        <w:t>20</w:t>
      </w:r>
      <w:r w:rsidRPr="00314FB5">
        <w:rPr>
          <w:rFonts w:ascii="Calibri" w:hAnsi="Calibri"/>
          <w:sz w:val="24"/>
          <w:szCs w:val="24"/>
        </w:rPr>
        <w:t>12, on assist</w:t>
      </w:r>
      <w:r w:rsidR="002C03D5">
        <w:rPr>
          <w:rFonts w:ascii="Calibri" w:hAnsi="Calibri"/>
          <w:sz w:val="24"/>
          <w:szCs w:val="24"/>
        </w:rPr>
        <w:t>ait</w:t>
      </w:r>
      <w:r w:rsidRPr="00314FB5">
        <w:rPr>
          <w:rFonts w:ascii="Calibri" w:hAnsi="Calibri"/>
          <w:sz w:val="24"/>
          <w:szCs w:val="24"/>
        </w:rPr>
        <w:t xml:space="preserve"> à une augmentation de la teneur en COD qui doubl</w:t>
      </w:r>
      <w:r w:rsidR="002C03D5">
        <w:rPr>
          <w:rFonts w:ascii="Calibri" w:hAnsi="Calibri"/>
          <w:sz w:val="24"/>
          <w:szCs w:val="24"/>
        </w:rPr>
        <w:t>ait</w:t>
      </w:r>
      <w:r w:rsidRPr="00314FB5">
        <w:rPr>
          <w:rFonts w:ascii="Calibri" w:hAnsi="Calibri"/>
          <w:sz w:val="24"/>
          <w:szCs w:val="24"/>
        </w:rPr>
        <w:t xml:space="preserve"> pour atteindre 1,2 mg C/l. Une très légère augmentation de la teneur en nitrates </w:t>
      </w:r>
      <w:r w:rsidR="00236EA5" w:rsidRPr="00314FB5">
        <w:rPr>
          <w:rFonts w:ascii="Calibri" w:hAnsi="Calibri"/>
          <w:sz w:val="24"/>
          <w:szCs w:val="24"/>
        </w:rPr>
        <w:t xml:space="preserve">(de 6,1 à 6,8 mg/l) </w:t>
      </w:r>
      <w:r w:rsidR="00BD35F8" w:rsidRPr="00314FB5">
        <w:rPr>
          <w:rFonts w:ascii="Calibri" w:hAnsi="Calibri"/>
          <w:sz w:val="24"/>
          <w:szCs w:val="24"/>
        </w:rPr>
        <w:t>était</w:t>
      </w:r>
      <w:r w:rsidRPr="00314FB5">
        <w:rPr>
          <w:rFonts w:ascii="Calibri" w:hAnsi="Calibri"/>
          <w:sz w:val="24"/>
          <w:szCs w:val="24"/>
        </w:rPr>
        <w:t xml:space="preserve"> également observée. Avec </w:t>
      </w:r>
      <w:r w:rsidR="00BD35F8" w:rsidRPr="00314FB5">
        <w:rPr>
          <w:rFonts w:ascii="Calibri" w:hAnsi="Calibri"/>
          <w:sz w:val="24"/>
          <w:szCs w:val="24"/>
        </w:rPr>
        <w:t>35,8</w:t>
      </w:r>
      <w:r w:rsidRPr="00314FB5">
        <w:rPr>
          <w:rFonts w:ascii="Calibri" w:hAnsi="Calibri"/>
          <w:sz w:val="24"/>
          <w:szCs w:val="24"/>
        </w:rPr>
        <w:t xml:space="preserve"> mm de précipitations </w:t>
      </w:r>
      <w:r w:rsidR="00BD35F8" w:rsidRPr="00314FB5">
        <w:rPr>
          <w:rFonts w:ascii="Calibri" w:hAnsi="Calibri"/>
          <w:sz w:val="24"/>
          <w:szCs w:val="24"/>
        </w:rPr>
        <w:t>relevés sur les</w:t>
      </w:r>
      <w:r w:rsidRPr="00314FB5">
        <w:rPr>
          <w:rFonts w:ascii="Calibri" w:hAnsi="Calibri"/>
          <w:sz w:val="24"/>
          <w:szCs w:val="24"/>
        </w:rPr>
        <w:t xml:space="preserve"> quinze jours précédant le prélèvement, </w:t>
      </w:r>
      <w:r w:rsidR="00BD35F8" w:rsidRPr="00314FB5">
        <w:rPr>
          <w:rFonts w:ascii="Calibri" w:hAnsi="Calibri"/>
          <w:sz w:val="24"/>
          <w:szCs w:val="24"/>
        </w:rPr>
        <w:t>l</w:t>
      </w:r>
      <w:r w:rsidRPr="00314FB5">
        <w:rPr>
          <w:rFonts w:ascii="Calibri" w:hAnsi="Calibri"/>
          <w:sz w:val="24"/>
          <w:szCs w:val="24"/>
        </w:rPr>
        <w:t xml:space="preserve">e cours d’eau </w:t>
      </w:r>
      <w:r w:rsidR="00BD35F8" w:rsidRPr="00314FB5">
        <w:rPr>
          <w:rFonts w:ascii="Calibri" w:hAnsi="Calibri"/>
          <w:sz w:val="24"/>
          <w:szCs w:val="24"/>
        </w:rPr>
        <w:t xml:space="preserve">était </w:t>
      </w:r>
      <w:r w:rsidRPr="00314FB5">
        <w:rPr>
          <w:rFonts w:ascii="Calibri" w:hAnsi="Calibri"/>
          <w:sz w:val="24"/>
          <w:szCs w:val="24"/>
        </w:rPr>
        <w:t xml:space="preserve">en phase </w:t>
      </w:r>
      <w:r w:rsidR="00BD35F8" w:rsidRPr="00314FB5">
        <w:rPr>
          <w:rFonts w:ascii="Calibri" w:hAnsi="Calibri"/>
          <w:sz w:val="24"/>
          <w:szCs w:val="24"/>
        </w:rPr>
        <w:t>montante</w:t>
      </w:r>
      <w:r w:rsidRPr="00314FB5">
        <w:rPr>
          <w:rFonts w:ascii="Calibri" w:hAnsi="Calibri"/>
          <w:sz w:val="24"/>
          <w:szCs w:val="24"/>
        </w:rPr>
        <w:t xml:space="preserve"> </w:t>
      </w:r>
      <w:r w:rsidR="00BD35F8" w:rsidRPr="00314FB5">
        <w:rPr>
          <w:rFonts w:ascii="Calibri" w:hAnsi="Calibri"/>
          <w:sz w:val="24"/>
          <w:szCs w:val="24"/>
        </w:rPr>
        <w:t>depuis le 14/04/2012</w:t>
      </w:r>
      <w:r w:rsidRPr="00314FB5">
        <w:rPr>
          <w:rFonts w:ascii="Calibri" w:hAnsi="Calibri"/>
          <w:sz w:val="24"/>
          <w:szCs w:val="24"/>
        </w:rPr>
        <w:t>.</w:t>
      </w:r>
      <w:r w:rsidR="002826C0">
        <w:rPr>
          <w:rFonts w:ascii="Calibri" w:hAnsi="Calibri"/>
          <w:sz w:val="24"/>
          <w:szCs w:val="24"/>
        </w:rPr>
        <w:t xml:space="preserve"> Les épandages post - hivernaux pouvaient expliquer cette évolution des teneurs.</w:t>
      </w:r>
    </w:p>
    <w:p w14:paraId="6C591B26" w14:textId="77777777" w:rsidR="00810C0C" w:rsidRPr="00314FB5" w:rsidRDefault="00810C0C" w:rsidP="00810C0C">
      <w:pPr>
        <w:pStyle w:val="Retraitnormal"/>
        <w:ind w:left="0"/>
        <w:rPr>
          <w:rFonts w:ascii="Calibri" w:hAnsi="Calibri"/>
          <w:sz w:val="24"/>
          <w:szCs w:val="24"/>
        </w:rPr>
      </w:pPr>
    </w:p>
    <w:p w14:paraId="317371A6" w14:textId="5D5EB80F" w:rsidR="00810C0C" w:rsidRPr="00314FB5" w:rsidRDefault="00810C0C" w:rsidP="00810C0C">
      <w:pPr>
        <w:pStyle w:val="Retraitnormal"/>
        <w:ind w:left="0"/>
        <w:rPr>
          <w:rFonts w:ascii="Calibri" w:hAnsi="Calibri"/>
          <w:sz w:val="24"/>
          <w:szCs w:val="24"/>
        </w:rPr>
      </w:pPr>
      <w:r w:rsidRPr="00314FB5">
        <w:rPr>
          <w:rFonts w:ascii="Calibri" w:hAnsi="Calibri"/>
          <w:sz w:val="24"/>
          <w:szCs w:val="24"/>
        </w:rPr>
        <w:t>La campagne du 15/05/2012 présent</w:t>
      </w:r>
      <w:r w:rsidR="00BD35F8" w:rsidRPr="00314FB5">
        <w:rPr>
          <w:rFonts w:ascii="Calibri" w:hAnsi="Calibri"/>
          <w:sz w:val="24"/>
          <w:szCs w:val="24"/>
        </w:rPr>
        <w:t>ait</w:t>
      </w:r>
      <w:r w:rsidRPr="00314FB5">
        <w:rPr>
          <w:rFonts w:ascii="Calibri" w:hAnsi="Calibri"/>
          <w:sz w:val="24"/>
          <w:szCs w:val="24"/>
        </w:rPr>
        <w:t xml:space="preserve"> le phénomène inverse avec la diminution de la concentration en COD qui rev</w:t>
      </w:r>
      <w:r w:rsidR="00BD35F8" w:rsidRPr="00314FB5">
        <w:rPr>
          <w:rFonts w:ascii="Calibri" w:hAnsi="Calibri"/>
          <w:sz w:val="24"/>
          <w:szCs w:val="24"/>
        </w:rPr>
        <w:t>enait</w:t>
      </w:r>
      <w:r w:rsidRPr="00314FB5">
        <w:rPr>
          <w:rFonts w:ascii="Calibri" w:hAnsi="Calibri"/>
          <w:sz w:val="24"/>
          <w:szCs w:val="24"/>
        </w:rPr>
        <w:t xml:space="preserve"> dans une gamme de concentration plus habituelle (0,6 mg/l), à l’inverse de la teneur en nitrates qui continu</w:t>
      </w:r>
      <w:r w:rsidR="00BD35F8" w:rsidRPr="00314FB5">
        <w:rPr>
          <w:rFonts w:ascii="Calibri" w:hAnsi="Calibri"/>
          <w:sz w:val="24"/>
          <w:szCs w:val="24"/>
        </w:rPr>
        <w:t>ait</w:t>
      </w:r>
      <w:r w:rsidRPr="00314FB5">
        <w:rPr>
          <w:rFonts w:ascii="Calibri" w:hAnsi="Calibri"/>
          <w:sz w:val="24"/>
          <w:szCs w:val="24"/>
        </w:rPr>
        <w:t xml:space="preserve"> d’augmenter </w:t>
      </w:r>
      <w:r w:rsidR="00BD35F8" w:rsidRPr="00314FB5">
        <w:rPr>
          <w:rFonts w:ascii="Calibri" w:hAnsi="Calibri"/>
          <w:sz w:val="24"/>
          <w:szCs w:val="24"/>
        </w:rPr>
        <w:t>avec</w:t>
      </w:r>
      <w:r w:rsidRPr="00314FB5">
        <w:rPr>
          <w:rFonts w:ascii="Calibri" w:hAnsi="Calibri"/>
          <w:sz w:val="24"/>
          <w:szCs w:val="24"/>
        </w:rPr>
        <w:t>7,6 mg/l.</w:t>
      </w:r>
    </w:p>
    <w:p w14:paraId="6BE44599" w14:textId="77777777" w:rsidR="00810C0C" w:rsidRPr="002826C0" w:rsidRDefault="00810C0C" w:rsidP="00810C0C">
      <w:pPr>
        <w:pStyle w:val="Retraitnormal"/>
        <w:ind w:left="0"/>
        <w:rPr>
          <w:rFonts w:ascii="Calibri" w:hAnsi="Calibri"/>
          <w:sz w:val="20"/>
        </w:rPr>
      </w:pPr>
    </w:p>
    <w:p w14:paraId="3CC4D6A5" w14:textId="724FD78D" w:rsidR="00810C0C" w:rsidRPr="002826C0" w:rsidRDefault="00810C0C" w:rsidP="002826C0">
      <w:pPr>
        <w:pStyle w:val="Retraitnormal"/>
        <w:ind w:left="0"/>
        <w:rPr>
          <w:rFonts w:ascii="Calibri" w:hAnsi="Calibri"/>
          <w:sz w:val="24"/>
          <w:szCs w:val="24"/>
        </w:rPr>
      </w:pPr>
      <w:r w:rsidRPr="002826C0">
        <w:rPr>
          <w:rFonts w:ascii="Calibri" w:hAnsi="Calibri"/>
          <w:sz w:val="24"/>
          <w:szCs w:val="24"/>
        </w:rPr>
        <w:t xml:space="preserve">Au cours des 3 campagnes suivantes (juin, juillet et août 2012), les concentrations de la plupart des paramètres étudiés </w:t>
      </w:r>
      <w:r w:rsidR="002826C0" w:rsidRPr="002826C0">
        <w:rPr>
          <w:rFonts w:ascii="Calibri" w:hAnsi="Calibri"/>
          <w:sz w:val="24"/>
          <w:szCs w:val="24"/>
        </w:rPr>
        <w:t>étaient</w:t>
      </w:r>
      <w:r w:rsidRPr="002826C0">
        <w:rPr>
          <w:rFonts w:ascii="Calibri" w:hAnsi="Calibri"/>
          <w:sz w:val="24"/>
          <w:szCs w:val="24"/>
        </w:rPr>
        <w:t xml:space="preserve"> relativement faibles et somme toutes assez régulières. Seule la teneur en nitrates augment</w:t>
      </w:r>
      <w:r w:rsidR="002826C0" w:rsidRPr="002826C0">
        <w:rPr>
          <w:rFonts w:ascii="Calibri" w:hAnsi="Calibri"/>
          <w:sz w:val="24"/>
          <w:szCs w:val="24"/>
        </w:rPr>
        <w:t>ait</w:t>
      </w:r>
      <w:r w:rsidRPr="002826C0">
        <w:rPr>
          <w:rFonts w:ascii="Calibri" w:hAnsi="Calibri"/>
          <w:sz w:val="24"/>
          <w:szCs w:val="24"/>
        </w:rPr>
        <w:t xml:space="preserve"> de manière conséquente en juillet</w:t>
      </w:r>
      <w:r w:rsidR="002826C0" w:rsidRPr="002826C0">
        <w:rPr>
          <w:rFonts w:ascii="Calibri" w:hAnsi="Calibri"/>
          <w:sz w:val="24"/>
          <w:szCs w:val="24"/>
        </w:rPr>
        <w:t xml:space="preserve"> (7,3 mg/l)</w:t>
      </w:r>
      <w:r w:rsidRPr="002826C0">
        <w:rPr>
          <w:rFonts w:ascii="Calibri" w:hAnsi="Calibri"/>
          <w:sz w:val="24"/>
          <w:szCs w:val="24"/>
        </w:rPr>
        <w:t xml:space="preserve"> et août, pour atteindre sa plus forte concentration observée lors du suivi, avec 11,2 mg/l</w:t>
      </w:r>
      <w:r w:rsidR="002826C0" w:rsidRPr="002826C0">
        <w:rPr>
          <w:rFonts w:ascii="Calibri" w:hAnsi="Calibri"/>
          <w:sz w:val="24"/>
          <w:szCs w:val="24"/>
        </w:rPr>
        <w:t>. L</w:t>
      </w:r>
      <w:r w:rsidRPr="002826C0">
        <w:rPr>
          <w:rFonts w:ascii="Calibri" w:hAnsi="Calibri"/>
          <w:sz w:val="24"/>
          <w:szCs w:val="24"/>
        </w:rPr>
        <w:t>es épandages d'effluents de juin-juillet, couplés aux apports d'engrais minéraux, p</w:t>
      </w:r>
      <w:r w:rsidR="002826C0" w:rsidRPr="002826C0">
        <w:rPr>
          <w:rFonts w:ascii="Calibri" w:hAnsi="Calibri"/>
          <w:sz w:val="24"/>
          <w:szCs w:val="24"/>
        </w:rPr>
        <w:t>ouvai</w:t>
      </w:r>
      <w:r w:rsidRPr="002826C0">
        <w:rPr>
          <w:rFonts w:ascii="Calibri" w:hAnsi="Calibri"/>
          <w:sz w:val="24"/>
          <w:szCs w:val="24"/>
        </w:rPr>
        <w:t>ent expliquer cette élévation de la teneur en nitrates. Les conditions hydrologiques d’août correspond</w:t>
      </w:r>
      <w:r w:rsidR="002826C0" w:rsidRPr="002826C0">
        <w:rPr>
          <w:rFonts w:ascii="Calibri" w:hAnsi="Calibri"/>
          <w:sz w:val="24"/>
          <w:szCs w:val="24"/>
        </w:rPr>
        <w:t>ai</w:t>
      </w:r>
      <w:r w:rsidRPr="002826C0">
        <w:rPr>
          <w:rFonts w:ascii="Calibri" w:hAnsi="Calibri"/>
          <w:sz w:val="24"/>
          <w:szCs w:val="24"/>
        </w:rPr>
        <w:t xml:space="preserve">ent globalement à des basses eaux faisant suite à des pluies significatives ayant eu lieu </w:t>
      </w:r>
      <w:r w:rsidR="002826C0" w:rsidRPr="002826C0">
        <w:rPr>
          <w:rFonts w:ascii="Calibri" w:hAnsi="Calibri"/>
          <w:sz w:val="24"/>
          <w:szCs w:val="24"/>
        </w:rPr>
        <w:t>quelques jours</w:t>
      </w:r>
      <w:r w:rsidRPr="002826C0">
        <w:rPr>
          <w:rFonts w:ascii="Calibri" w:hAnsi="Calibri"/>
          <w:sz w:val="24"/>
          <w:szCs w:val="24"/>
        </w:rPr>
        <w:t xml:space="preserve"> </w:t>
      </w:r>
      <w:r w:rsidR="002826C0" w:rsidRPr="002826C0">
        <w:rPr>
          <w:rFonts w:ascii="Calibri" w:hAnsi="Calibri"/>
          <w:sz w:val="24"/>
          <w:szCs w:val="24"/>
        </w:rPr>
        <w:t xml:space="preserve">(15,1 mm sur les journées du 04 et 05/08/2012) </w:t>
      </w:r>
      <w:r w:rsidRPr="002826C0">
        <w:rPr>
          <w:rFonts w:ascii="Calibri" w:hAnsi="Calibri"/>
          <w:sz w:val="24"/>
          <w:szCs w:val="24"/>
        </w:rPr>
        <w:t>avant le prélèvement du 09/08/</w:t>
      </w:r>
      <w:r w:rsidR="002826C0" w:rsidRPr="002826C0">
        <w:rPr>
          <w:rFonts w:ascii="Calibri" w:hAnsi="Calibri"/>
          <w:sz w:val="24"/>
          <w:szCs w:val="24"/>
        </w:rPr>
        <w:t>20</w:t>
      </w:r>
      <w:r w:rsidRPr="002826C0">
        <w:rPr>
          <w:rFonts w:ascii="Calibri" w:hAnsi="Calibri"/>
          <w:sz w:val="24"/>
          <w:szCs w:val="24"/>
        </w:rPr>
        <w:t>12.</w:t>
      </w:r>
      <w:r w:rsidRPr="002826C0">
        <w:rPr>
          <w:rFonts w:ascii="Calibri" w:hAnsi="Calibri"/>
          <w:sz w:val="24"/>
          <w:szCs w:val="24"/>
        </w:rPr>
        <w:br w:type="page"/>
      </w:r>
    </w:p>
    <w:p w14:paraId="666B517B" w14:textId="77777777" w:rsidR="00810C0C" w:rsidRPr="00223553" w:rsidRDefault="00810C0C" w:rsidP="00810C0C">
      <w:pPr>
        <w:pStyle w:val="Retraitnormal"/>
        <w:ind w:left="0"/>
        <w:rPr>
          <w:rFonts w:ascii="Calibri" w:hAnsi="Calibri"/>
          <w:sz w:val="24"/>
          <w:szCs w:val="24"/>
        </w:rPr>
      </w:pPr>
    </w:p>
    <w:p w14:paraId="3E21C34F" w14:textId="1FFD0447" w:rsidR="00810C0C" w:rsidRPr="00223553" w:rsidRDefault="00810C0C" w:rsidP="00810C0C">
      <w:pPr>
        <w:pStyle w:val="Retraitnormal"/>
        <w:ind w:left="0"/>
        <w:rPr>
          <w:rFonts w:ascii="Calibri" w:hAnsi="Calibri"/>
          <w:sz w:val="24"/>
          <w:szCs w:val="24"/>
        </w:rPr>
      </w:pPr>
      <w:r w:rsidRPr="00223553">
        <w:rPr>
          <w:rFonts w:ascii="Calibri" w:hAnsi="Calibri"/>
          <w:sz w:val="24"/>
          <w:szCs w:val="24"/>
        </w:rPr>
        <w:t>Pour les 4 dernières campagnes, les paramètres DBO</w:t>
      </w:r>
      <w:r w:rsidRPr="00223553">
        <w:rPr>
          <w:rFonts w:ascii="Calibri" w:hAnsi="Calibri"/>
          <w:sz w:val="24"/>
          <w:szCs w:val="24"/>
          <w:vertAlign w:val="subscript"/>
        </w:rPr>
        <w:t>5</w:t>
      </w:r>
      <w:r w:rsidRPr="00223553">
        <w:rPr>
          <w:rFonts w:ascii="Calibri" w:hAnsi="Calibri"/>
          <w:sz w:val="24"/>
          <w:szCs w:val="24"/>
        </w:rPr>
        <w:t xml:space="preserve"> et nitrates fluctu</w:t>
      </w:r>
      <w:r w:rsidR="002826C0" w:rsidRPr="00223553">
        <w:rPr>
          <w:rFonts w:ascii="Calibri" w:hAnsi="Calibri"/>
          <w:sz w:val="24"/>
          <w:szCs w:val="24"/>
        </w:rPr>
        <w:t>ai</w:t>
      </w:r>
      <w:r w:rsidRPr="00223553">
        <w:rPr>
          <w:rFonts w:ascii="Calibri" w:hAnsi="Calibri"/>
          <w:sz w:val="24"/>
          <w:szCs w:val="24"/>
        </w:rPr>
        <w:t>ent de manière similaire et inverse au paramètre Carbone Organique Dissous.</w:t>
      </w:r>
    </w:p>
    <w:p w14:paraId="304E8F8F" w14:textId="05D2723B" w:rsidR="00810C0C" w:rsidRPr="00223553" w:rsidRDefault="00810C0C" w:rsidP="00810C0C">
      <w:pPr>
        <w:pStyle w:val="Retraitnormal"/>
        <w:ind w:left="0"/>
        <w:rPr>
          <w:rFonts w:ascii="Calibri" w:hAnsi="Calibri"/>
          <w:sz w:val="24"/>
          <w:szCs w:val="24"/>
        </w:rPr>
      </w:pPr>
      <w:r w:rsidRPr="00223553">
        <w:rPr>
          <w:rFonts w:ascii="Calibri" w:hAnsi="Calibri"/>
          <w:sz w:val="24"/>
          <w:szCs w:val="24"/>
        </w:rPr>
        <w:t>En effet, on observ</w:t>
      </w:r>
      <w:r w:rsidR="002826C0" w:rsidRPr="00223553">
        <w:rPr>
          <w:rFonts w:ascii="Calibri" w:hAnsi="Calibri"/>
          <w:sz w:val="24"/>
          <w:szCs w:val="24"/>
        </w:rPr>
        <w:t>ait</w:t>
      </w:r>
      <w:r w:rsidRPr="00223553">
        <w:rPr>
          <w:rFonts w:ascii="Calibri" w:hAnsi="Calibri"/>
          <w:sz w:val="24"/>
          <w:szCs w:val="24"/>
        </w:rPr>
        <w:t xml:space="preserve"> en septembre et novembre 2012 des teneurs en DBO</w:t>
      </w:r>
      <w:r w:rsidRPr="00223553">
        <w:rPr>
          <w:rFonts w:ascii="Calibri" w:hAnsi="Calibri"/>
          <w:sz w:val="24"/>
          <w:szCs w:val="24"/>
          <w:vertAlign w:val="subscript"/>
        </w:rPr>
        <w:t>5</w:t>
      </w:r>
      <w:r w:rsidRPr="00223553">
        <w:rPr>
          <w:rFonts w:ascii="Calibri" w:hAnsi="Calibri"/>
          <w:sz w:val="24"/>
          <w:szCs w:val="24"/>
        </w:rPr>
        <w:t xml:space="preserve"> (0,5 et 0,7 mg/l d’O</w:t>
      </w:r>
      <w:r w:rsidRPr="00223553">
        <w:rPr>
          <w:rFonts w:ascii="Calibri" w:hAnsi="Calibri"/>
          <w:sz w:val="24"/>
          <w:szCs w:val="24"/>
          <w:vertAlign w:val="subscript"/>
        </w:rPr>
        <w:t>2</w:t>
      </w:r>
      <w:r w:rsidRPr="00223553">
        <w:rPr>
          <w:rFonts w:ascii="Calibri" w:hAnsi="Calibri"/>
          <w:sz w:val="24"/>
          <w:szCs w:val="24"/>
        </w:rPr>
        <w:t>) et nitrates (6,2 et 5,7 mg/l) qui demeur</w:t>
      </w:r>
      <w:r w:rsidR="002826C0" w:rsidRPr="00223553">
        <w:rPr>
          <w:rFonts w:ascii="Calibri" w:hAnsi="Calibri"/>
          <w:sz w:val="24"/>
          <w:szCs w:val="24"/>
        </w:rPr>
        <w:t>ai</w:t>
      </w:r>
      <w:r w:rsidRPr="00223553">
        <w:rPr>
          <w:rFonts w:ascii="Calibri" w:hAnsi="Calibri"/>
          <w:sz w:val="24"/>
          <w:szCs w:val="24"/>
        </w:rPr>
        <w:t>ent identiques voire inférieures à celles habituellement observées, alors que dans le même temps, la concentration en COD subi</w:t>
      </w:r>
      <w:r w:rsidR="002826C0" w:rsidRPr="00223553">
        <w:rPr>
          <w:rFonts w:ascii="Calibri" w:hAnsi="Calibri"/>
          <w:sz w:val="24"/>
          <w:szCs w:val="24"/>
        </w:rPr>
        <w:t>ssai</w:t>
      </w:r>
      <w:r w:rsidRPr="00223553">
        <w:rPr>
          <w:rFonts w:ascii="Calibri" w:hAnsi="Calibri"/>
          <w:sz w:val="24"/>
          <w:szCs w:val="24"/>
        </w:rPr>
        <w:t xml:space="preserve">t deux augmentations (1,0 mg C/l en septembre et 1,1 mg C/l en novembre). Ces deux campagnes </w:t>
      </w:r>
      <w:r w:rsidR="00207441" w:rsidRPr="00223553">
        <w:rPr>
          <w:rFonts w:ascii="Calibri" w:hAnsi="Calibri"/>
          <w:sz w:val="24"/>
          <w:szCs w:val="24"/>
        </w:rPr>
        <w:t xml:space="preserve">étaient </w:t>
      </w:r>
      <w:r w:rsidRPr="00223553">
        <w:rPr>
          <w:rFonts w:ascii="Calibri" w:hAnsi="Calibri"/>
          <w:sz w:val="24"/>
          <w:szCs w:val="24"/>
        </w:rPr>
        <w:t>marquées par des précipitations très significatives (</w:t>
      </w:r>
      <w:r w:rsidR="00207441" w:rsidRPr="00223553">
        <w:rPr>
          <w:rFonts w:ascii="Calibri" w:hAnsi="Calibri"/>
          <w:sz w:val="24"/>
          <w:szCs w:val="24"/>
        </w:rPr>
        <w:t>103,4 mm sur les 6 jours précédant le prélèvement du 27/09/2012 et 45,6 mm sur les 3 jours précédant le prélèvement du</w:t>
      </w:r>
      <w:r w:rsidRPr="00223553">
        <w:rPr>
          <w:rFonts w:ascii="Calibri" w:hAnsi="Calibri"/>
          <w:sz w:val="24"/>
          <w:szCs w:val="24"/>
        </w:rPr>
        <w:t xml:space="preserve"> </w:t>
      </w:r>
      <w:r w:rsidR="00207441" w:rsidRPr="00223553">
        <w:rPr>
          <w:rFonts w:ascii="Calibri" w:hAnsi="Calibri"/>
          <w:sz w:val="24"/>
          <w:szCs w:val="24"/>
        </w:rPr>
        <w:t>28</w:t>
      </w:r>
      <w:r w:rsidRPr="00223553">
        <w:rPr>
          <w:rFonts w:ascii="Calibri" w:hAnsi="Calibri"/>
          <w:sz w:val="24"/>
          <w:szCs w:val="24"/>
        </w:rPr>
        <w:t>/11/</w:t>
      </w:r>
      <w:r w:rsidR="00207441" w:rsidRPr="00223553">
        <w:rPr>
          <w:rFonts w:ascii="Calibri" w:hAnsi="Calibri"/>
          <w:sz w:val="24"/>
          <w:szCs w:val="24"/>
        </w:rPr>
        <w:t>20</w:t>
      </w:r>
      <w:r w:rsidRPr="00223553">
        <w:rPr>
          <w:rFonts w:ascii="Calibri" w:hAnsi="Calibri"/>
          <w:sz w:val="24"/>
          <w:szCs w:val="24"/>
        </w:rPr>
        <w:t>12</w:t>
      </w:r>
      <w:r w:rsidR="00207441" w:rsidRPr="00223553">
        <w:rPr>
          <w:rFonts w:ascii="Calibri" w:hAnsi="Calibri"/>
          <w:sz w:val="24"/>
          <w:szCs w:val="24"/>
        </w:rPr>
        <w:t>)</w:t>
      </w:r>
      <w:r w:rsidRPr="00223553">
        <w:rPr>
          <w:rFonts w:ascii="Calibri" w:hAnsi="Calibri"/>
          <w:sz w:val="24"/>
          <w:szCs w:val="24"/>
        </w:rPr>
        <w:t xml:space="preserve"> qui entrain</w:t>
      </w:r>
      <w:r w:rsidR="00207441" w:rsidRPr="00223553">
        <w:rPr>
          <w:rFonts w:ascii="Calibri" w:hAnsi="Calibri"/>
          <w:sz w:val="24"/>
          <w:szCs w:val="24"/>
        </w:rPr>
        <w:t>ai</w:t>
      </w:r>
      <w:r w:rsidRPr="00223553">
        <w:rPr>
          <w:rFonts w:ascii="Calibri" w:hAnsi="Calibri"/>
          <w:sz w:val="24"/>
          <w:szCs w:val="24"/>
        </w:rPr>
        <w:t>ent une brusque montée des eaux. Le cours d’eau présent</w:t>
      </w:r>
      <w:r w:rsidR="00207441" w:rsidRPr="00223553">
        <w:rPr>
          <w:rFonts w:ascii="Calibri" w:hAnsi="Calibri"/>
          <w:sz w:val="24"/>
          <w:szCs w:val="24"/>
        </w:rPr>
        <w:t>ait</w:t>
      </w:r>
      <w:r w:rsidRPr="00223553">
        <w:rPr>
          <w:rFonts w:ascii="Calibri" w:hAnsi="Calibri"/>
          <w:sz w:val="24"/>
          <w:szCs w:val="24"/>
        </w:rPr>
        <w:t xml:space="preserve"> les débits les plus élevés rencontrés en 2012, avec 1,383 m</w:t>
      </w:r>
      <w:r w:rsidRPr="00223553">
        <w:rPr>
          <w:rFonts w:ascii="Calibri" w:hAnsi="Calibri"/>
          <w:sz w:val="24"/>
          <w:szCs w:val="24"/>
          <w:vertAlign w:val="superscript"/>
        </w:rPr>
        <w:t>3</w:t>
      </w:r>
      <w:r w:rsidRPr="00223553">
        <w:rPr>
          <w:rFonts w:ascii="Calibri" w:hAnsi="Calibri"/>
          <w:sz w:val="24"/>
          <w:szCs w:val="24"/>
        </w:rPr>
        <w:t>/s le 27 septembre et 1,303 m</w:t>
      </w:r>
      <w:r w:rsidRPr="00223553">
        <w:rPr>
          <w:rFonts w:ascii="Calibri" w:hAnsi="Calibri"/>
          <w:sz w:val="24"/>
          <w:szCs w:val="24"/>
          <w:vertAlign w:val="superscript"/>
        </w:rPr>
        <w:t>3</w:t>
      </w:r>
      <w:r w:rsidRPr="00223553">
        <w:rPr>
          <w:rFonts w:ascii="Calibri" w:hAnsi="Calibri"/>
          <w:sz w:val="24"/>
          <w:szCs w:val="24"/>
        </w:rPr>
        <w:t>/s le 28 novembre.</w:t>
      </w:r>
    </w:p>
    <w:p w14:paraId="50E61CF7" w14:textId="23BCE385" w:rsidR="00810C0C" w:rsidRPr="00223553" w:rsidRDefault="00810C0C" w:rsidP="00810C0C">
      <w:pPr>
        <w:pStyle w:val="Retraitnormal"/>
        <w:ind w:left="0"/>
        <w:rPr>
          <w:rFonts w:ascii="Calibri" w:hAnsi="Calibri"/>
          <w:sz w:val="24"/>
          <w:szCs w:val="24"/>
        </w:rPr>
      </w:pPr>
      <w:r w:rsidRPr="00223553">
        <w:rPr>
          <w:rFonts w:ascii="Calibri" w:hAnsi="Calibri"/>
          <w:sz w:val="24"/>
          <w:szCs w:val="24"/>
        </w:rPr>
        <w:t>A l’inverse, en octobre et décembre 2012, on observ</w:t>
      </w:r>
      <w:r w:rsidR="00207441" w:rsidRPr="00223553">
        <w:rPr>
          <w:rFonts w:ascii="Calibri" w:hAnsi="Calibri"/>
          <w:sz w:val="24"/>
          <w:szCs w:val="24"/>
        </w:rPr>
        <w:t>ait</w:t>
      </w:r>
      <w:r w:rsidRPr="00223553">
        <w:rPr>
          <w:rFonts w:ascii="Calibri" w:hAnsi="Calibri"/>
          <w:sz w:val="24"/>
          <w:szCs w:val="24"/>
        </w:rPr>
        <w:t xml:space="preserve"> des teneurs en DBO</w:t>
      </w:r>
      <w:r w:rsidRPr="00223553">
        <w:rPr>
          <w:rFonts w:ascii="Calibri" w:hAnsi="Calibri"/>
          <w:sz w:val="24"/>
          <w:szCs w:val="24"/>
          <w:vertAlign w:val="subscript"/>
        </w:rPr>
        <w:t>5</w:t>
      </w:r>
      <w:r w:rsidRPr="00223553">
        <w:rPr>
          <w:rFonts w:ascii="Calibri" w:hAnsi="Calibri"/>
          <w:sz w:val="24"/>
          <w:szCs w:val="24"/>
        </w:rPr>
        <w:t xml:space="preserve"> (1,7 et 0,8 mg/l d’O</w:t>
      </w:r>
      <w:r w:rsidRPr="00223553">
        <w:rPr>
          <w:rFonts w:ascii="Calibri" w:hAnsi="Calibri"/>
          <w:sz w:val="24"/>
          <w:szCs w:val="24"/>
          <w:vertAlign w:val="subscript"/>
        </w:rPr>
        <w:t>2</w:t>
      </w:r>
      <w:r w:rsidRPr="00223553">
        <w:rPr>
          <w:rFonts w:ascii="Calibri" w:hAnsi="Calibri"/>
          <w:sz w:val="24"/>
          <w:szCs w:val="24"/>
        </w:rPr>
        <w:t>) et nitrates (9,5 et 8,0 mg/l) nettement supérieures à celles habituellement observées, alors que dans le même temps, la concentration en COD se trouv</w:t>
      </w:r>
      <w:r w:rsidR="00207441" w:rsidRPr="00223553">
        <w:rPr>
          <w:rFonts w:ascii="Calibri" w:hAnsi="Calibri"/>
          <w:sz w:val="24"/>
          <w:szCs w:val="24"/>
        </w:rPr>
        <w:t>ait</w:t>
      </w:r>
      <w:r w:rsidRPr="00223553">
        <w:rPr>
          <w:rFonts w:ascii="Calibri" w:hAnsi="Calibri"/>
          <w:sz w:val="24"/>
          <w:szCs w:val="24"/>
        </w:rPr>
        <w:t xml:space="preserve"> dans une gamme de concentration inférieure à celle observée durant le suivi (0,6 et 0,7 mg C/l). Ces deux campagnes f</w:t>
      </w:r>
      <w:r w:rsidR="00207441" w:rsidRPr="00223553">
        <w:rPr>
          <w:rFonts w:ascii="Calibri" w:hAnsi="Calibri"/>
          <w:sz w:val="24"/>
          <w:szCs w:val="24"/>
        </w:rPr>
        <w:t>aisaient</w:t>
      </w:r>
      <w:r w:rsidRPr="00223553">
        <w:rPr>
          <w:rFonts w:ascii="Calibri" w:hAnsi="Calibri"/>
          <w:sz w:val="24"/>
          <w:szCs w:val="24"/>
        </w:rPr>
        <w:t xml:space="preserve"> suite à des précipitations </w:t>
      </w:r>
      <w:r w:rsidR="00207441" w:rsidRPr="00223553">
        <w:rPr>
          <w:rFonts w:ascii="Calibri" w:hAnsi="Calibri"/>
          <w:sz w:val="24"/>
          <w:szCs w:val="24"/>
        </w:rPr>
        <w:t>modérées</w:t>
      </w:r>
      <w:r w:rsidRPr="00223553">
        <w:rPr>
          <w:rFonts w:ascii="Calibri" w:hAnsi="Calibri"/>
          <w:sz w:val="24"/>
          <w:szCs w:val="24"/>
        </w:rPr>
        <w:t xml:space="preserve"> (2,6 mm les 5 jours </w:t>
      </w:r>
      <w:r w:rsidR="00207441" w:rsidRPr="00223553">
        <w:rPr>
          <w:rFonts w:ascii="Calibri" w:hAnsi="Calibri"/>
          <w:sz w:val="24"/>
          <w:szCs w:val="24"/>
        </w:rPr>
        <w:t>précédant</w:t>
      </w:r>
      <w:r w:rsidRPr="00223553">
        <w:rPr>
          <w:rFonts w:ascii="Calibri" w:hAnsi="Calibri"/>
          <w:sz w:val="24"/>
          <w:szCs w:val="24"/>
        </w:rPr>
        <w:t xml:space="preserve"> les prélèvements du 12/12/</w:t>
      </w:r>
      <w:r w:rsidR="00207441" w:rsidRPr="00223553">
        <w:rPr>
          <w:rFonts w:ascii="Calibri" w:hAnsi="Calibri"/>
          <w:sz w:val="24"/>
          <w:szCs w:val="24"/>
        </w:rPr>
        <w:t>20</w:t>
      </w:r>
      <w:r w:rsidRPr="00223553">
        <w:rPr>
          <w:rFonts w:ascii="Calibri" w:hAnsi="Calibri"/>
          <w:sz w:val="24"/>
          <w:szCs w:val="24"/>
        </w:rPr>
        <w:t xml:space="preserve">12), voire </w:t>
      </w:r>
      <w:r w:rsidR="00207441" w:rsidRPr="00223553">
        <w:rPr>
          <w:rFonts w:ascii="Calibri" w:hAnsi="Calibri"/>
          <w:sz w:val="24"/>
          <w:szCs w:val="24"/>
        </w:rPr>
        <w:t>réduites</w:t>
      </w:r>
      <w:r w:rsidRPr="00223553">
        <w:rPr>
          <w:rFonts w:ascii="Calibri" w:hAnsi="Calibri"/>
          <w:sz w:val="24"/>
          <w:szCs w:val="24"/>
        </w:rPr>
        <w:t xml:space="preserve"> (0,</w:t>
      </w:r>
      <w:r w:rsidR="00207441" w:rsidRPr="00223553">
        <w:rPr>
          <w:rFonts w:ascii="Calibri" w:hAnsi="Calibri"/>
          <w:sz w:val="24"/>
          <w:szCs w:val="24"/>
        </w:rPr>
        <w:t>4</w:t>
      </w:r>
      <w:r w:rsidRPr="00223553">
        <w:rPr>
          <w:rFonts w:ascii="Calibri" w:hAnsi="Calibri"/>
          <w:sz w:val="24"/>
          <w:szCs w:val="24"/>
        </w:rPr>
        <w:t xml:space="preserve"> mm les 3 jours </w:t>
      </w:r>
      <w:r w:rsidR="00207441" w:rsidRPr="00223553">
        <w:rPr>
          <w:rFonts w:ascii="Calibri" w:hAnsi="Calibri"/>
          <w:sz w:val="24"/>
          <w:szCs w:val="24"/>
        </w:rPr>
        <w:t>précédant</w:t>
      </w:r>
      <w:r w:rsidRPr="00223553">
        <w:rPr>
          <w:rFonts w:ascii="Calibri" w:hAnsi="Calibri"/>
          <w:sz w:val="24"/>
          <w:szCs w:val="24"/>
        </w:rPr>
        <w:t xml:space="preserve"> les prélèvements du 25/10/</w:t>
      </w:r>
      <w:r w:rsidR="00207441" w:rsidRPr="00223553">
        <w:rPr>
          <w:rFonts w:ascii="Calibri" w:hAnsi="Calibri"/>
          <w:sz w:val="24"/>
          <w:szCs w:val="24"/>
        </w:rPr>
        <w:t>20</w:t>
      </w:r>
      <w:r w:rsidRPr="00223553">
        <w:rPr>
          <w:rFonts w:ascii="Calibri" w:hAnsi="Calibri"/>
          <w:sz w:val="24"/>
          <w:szCs w:val="24"/>
        </w:rPr>
        <w:t>12).</w:t>
      </w:r>
    </w:p>
    <w:p w14:paraId="26F21C87" w14:textId="77777777" w:rsidR="00810C0C" w:rsidRPr="00223553" w:rsidRDefault="00810C0C" w:rsidP="00810C0C">
      <w:pPr>
        <w:pStyle w:val="Retraitnormal"/>
        <w:ind w:left="0"/>
        <w:rPr>
          <w:rFonts w:ascii="Calibri" w:hAnsi="Calibri"/>
          <w:sz w:val="24"/>
          <w:szCs w:val="24"/>
        </w:rPr>
      </w:pPr>
    </w:p>
    <w:p w14:paraId="313D36FE" w14:textId="10C16965" w:rsidR="00810C0C" w:rsidRPr="00223553" w:rsidRDefault="00810C0C" w:rsidP="00810C0C">
      <w:pPr>
        <w:pStyle w:val="Retraitnormal"/>
        <w:ind w:left="0"/>
        <w:rPr>
          <w:rFonts w:ascii="Calibri" w:hAnsi="Calibri"/>
          <w:sz w:val="24"/>
          <w:szCs w:val="24"/>
        </w:rPr>
      </w:pPr>
      <w:r w:rsidRPr="00223553">
        <w:rPr>
          <w:rFonts w:ascii="Calibri" w:hAnsi="Calibri"/>
          <w:sz w:val="24"/>
          <w:szCs w:val="24"/>
        </w:rPr>
        <w:t xml:space="preserve">Les teneurs en orthophosphates </w:t>
      </w:r>
      <w:r w:rsidR="00207441" w:rsidRPr="00223553">
        <w:rPr>
          <w:rFonts w:ascii="Calibri" w:hAnsi="Calibri"/>
          <w:sz w:val="24"/>
          <w:szCs w:val="24"/>
        </w:rPr>
        <w:t>étaient</w:t>
      </w:r>
      <w:r w:rsidRPr="00223553">
        <w:rPr>
          <w:rFonts w:ascii="Calibri" w:hAnsi="Calibri"/>
          <w:sz w:val="24"/>
          <w:szCs w:val="24"/>
        </w:rPr>
        <w:t xml:space="preserve"> quant à elles inférieures au seuil de détection en septembre</w:t>
      </w:r>
      <w:r w:rsidR="00AE57B5" w:rsidRPr="00223553">
        <w:rPr>
          <w:rFonts w:ascii="Calibri" w:hAnsi="Calibri"/>
          <w:sz w:val="24"/>
          <w:szCs w:val="24"/>
        </w:rPr>
        <w:t xml:space="preserve"> (&lt; 0,01 mg/l)</w:t>
      </w:r>
      <w:r w:rsidRPr="00223553">
        <w:rPr>
          <w:rFonts w:ascii="Calibri" w:hAnsi="Calibri"/>
          <w:sz w:val="24"/>
          <w:szCs w:val="24"/>
        </w:rPr>
        <w:t xml:space="preserve">, puis faibles et conformes à celles habituellement rencontrées </w:t>
      </w:r>
      <w:r w:rsidR="00AE57B5" w:rsidRPr="00223553">
        <w:rPr>
          <w:rFonts w:ascii="Calibri" w:hAnsi="Calibri"/>
          <w:sz w:val="24"/>
          <w:szCs w:val="24"/>
        </w:rPr>
        <w:t>pour les mois d’</w:t>
      </w:r>
      <w:r w:rsidRPr="00223553">
        <w:rPr>
          <w:rFonts w:ascii="Calibri" w:hAnsi="Calibri"/>
          <w:sz w:val="24"/>
          <w:szCs w:val="24"/>
        </w:rPr>
        <w:t xml:space="preserve">octobre, </w:t>
      </w:r>
      <w:r w:rsidR="00AE57B5" w:rsidRPr="00223553">
        <w:rPr>
          <w:rFonts w:ascii="Calibri" w:hAnsi="Calibri"/>
          <w:sz w:val="24"/>
          <w:szCs w:val="24"/>
        </w:rPr>
        <w:t xml:space="preserve">de </w:t>
      </w:r>
      <w:r w:rsidRPr="00223553">
        <w:rPr>
          <w:rFonts w:ascii="Calibri" w:hAnsi="Calibri"/>
          <w:sz w:val="24"/>
          <w:szCs w:val="24"/>
        </w:rPr>
        <w:t xml:space="preserve">novembre et </w:t>
      </w:r>
      <w:r w:rsidR="00AE57B5" w:rsidRPr="00223553">
        <w:rPr>
          <w:rFonts w:ascii="Calibri" w:hAnsi="Calibri"/>
          <w:sz w:val="24"/>
          <w:szCs w:val="24"/>
        </w:rPr>
        <w:t xml:space="preserve">de </w:t>
      </w:r>
      <w:r w:rsidRPr="00223553">
        <w:rPr>
          <w:rFonts w:ascii="Calibri" w:hAnsi="Calibri"/>
          <w:sz w:val="24"/>
          <w:szCs w:val="24"/>
        </w:rPr>
        <w:t>décembre 2012 (0,03 mg/l – 0,04 mg/l).</w:t>
      </w:r>
    </w:p>
    <w:p w14:paraId="147380D9" w14:textId="77777777" w:rsidR="00810C0C" w:rsidRPr="00223553" w:rsidRDefault="00810C0C" w:rsidP="00810C0C">
      <w:pPr>
        <w:pStyle w:val="Retraitnormal"/>
        <w:ind w:left="0"/>
        <w:rPr>
          <w:rFonts w:ascii="Calibri" w:hAnsi="Calibri"/>
          <w:sz w:val="24"/>
          <w:szCs w:val="24"/>
        </w:rPr>
      </w:pPr>
    </w:p>
    <w:p w14:paraId="05FCB541" w14:textId="77777777" w:rsidR="00810C0C" w:rsidRPr="00223553" w:rsidRDefault="00810C0C" w:rsidP="00810C0C">
      <w:pPr>
        <w:rPr>
          <w:rFonts w:ascii="Calibri" w:hAnsi="Calibri"/>
          <w:sz w:val="24"/>
          <w:szCs w:val="24"/>
        </w:rPr>
      </w:pPr>
    </w:p>
    <w:p w14:paraId="4AC2287F" w14:textId="77777777" w:rsidR="00810C0C" w:rsidRPr="00043C25" w:rsidRDefault="00810C0C" w:rsidP="00810C0C">
      <w:pPr>
        <w:rPr>
          <w:rFonts w:ascii="Calibri" w:hAnsi="Calibri"/>
          <w:sz w:val="24"/>
          <w:szCs w:val="24"/>
        </w:rPr>
      </w:pPr>
    </w:p>
    <w:p w14:paraId="15987E95" w14:textId="28D2CFBA" w:rsidR="00810C0C" w:rsidRDefault="00810C0C" w:rsidP="00810C0C">
      <w:pPr>
        <w:rPr>
          <w:rFonts w:ascii="Calibri" w:hAnsi="Calibri"/>
          <w:sz w:val="24"/>
          <w:szCs w:val="24"/>
        </w:rPr>
      </w:pPr>
      <w:r w:rsidRPr="00043C25">
        <w:rPr>
          <w:rFonts w:ascii="Calibri" w:hAnsi="Calibri"/>
          <w:sz w:val="24"/>
          <w:szCs w:val="24"/>
        </w:rPr>
        <w:t>En amont de Vaux-sur-Poligny, la Glantine présent</w:t>
      </w:r>
      <w:r w:rsidR="00223553" w:rsidRPr="00043C25">
        <w:rPr>
          <w:rFonts w:ascii="Calibri" w:hAnsi="Calibri"/>
          <w:sz w:val="24"/>
          <w:szCs w:val="24"/>
        </w:rPr>
        <w:t>ait</w:t>
      </w:r>
      <w:r w:rsidRPr="00043C25">
        <w:rPr>
          <w:rFonts w:ascii="Calibri" w:hAnsi="Calibri"/>
          <w:sz w:val="24"/>
          <w:szCs w:val="24"/>
        </w:rPr>
        <w:t xml:space="preserve"> donc des concentrations faibles à très faibles pour l’ensemble des paramètres étudiés au cours des 12 campagnes du suivi, hormis en ce qui concerne l</w:t>
      </w:r>
      <w:r w:rsidR="00223553" w:rsidRPr="00043C25">
        <w:rPr>
          <w:rFonts w:ascii="Calibri" w:hAnsi="Calibri"/>
          <w:sz w:val="24"/>
          <w:szCs w:val="24"/>
        </w:rPr>
        <w:t>’élément</w:t>
      </w:r>
      <w:r w:rsidRPr="00043C25">
        <w:rPr>
          <w:rFonts w:ascii="Calibri" w:hAnsi="Calibri"/>
          <w:sz w:val="24"/>
          <w:szCs w:val="24"/>
        </w:rPr>
        <w:t xml:space="preserve"> nitrates qui présent</w:t>
      </w:r>
      <w:r w:rsidR="00223553" w:rsidRPr="00043C25">
        <w:rPr>
          <w:rFonts w:ascii="Calibri" w:hAnsi="Calibri"/>
          <w:sz w:val="24"/>
          <w:szCs w:val="24"/>
        </w:rPr>
        <w:t>ait</w:t>
      </w:r>
      <w:r w:rsidRPr="00043C25">
        <w:rPr>
          <w:rFonts w:ascii="Calibri" w:hAnsi="Calibri"/>
          <w:sz w:val="24"/>
          <w:szCs w:val="24"/>
        </w:rPr>
        <w:t xml:space="preserve"> </w:t>
      </w:r>
      <w:r w:rsidR="00223553" w:rsidRPr="00043C25">
        <w:rPr>
          <w:rFonts w:ascii="Calibri" w:hAnsi="Calibri"/>
          <w:sz w:val="24"/>
          <w:szCs w:val="24"/>
        </w:rPr>
        <w:t xml:space="preserve">ponctuellement </w:t>
      </w:r>
      <w:r w:rsidRPr="00043C25">
        <w:rPr>
          <w:rFonts w:ascii="Calibri" w:hAnsi="Calibri"/>
          <w:sz w:val="24"/>
          <w:szCs w:val="24"/>
        </w:rPr>
        <w:t>des teneurs non négligeables, notamment le 09/08/2012</w:t>
      </w:r>
      <w:r w:rsidR="00223553" w:rsidRPr="00043C25">
        <w:rPr>
          <w:rFonts w:ascii="Calibri" w:hAnsi="Calibri"/>
          <w:sz w:val="24"/>
          <w:szCs w:val="24"/>
        </w:rPr>
        <w:t xml:space="preserve"> avec 11,2 mg/l</w:t>
      </w:r>
      <w:r w:rsidRPr="00043C25">
        <w:rPr>
          <w:rFonts w:ascii="Calibri" w:hAnsi="Calibri"/>
          <w:sz w:val="24"/>
          <w:szCs w:val="24"/>
        </w:rPr>
        <w:t>.</w:t>
      </w:r>
      <w:r w:rsidR="00223553" w:rsidRPr="00043C25">
        <w:rPr>
          <w:rFonts w:ascii="Calibri" w:hAnsi="Calibri"/>
          <w:sz w:val="24"/>
          <w:szCs w:val="24"/>
        </w:rPr>
        <w:t xml:space="preserve"> Les épandages d'effluents de juin-juillet, couplés aux apports d'engrais minéraux, pouvaient expliquer cette élévation de la teneur en nitrates.</w:t>
      </w:r>
      <w:r w:rsidR="00043C25" w:rsidRPr="00043C25">
        <w:rPr>
          <w:rFonts w:ascii="Calibri" w:hAnsi="Calibri"/>
          <w:sz w:val="24"/>
          <w:szCs w:val="24"/>
        </w:rPr>
        <w:t xml:space="preserve"> Les quelques teneurs se situant à proximité des 10 mg/l (9,5 mg/l le 19/01/2012, 9,3 mg/l le 22/02/2012 et 9,5 mg/l le 25/10/2012) pouvaient être liées à l’activité agricole et/ou à l’absence de mobilisation par les végétaux en période de repos végétatif.</w:t>
      </w:r>
    </w:p>
    <w:p w14:paraId="3A77E451" w14:textId="77777777" w:rsidR="00043C25" w:rsidRPr="00043C25" w:rsidRDefault="00043C25" w:rsidP="00810C0C">
      <w:pPr>
        <w:rPr>
          <w:rFonts w:ascii="Calibri" w:hAnsi="Calibri"/>
          <w:sz w:val="24"/>
          <w:szCs w:val="24"/>
        </w:rPr>
      </w:pPr>
    </w:p>
    <w:p w14:paraId="163CE9EE" w14:textId="06DB2791" w:rsidR="00810C0C" w:rsidRPr="00043C25" w:rsidRDefault="00810C0C" w:rsidP="00810C0C">
      <w:pPr>
        <w:pStyle w:val="Retraitnormal"/>
        <w:ind w:left="0"/>
        <w:rPr>
          <w:rFonts w:ascii="Calibri" w:hAnsi="Calibri"/>
          <w:sz w:val="24"/>
          <w:szCs w:val="24"/>
        </w:rPr>
      </w:pPr>
      <w:r w:rsidRPr="00043C25">
        <w:rPr>
          <w:rFonts w:ascii="Calibri" w:hAnsi="Calibri"/>
          <w:sz w:val="24"/>
          <w:szCs w:val="24"/>
        </w:rPr>
        <w:t>En définitive, le caractère apical de cette station, située à quelques 600 mètres en aval de la source de la Glantine, lui permet</w:t>
      </w:r>
      <w:r w:rsidR="00043C25">
        <w:rPr>
          <w:rFonts w:ascii="Calibri" w:hAnsi="Calibri"/>
          <w:sz w:val="24"/>
          <w:szCs w:val="24"/>
        </w:rPr>
        <w:t xml:space="preserve">tait, semble-t-il, </w:t>
      </w:r>
      <w:r w:rsidRPr="00043C25">
        <w:rPr>
          <w:rFonts w:ascii="Calibri" w:hAnsi="Calibri"/>
          <w:sz w:val="24"/>
          <w:szCs w:val="24"/>
        </w:rPr>
        <w:t>d’être relativement préservée des éventuelles p</w:t>
      </w:r>
      <w:r w:rsidR="00043C25">
        <w:rPr>
          <w:rFonts w:ascii="Calibri" w:hAnsi="Calibri"/>
          <w:sz w:val="24"/>
          <w:szCs w:val="24"/>
        </w:rPr>
        <w:t>ressions</w:t>
      </w:r>
      <w:r w:rsidRPr="00043C25">
        <w:rPr>
          <w:rFonts w:ascii="Calibri" w:hAnsi="Calibri"/>
          <w:sz w:val="24"/>
          <w:szCs w:val="24"/>
        </w:rPr>
        <w:t xml:space="preserve"> domestiques</w:t>
      </w:r>
      <w:r w:rsidR="00043C25">
        <w:rPr>
          <w:rFonts w:ascii="Calibri" w:hAnsi="Calibri"/>
          <w:sz w:val="24"/>
          <w:szCs w:val="24"/>
        </w:rPr>
        <w:t xml:space="preserve"> et</w:t>
      </w:r>
      <w:r w:rsidRPr="00043C25">
        <w:rPr>
          <w:rFonts w:ascii="Calibri" w:hAnsi="Calibri"/>
          <w:sz w:val="24"/>
          <w:szCs w:val="24"/>
        </w:rPr>
        <w:t xml:space="preserve"> agricoles </w:t>
      </w:r>
      <w:r w:rsidR="00043C25">
        <w:rPr>
          <w:rFonts w:ascii="Calibri" w:hAnsi="Calibri"/>
          <w:sz w:val="24"/>
          <w:szCs w:val="24"/>
        </w:rPr>
        <w:t>présentes sur le bassin d’alimentation</w:t>
      </w:r>
      <w:r w:rsidRPr="00043C25">
        <w:rPr>
          <w:rFonts w:ascii="Calibri" w:hAnsi="Calibri"/>
          <w:sz w:val="24"/>
          <w:szCs w:val="24"/>
        </w:rPr>
        <w:t>.</w:t>
      </w:r>
    </w:p>
    <w:p w14:paraId="7DF054A3" w14:textId="3A76C4C0" w:rsidR="00706C80" w:rsidRDefault="00706C80">
      <w:pPr>
        <w:jc w:val="left"/>
        <w:rPr>
          <w:rFonts w:ascii="Calibri" w:hAnsi="Calibri"/>
          <w:sz w:val="24"/>
          <w:szCs w:val="24"/>
        </w:rPr>
      </w:pPr>
      <w:r>
        <w:rPr>
          <w:rFonts w:ascii="Calibri" w:hAnsi="Calibri"/>
          <w:sz w:val="24"/>
          <w:szCs w:val="24"/>
        </w:rPr>
        <w:br w:type="page"/>
      </w:r>
    </w:p>
    <w:p w14:paraId="7966DFB9" w14:textId="77777777" w:rsidR="0039506E" w:rsidRPr="00314FB5" w:rsidRDefault="0039506E" w:rsidP="0039506E">
      <w:pPr>
        <w:rPr>
          <w:rFonts w:ascii="Calibri" w:hAnsi="Calibri"/>
          <w:sz w:val="24"/>
          <w:szCs w:val="24"/>
        </w:rPr>
      </w:pPr>
    </w:p>
    <w:p w14:paraId="07EBF9E3" w14:textId="5F6B445D" w:rsidR="0039506E" w:rsidRPr="0039506E" w:rsidRDefault="0039506E" w:rsidP="0039506E">
      <w:pPr>
        <w:pStyle w:val="Titre4"/>
      </w:pPr>
      <w:bookmarkStart w:id="181" w:name="_Toc46479325"/>
      <w:r>
        <w:t>2</w:t>
      </w:r>
      <w:r w:rsidRPr="0083062A">
        <w:t>.</w:t>
      </w:r>
      <w:r>
        <w:t>2</w:t>
      </w:r>
      <w:r w:rsidRPr="0083062A">
        <w:t>.</w:t>
      </w:r>
      <w:r>
        <w:t>2</w:t>
      </w:r>
      <w:r w:rsidRPr="0083062A">
        <w:t xml:space="preserve"> – </w:t>
      </w:r>
      <w:r>
        <w:t>Etat post-travaux 2017/2018</w:t>
      </w:r>
      <w:bookmarkEnd w:id="181"/>
    </w:p>
    <w:p w14:paraId="407389F3" w14:textId="29B3D520" w:rsidR="00706C80" w:rsidRDefault="00706C80" w:rsidP="00706C80">
      <w:pPr>
        <w:pStyle w:val="Retraitnormal"/>
        <w:ind w:left="0"/>
        <w:rPr>
          <w:rFonts w:ascii="Calibri" w:hAnsi="Calibri"/>
          <w:sz w:val="24"/>
          <w:szCs w:val="24"/>
        </w:rPr>
      </w:pPr>
    </w:p>
    <w:p w14:paraId="63BB7B45" w14:textId="629D0D58" w:rsidR="00706C80" w:rsidRPr="00C905E2" w:rsidRDefault="00706C80" w:rsidP="00706C80">
      <w:pPr>
        <w:pStyle w:val="Retraitnormal"/>
        <w:ind w:left="0"/>
        <w:rPr>
          <w:rFonts w:ascii="Calibri" w:hAnsi="Calibri"/>
          <w:sz w:val="24"/>
          <w:szCs w:val="24"/>
        </w:rPr>
      </w:pPr>
      <w:r>
        <w:rPr>
          <w:rFonts w:ascii="Calibri" w:hAnsi="Calibri"/>
          <w:sz w:val="24"/>
          <w:szCs w:val="24"/>
        </w:rPr>
        <w:t>Comme en 2012, c</w:t>
      </w:r>
      <w:r w:rsidRPr="00314FB5">
        <w:rPr>
          <w:rFonts w:ascii="Calibri" w:hAnsi="Calibri"/>
          <w:sz w:val="24"/>
          <w:szCs w:val="24"/>
        </w:rPr>
        <w:t>ette station présent</w:t>
      </w:r>
      <w:r>
        <w:rPr>
          <w:rFonts w:ascii="Calibri" w:hAnsi="Calibri"/>
          <w:sz w:val="24"/>
          <w:szCs w:val="24"/>
        </w:rPr>
        <w:t>e</w:t>
      </w:r>
      <w:r w:rsidRPr="00314FB5">
        <w:rPr>
          <w:rFonts w:ascii="Calibri" w:hAnsi="Calibri"/>
          <w:sz w:val="24"/>
          <w:szCs w:val="24"/>
        </w:rPr>
        <w:t xml:space="preserve"> </w:t>
      </w:r>
      <w:r>
        <w:rPr>
          <w:rFonts w:ascii="Calibri" w:hAnsi="Calibri"/>
          <w:sz w:val="24"/>
          <w:szCs w:val="24"/>
        </w:rPr>
        <w:t xml:space="preserve">bon nombre de </w:t>
      </w:r>
      <w:r w:rsidRPr="00314FB5">
        <w:rPr>
          <w:rFonts w:ascii="Calibri" w:hAnsi="Calibri"/>
          <w:sz w:val="24"/>
          <w:szCs w:val="24"/>
        </w:rPr>
        <w:t xml:space="preserve">teneurs </w:t>
      </w:r>
      <w:r>
        <w:rPr>
          <w:rFonts w:ascii="Calibri" w:hAnsi="Calibri"/>
          <w:sz w:val="24"/>
          <w:szCs w:val="24"/>
        </w:rPr>
        <w:t xml:space="preserve">se situant </w:t>
      </w:r>
      <w:r w:rsidRPr="00314FB5">
        <w:rPr>
          <w:rFonts w:ascii="Calibri" w:hAnsi="Calibri"/>
          <w:sz w:val="24"/>
          <w:szCs w:val="24"/>
        </w:rPr>
        <w:t xml:space="preserve">en dessous des seuils de </w:t>
      </w:r>
      <w:r>
        <w:rPr>
          <w:rFonts w:ascii="Calibri" w:hAnsi="Calibri"/>
          <w:sz w:val="24"/>
          <w:szCs w:val="24"/>
        </w:rPr>
        <w:t>quantification du laboratoire pour les éléments azotés (hors nitrates)</w:t>
      </w:r>
      <w:r w:rsidR="00957FDA">
        <w:rPr>
          <w:rFonts w:ascii="Calibri" w:hAnsi="Calibri"/>
          <w:sz w:val="24"/>
          <w:szCs w:val="24"/>
        </w:rPr>
        <w:t xml:space="preserve"> et les éléments phosphorés</w:t>
      </w:r>
      <w:r>
        <w:rPr>
          <w:rFonts w:ascii="Calibri" w:hAnsi="Calibri"/>
          <w:sz w:val="24"/>
          <w:szCs w:val="24"/>
        </w:rPr>
        <w:t>.</w:t>
      </w:r>
      <w:r w:rsidR="00957FDA">
        <w:rPr>
          <w:rFonts w:ascii="Calibri" w:hAnsi="Calibri"/>
          <w:sz w:val="24"/>
          <w:szCs w:val="24"/>
        </w:rPr>
        <w:t xml:space="preserve"> De plus si l’on se réfère aux limites de quantifications de 2012, à savoir 0,02 mg/l pour les nitrites contre 0,01 mg/l en 2017/2018, 0,05 mg/l pour l’ammonium contre 0,01 mg/l et 0,02 mg/l pour le phosphore total contre 0,01 mg/l, la majorité des détections positives pour ces éléments en </w:t>
      </w:r>
      <w:r w:rsidR="00957FDA" w:rsidRPr="00C905E2">
        <w:rPr>
          <w:rFonts w:ascii="Calibri" w:hAnsi="Calibri"/>
          <w:sz w:val="24"/>
          <w:szCs w:val="24"/>
        </w:rPr>
        <w:t>2017/2018, ne l’</w:t>
      </w:r>
      <w:r w:rsidR="00C905E2">
        <w:rPr>
          <w:rFonts w:ascii="Calibri" w:hAnsi="Calibri"/>
          <w:sz w:val="24"/>
          <w:szCs w:val="24"/>
        </w:rPr>
        <w:t xml:space="preserve">auraient pas été </w:t>
      </w:r>
      <w:r w:rsidR="00957FDA" w:rsidRPr="00C905E2">
        <w:rPr>
          <w:rFonts w:ascii="Calibri" w:hAnsi="Calibri"/>
          <w:sz w:val="24"/>
          <w:szCs w:val="24"/>
        </w:rPr>
        <w:t>en 2012.</w:t>
      </w:r>
      <w:r w:rsidR="00C905E2">
        <w:rPr>
          <w:rFonts w:ascii="Calibri" w:hAnsi="Calibri"/>
          <w:sz w:val="24"/>
          <w:szCs w:val="24"/>
        </w:rPr>
        <w:t xml:space="preserve"> Le seuil relatif à l’azote Kjeldahl est identique avec &lt; 1,0 mg/l.</w:t>
      </w:r>
      <w:r w:rsidRPr="00C905E2">
        <w:rPr>
          <w:rFonts w:ascii="Calibri" w:hAnsi="Calibri"/>
          <w:sz w:val="24"/>
          <w:szCs w:val="24"/>
        </w:rPr>
        <w:t xml:space="preserve"> </w:t>
      </w:r>
      <w:r w:rsidR="00C905E2">
        <w:rPr>
          <w:rFonts w:ascii="Calibri" w:hAnsi="Calibri"/>
          <w:sz w:val="24"/>
          <w:szCs w:val="24"/>
        </w:rPr>
        <w:t>En définitive :</w:t>
      </w:r>
    </w:p>
    <w:p w14:paraId="493C564B" w14:textId="77777777" w:rsidR="00C905E2" w:rsidRPr="002826C0" w:rsidRDefault="00C905E2" w:rsidP="00C905E2">
      <w:pPr>
        <w:pStyle w:val="Retraitnormal"/>
        <w:ind w:left="0"/>
        <w:rPr>
          <w:rFonts w:ascii="Calibri" w:hAnsi="Calibri"/>
          <w:sz w:val="8"/>
          <w:szCs w:val="8"/>
        </w:rPr>
      </w:pPr>
    </w:p>
    <w:p w14:paraId="00A54509" w14:textId="25E81A6F" w:rsidR="00C905E2" w:rsidRDefault="00C905E2" w:rsidP="00C905E2">
      <w:pPr>
        <w:pStyle w:val="Retraitnormal"/>
        <w:numPr>
          <w:ilvl w:val="0"/>
          <w:numId w:val="11"/>
        </w:numPr>
        <w:rPr>
          <w:rFonts w:ascii="Calibri" w:hAnsi="Calibri"/>
          <w:sz w:val="24"/>
          <w:szCs w:val="24"/>
        </w:rPr>
      </w:pPr>
      <w:r w:rsidRPr="00314FB5">
        <w:rPr>
          <w:rFonts w:ascii="Calibri" w:hAnsi="Calibri"/>
          <w:sz w:val="24"/>
          <w:szCs w:val="24"/>
        </w:rPr>
        <w:t>L</w:t>
      </w:r>
      <w:r>
        <w:rPr>
          <w:rFonts w:ascii="Calibri" w:hAnsi="Calibri"/>
          <w:sz w:val="24"/>
          <w:szCs w:val="24"/>
        </w:rPr>
        <w:t>’ammonium (&lt;</w:t>
      </w:r>
      <w:r w:rsidRPr="00314FB5">
        <w:rPr>
          <w:rFonts w:ascii="Calibri" w:hAnsi="Calibri"/>
          <w:sz w:val="24"/>
          <w:szCs w:val="24"/>
        </w:rPr>
        <w:t xml:space="preserve"> 0,05 mg/l</w:t>
      </w:r>
      <w:r>
        <w:rPr>
          <w:rFonts w:ascii="Calibri" w:hAnsi="Calibri"/>
          <w:sz w:val="24"/>
          <w:szCs w:val="24"/>
        </w:rPr>
        <w:t>) et l’azote Kjeldahl (&lt; 1,0 mg/l) présentent en totalité des teneurs inférieures aux seuils de quantifications de 2012.La situation est identique à celle de 2012.</w:t>
      </w:r>
    </w:p>
    <w:p w14:paraId="12AEA751" w14:textId="14AADAF7" w:rsidR="00C905E2" w:rsidRDefault="00C905E2" w:rsidP="00C905E2">
      <w:pPr>
        <w:pStyle w:val="Retraitnormal"/>
        <w:numPr>
          <w:ilvl w:val="0"/>
          <w:numId w:val="11"/>
        </w:numPr>
        <w:rPr>
          <w:rFonts w:ascii="Calibri" w:hAnsi="Calibri"/>
          <w:sz w:val="24"/>
          <w:szCs w:val="24"/>
        </w:rPr>
      </w:pPr>
      <w:r>
        <w:rPr>
          <w:rFonts w:ascii="Calibri" w:hAnsi="Calibri"/>
          <w:sz w:val="24"/>
          <w:szCs w:val="24"/>
        </w:rPr>
        <w:t>Les nitrites (&lt; 0,02 mg/l) voient une seule teneur se situer au-dessus de cette valeur (0,34 mg/l le 03 septembre 2018).</w:t>
      </w:r>
      <w:r w:rsidR="002822EB">
        <w:rPr>
          <w:rFonts w:ascii="Calibri" w:hAnsi="Calibri"/>
          <w:sz w:val="24"/>
          <w:szCs w:val="24"/>
        </w:rPr>
        <w:t xml:space="preserve"> En 2012, aucune teneur détectée selon le seuil fixé.</w:t>
      </w:r>
    </w:p>
    <w:p w14:paraId="3F22FB9E" w14:textId="099F6235" w:rsidR="00C905E2" w:rsidRPr="00314FB5" w:rsidRDefault="00C905E2" w:rsidP="00C905E2">
      <w:pPr>
        <w:pStyle w:val="Retraitnormal"/>
        <w:numPr>
          <w:ilvl w:val="0"/>
          <w:numId w:val="11"/>
        </w:numPr>
        <w:rPr>
          <w:rFonts w:ascii="Calibri" w:hAnsi="Calibri"/>
          <w:sz w:val="24"/>
          <w:szCs w:val="24"/>
        </w:rPr>
      </w:pPr>
      <w:r>
        <w:rPr>
          <w:rFonts w:ascii="Calibri" w:hAnsi="Calibri"/>
          <w:sz w:val="24"/>
          <w:szCs w:val="24"/>
        </w:rPr>
        <w:t>L</w:t>
      </w:r>
      <w:r w:rsidRPr="00314FB5">
        <w:rPr>
          <w:rFonts w:ascii="Calibri" w:hAnsi="Calibri"/>
          <w:sz w:val="24"/>
          <w:szCs w:val="24"/>
        </w:rPr>
        <w:t>e phosphore total (</w:t>
      </w:r>
      <w:r>
        <w:rPr>
          <w:rFonts w:ascii="Calibri" w:hAnsi="Calibri"/>
          <w:sz w:val="24"/>
          <w:szCs w:val="24"/>
        </w:rPr>
        <w:t xml:space="preserve">&lt; </w:t>
      </w:r>
      <w:r w:rsidRPr="00314FB5">
        <w:rPr>
          <w:rFonts w:ascii="Calibri" w:hAnsi="Calibri"/>
          <w:sz w:val="24"/>
          <w:szCs w:val="24"/>
        </w:rPr>
        <w:t>0,02 mg/l)</w:t>
      </w:r>
      <w:r>
        <w:rPr>
          <w:rFonts w:ascii="Calibri" w:hAnsi="Calibri"/>
          <w:sz w:val="24"/>
          <w:szCs w:val="24"/>
        </w:rPr>
        <w:t xml:space="preserve"> présente 2 teneurs supérieures ou égales à ce seuil avec 0,02 mg/l quantifié le 23 mai 2018 et 0,029 mg/l le 02 juillet 2018</w:t>
      </w:r>
      <w:r w:rsidRPr="00314FB5">
        <w:rPr>
          <w:rFonts w:ascii="Calibri" w:hAnsi="Calibri"/>
          <w:sz w:val="24"/>
          <w:szCs w:val="24"/>
        </w:rPr>
        <w:t>.</w:t>
      </w:r>
      <w:r w:rsidR="002822EB">
        <w:rPr>
          <w:rFonts w:ascii="Calibri" w:hAnsi="Calibri"/>
          <w:sz w:val="24"/>
          <w:szCs w:val="24"/>
        </w:rPr>
        <w:t xml:space="preserve"> En 2012, aucune teneur détectée selon le seuil fixé.</w:t>
      </w:r>
    </w:p>
    <w:p w14:paraId="681BBAC3" w14:textId="3F6A3F9C" w:rsidR="00706C80" w:rsidRPr="00126006" w:rsidRDefault="00706C80" w:rsidP="00706C80">
      <w:pPr>
        <w:pStyle w:val="Retraitnormal"/>
        <w:ind w:left="0"/>
        <w:rPr>
          <w:rFonts w:ascii="Calibri" w:hAnsi="Calibri"/>
          <w:sz w:val="24"/>
          <w:szCs w:val="24"/>
        </w:rPr>
      </w:pPr>
    </w:p>
    <w:p w14:paraId="50C75940" w14:textId="2AB5F02F" w:rsidR="00126006" w:rsidRPr="00126006" w:rsidRDefault="00126006" w:rsidP="00126006">
      <w:pPr>
        <w:pStyle w:val="Retraitnormal"/>
        <w:ind w:left="0"/>
        <w:rPr>
          <w:rFonts w:ascii="Calibri" w:hAnsi="Calibri"/>
          <w:sz w:val="24"/>
          <w:szCs w:val="24"/>
        </w:rPr>
      </w:pPr>
      <w:r w:rsidRPr="00126006">
        <w:rPr>
          <w:rFonts w:ascii="Calibri" w:hAnsi="Calibri"/>
          <w:sz w:val="24"/>
          <w:szCs w:val="24"/>
        </w:rPr>
        <w:t>Le 15 janvier 2018, les conditions hydrologiques correspondent à des basses eaux instables (0,175 m</w:t>
      </w:r>
      <w:r w:rsidRPr="00126006">
        <w:rPr>
          <w:rFonts w:ascii="Calibri" w:hAnsi="Calibri"/>
          <w:sz w:val="24"/>
          <w:szCs w:val="24"/>
          <w:vertAlign w:val="superscript"/>
        </w:rPr>
        <w:t>3</w:t>
      </w:r>
      <w:r w:rsidRPr="00126006">
        <w:rPr>
          <w:rFonts w:ascii="Calibri" w:hAnsi="Calibri"/>
          <w:sz w:val="24"/>
          <w:szCs w:val="24"/>
        </w:rPr>
        <w:t>/s sur la Glantine à Vaux-sur-Poligny). Les précipitations sont réduites (1,6 mm sur les 48 H précédant le prélèvement). On relève seulement une teneur significative en nitrates avec 8,8 mg/l</w:t>
      </w:r>
      <w:r>
        <w:rPr>
          <w:rFonts w:ascii="Calibri" w:hAnsi="Calibri"/>
          <w:sz w:val="24"/>
          <w:szCs w:val="24"/>
        </w:rPr>
        <w:t xml:space="preserve"> par rapport aux valeurs les plus basses de ce suivi 2017/2018 établies dans la gamme </w:t>
      </w:r>
      <w:r w:rsidRPr="00314FB5">
        <w:rPr>
          <w:rFonts w:ascii="Calibri" w:hAnsi="Calibri"/>
          <w:sz w:val="24"/>
          <w:szCs w:val="24"/>
        </w:rPr>
        <w:t>[</w:t>
      </w:r>
      <w:r>
        <w:rPr>
          <w:rFonts w:ascii="Calibri" w:hAnsi="Calibri"/>
          <w:sz w:val="24"/>
          <w:szCs w:val="24"/>
        </w:rPr>
        <w:t>6,3</w:t>
      </w:r>
      <w:r w:rsidRPr="00314FB5">
        <w:rPr>
          <w:rFonts w:ascii="Calibri" w:hAnsi="Calibri"/>
          <w:sz w:val="24"/>
          <w:szCs w:val="24"/>
        </w:rPr>
        <w:t xml:space="preserve"> - 6,</w:t>
      </w:r>
      <w:r>
        <w:rPr>
          <w:rFonts w:ascii="Calibri" w:hAnsi="Calibri"/>
          <w:sz w:val="24"/>
          <w:szCs w:val="24"/>
        </w:rPr>
        <w:t>9</w:t>
      </w:r>
      <w:r w:rsidRPr="00314FB5">
        <w:rPr>
          <w:rFonts w:ascii="Calibri" w:hAnsi="Calibri"/>
          <w:sz w:val="24"/>
          <w:szCs w:val="24"/>
        </w:rPr>
        <w:t xml:space="preserve"> mg/l]</w:t>
      </w:r>
      <w:r w:rsidRPr="00126006">
        <w:rPr>
          <w:rFonts w:ascii="Calibri" w:hAnsi="Calibri"/>
          <w:sz w:val="24"/>
          <w:szCs w:val="24"/>
        </w:rPr>
        <w:t>.</w:t>
      </w:r>
    </w:p>
    <w:p w14:paraId="6A172381" w14:textId="77777777" w:rsidR="00126006" w:rsidRPr="00126006" w:rsidRDefault="00126006" w:rsidP="00706C80">
      <w:pPr>
        <w:pStyle w:val="Retraitnormal"/>
        <w:ind w:left="0"/>
        <w:rPr>
          <w:rFonts w:ascii="Calibri" w:hAnsi="Calibri"/>
          <w:sz w:val="24"/>
          <w:szCs w:val="24"/>
        </w:rPr>
      </w:pPr>
    </w:p>
    <w:p w14:paraId="7B567DFE" w14:textId="203DC840" w:rsidR="00706C80" w:rsidRDefault="00706C80" w:rsidP="00706C80">
      <w:pPr>
        <w:pStyle w:val="Retraitnormal"/>
        <w:ind w:left="0"/>
        <w:rPr>
          <w:rFonts w:ascii="Calibri" w:hAnsi="Calibri"/>
          <w:sz w:val="24"/>
          <w:szCs w:val="24"/>
        </w:rPr>
      </w:pPr>
      <w:r>
        <w:rPr>
          <w:rFonts w:ascii="Calibri" w:hAnsi="Calibri"/>
          <w:sz w:val="24"/>
          <w:szCs w:val="24"/>
        </w:rPr>
        <w:t>Lors de la campagne du 2</w:t>
      </w:r>
      <w:r w:rsidR="00126006">
        <w:rPr>
          <w:rFonts w:ascii="Calibri" w:hAnsi="Calibri"/>
          <w:sz w:val="24"/>
          <w:szCs w:val="24"/>
        </w:rPr>
        <w:t>1 février 2018,</w:t>
      </w:r>
      <w:r>
        <w:rPr>
          <w:rFonts w:ascii="Calibri" w:hAnsi="Calibri"/>
          <w:sz w:val="24"/>
          <w:szCs w:val="24"/>
        </w:rPr>
        <w:t xml:space="preserve"> les teneurs </w:t>
      </w:r>
      <w:r w:rsidR="00126006">
        <w:rPr>
          <w:rFonts w:ascii="Calibri" w:hAnsi="Calibri"/>
          <w:sz w:val="24"/>
          <w:szCs w:val="24"/>
        </w:rPr>
        <w:t>restent</w:t>
      </w:r>
      <w:r>
        <w:rPr>
          <w:rFonts w:ascii="Calibri" w:hAnsi="Calibri"/>
          <w:sz w:val="24"/>
          <w:szCs w:val="24"/>
        </w:rPr>
        <w:t xml:space="preserve"> globalement similaires avec </w:t>
      </w:r>
      <w:r w:rsidR="00126006">
        <w:rPr>
          <w:rFonts w:ascii="Calibri" w:hAnsi="Calibri"/>
          <w:sz w:val="24"/>
          <w:szCs w:val="24"/>
        </w:rPr>
        <w:t>toutefois une légère diminution de la concentration en nitrates (6,9 mg/l). Le cours d’eau est en conditions de moyennes eaux descendantes suite aux précipitations</w:t>
      </w:r>
      <w:r w:rsidRPr="00314FB5">
        <w:rPr>
          <w:rFonts w:ascii="Calibri" w:hAnsi="Calibri"/>
          <w:sz w:val="24"/>
          <w:szCs w:val="24"/>
        </w:rPr>
        <w:t xml:space="preserve"> observées (</w:t>
      </w:r>
      <w:r w:rsidR="00126006">
        <w:rPr>
          <w:rFonts w:ascii="Calibri" w:hAnsi="Calibri"/>
          <w:sz w:val="24"/>
          <w:szCs w:val="24"/>
        </w:rPr>
        <w:t>28</w:t>
      </w:r>
      <w:r w:rsidRPr="00314FB5">
        <w:rPr>
          <w:rFonts w:ascii="Calibri" w:hAnsi="Calibri"/>
          <w:sz w:val="24"/>
          <w:szCs w:val="24"/>
        </w:rPr>
        <w:t>,0 mm) lors des 10 jours précédents l’échantillonnage.</w:t>
      </w:r>
    </w:p>
    <w:p w14:paraId="500BFBE7" w14:textId="77777777" w:rsidR="00706C80" w:rsidRPr="009C1DD6" w:rsidRDefault="00706C80" w:rsidP="00706C80">
      <w:pPr>
        <w:pStyle w:val="Retraitnormal"/>
        <w:ind w:left="0"/>
        <w:rPr>
          <w:rFonts w:ascii="Calibri" w:hAnsi="Calibri"/>
          <w:sz w:val="24"/>
          <w:szCs w:val="24"/>
        </w:rPr>
      </w:pPr>
    </w:p>
    <w:p w14:paraId="78C78C67" w14:textId="57B78CE9" w:rsidR="00126006" w:rsidRPr="009C1DD6" w:rsidRDefault="00126006" w:rsidP="00126006">
      <w:pPr>
        <w:pStyle w:val="Retraitnormal"/>
        <w:ind w:left="0"/>
        <w:rPr>
          <w:rFonts w:ascii="Calibri" w:hAnsi="Calibri"/>
          <w:sz w:val="24"/>
          <w:szCs w:val="24"/>
        </w:rPr>
      </w:pPr>
      <w:r w:rsidRPr="009C1DD6">
        <w:rPr>
          <w:rFonts w:ascii="Calibri" w:hAnsi="Calibri"/>
          <w:sz w:val="24"/>
          <w:szCs w:val="24"/>
        </w:rPr>
        <w:t>Lors de la campagne du 19 mars 2018,</w:t>
      </w:r>
      <w:r w:rsidR="008809B3">
        <w:rPr>
          <w:rFonts w:ascii="Calibri" w:hAnsi="Calibri"/>
          <w:sz w:val="24"/>
          <w:szCs w:val="24"/>
        </w:rPr>
        <w:t xml:space="preserve"> les teneurs sont à nouveau similaires avec notamment la concentration en nitrates qui se situe à 6,3 mg/l (valeur la plus basse du suivi 2017/2018). Le seul élément qui voit sa teneur augmenter sensiblement est le COD avec 1,1 mg C/l (0,5 mg C/l en janvier et 0,7 mg C/l en février) mais cette valeur demeure faible. </w:t>
      </w:r>
      <w:r w:rsidRPr="009C1DD6">
        <w:rPr>
          <w:rFonts w:ascii="Calibri" w:hAnsi="Calibri"/>
          <w:sz w:val="24"/>
          <w:szCs w:val="24"/>
        </w:rPr>
        <w:t>Le</w:t>
      </w:r>
      <w:r w:rsidR="008809B3">
        <w:rPr>
          <w:rFonts w:ascii="Calibri" w:hAnsi="Calibri"/>
          <w:sz w:val="24"/>
          <w:szCs w:val="24"/>
        </w:rPr>
        <w:t xml:space="preserve"> </w:t>
      </w:r>
      <w:r w:rsidR="00F66D57">
        <w:rPr>
          <w:rFonts w:ascii="Calibri" w:hAnsi="Calibri"/>
          <w:sz w:val="24"/>
          <w:szCs w:val="24"/>
        </w:rPr>
        <w:t xml:space="preserve">cours d’eau est également en phase descendante </w:t>
      </w:r>
      <w:r w:rsidR="008809B3">
        <w:rPr>
          <w:rFonts w:ascii="Calibri" w:hAnsi="Calibri"/>
          <w:sz w:val="24"/>
          <w:szCs w:val="24"/>
        </w:rPr>
        <w:t>suite aux précipitations</w:t>
      </w:r>
      <w:r w:rsidR="008809B3" w:rsidRPr="00314FB5">
        <w:rPr>
          <w:rFonts w:ascii="Calibri" w:hAnsi="Calibri"/>
          <w:sz w:val="24"/>
          <w:szCs w:val="24"/>
        </w:rPr>
        <w:t xml:space="preserve"> observées (</w:t>
      </w:r>
      <w:r w:rsidR="00F66D57">
        <w:rPr>
          <w:rFonts w:ascii="Calibri" w:hAnsi="Calibri"/>
          <w:sz w:val="24"/>
          <w:szCs w:val="24"/>
        </w:rPr>
        <w:t>39,6</w:t>
      </w:r>
      <w:r w:rsidR="008809B3" w:rsidRPr="00314FB5">
        <w:rPr>
          <w:rFonts w:ascii="Calibri" w:hAnsi="Calibri"/>
          <w:sz w:val="24"/>
          <w:szCs w:val="24"/>
        </w:rPr>
        <w:t xml:space="preserve"> mm) </w:t>
      </w:r>
      <w:r w:rsidR="00F66D57">
        <w:rPr>
          <w:rFonts w:ascii="Calibri" w:hAnsi="Calibri"/>
          <w:sz w:val="24"/>
          <w:szCs w:val="24"/>
        </w:rPr>
        <w:t>du 15 au 17 mars.</w:t>
      </w:r>
    </w:p>
    <w:p w14:paraId="7F0563EB" w14:textId="67B72A78" w:rsidR="00706C80" w:rsidRDefault="00706C80" w:rsidP="00706C80">
      <w:pPr>
        <w:pStyle w:val="Retraitnormal"/>
        <w:ind w:left="0"/>
        <w:rPr>
          <w:rFonts w:ascii="Calibri" w:hAnsi="Calibri"/>
          <w:sz w:val="24"/>
          <w:szCs w:val="24"/>
        </w:rPr>
      </w:pPr>
    </w:p>
    <w:p w14:paraId="0F799C8B" w14:textId="69E9022C" w:rsidR="00F66D57" w:rsidRPr="009C1DD6" w:rsidRDefault="00F66D57" w:rsidP="00F66D57">
      <w:pPr>
        <w:pStyle w:val="Retraitnormal"/>
        <w:ind w:left="0"/>
        <w:rPr>
          <w:rFonts w:ascii="Calibri" w:hAnsi="Calibri"/>
          <w:sz w:val="24"/>
          <w:szCs w:val="24"/>
        </w:rPr>
      </w:pPr>
      <w:r w:rsidRPr="009C1DD6">
        <w:rPr>
          <w:rFonts w:ascii="Calibri" w:hAnsi="Calibri"/>
          <w:sz w:val="24"/>
          <w:szCs w:val="24"/>
        </w:rPr>
        <w:t xml:space="preserve">Pour la campagne du 24 avril 2018, </w:t>
      </w:r>
      <w:r w:rsidR="00691044">
        <w:rPr>
          <w:rFonts w:ascii="Calibri" w:hAnsi="Calibri"/>
          <w:sz w:val="24"/>
          <w:szCs w:val="24"/>
        </w:rPr>
        <w:t>on observe quelques évolutions notables</w:t>
      </w:r>
      <w:r>
        <w:rPr>
          <w:rFonts w:ascii="Calibri" w:hAnsi="Calibri"/>
          <w:sz w:val="24"/>
          <w:szCs w:val="24"/>
        </w:rPr>
        <w:t xml:space="preserve">. </w:t>
      </w:r>
      <w:r w:rsidR="00691044">
        <w:rPr>
          <w:rFonts w:ascii="Calibri" w:hAnsi="Calibri"/>
          <w:sz w:val="24"/>
          <w:szCs w:val="24"/>
        </w:rPr>
        <w:t>L</w:t>
      </w:r>
      <w:r>
        <w:rPr>
          <w:rFonts w:ascii="Calibri" w:hAnsi="Calibri"/>
          <w:sz w:val="24"/>
          <w:szCs w:val="24"/>
        </w:rPr>
        <w:t>a concentration en COD diminue (de 1,1 à 0,5 mg C/l) au contraire de celle en DBO</w:t>
      </w:r>
      <w:r w:rsidRPr="00F66D57">
        <w:rPr>
          <w:rFonts w:ascii="Calibri" w:hAnsi="Calibri"/>
          <w:sz w:val="24"/>
          <w:szCs w:val="24"/>
          <w:vertAlign w:val="subscript"/>
        </w:rPr>
        <w:t>5</w:t>
      </w:r>
      <w:r>
        <w:rPr>
          <w:rFonts w:ascii="Calibri" w:hAnsi="Calibri"/>
          <w:sz w:val="24"/>
          <w:szCs w:val="24"/>
        </w:rPr>
        <w:t xml:space="preserve"> (de &lt; 0,5 à 0,7 mg/l d’O</w:t>
      </w:r>
      <w:r w:rsidRPr="00F66D57">
        <w:rPr>
          <w:rFonts w:ascii="Calibri" w:hAnsi="Calibri"/>
          <w:sz w:val="24"/>
          <w:szCs w:val="24"/>
          <w:vertAlign w:val="subscript"/>
        </w:rPr>
        <w:t>2</w:t>
      </w:r>
      <w:r>
        <w:rPr>
          <w:rFonts w:ascii="Calibri" w:hAnsi="Calibri"/>
          <w:sz w:val="24"/>
          <w:szCs w:val="24"/>
        </w:rPr>
        <w:t>) et surtout, la teneur en nitrates augmente significativement (de 6,3 à 9,0 mg/l). Les éléments phosphorés, malgré des valeurs faibles (</w:t>
      </w:r>
      <w:r w:rsidR="00691044">
        <w:rPr>
          <w:rFonts w:ascii="Calibri" w:hAnsi="Calibri"/>
          <w:sz w:val="24"/>
          <w:szCs w:val="24"/>
        </w:rPr>
        <w:t xml:space="preserve">orthophosphates : 0,04 mg/l et phosphore total : 0,012 mg/l) sont en augmentation. </w:t>
      </w:r>
      <w:r w:rsidRPr="009C1DD6">
        <w:rPr>
          <w:rFonts w:ascii="Calibri" w:hAnsi="Calibri"/>
          <w:sz w:val="24"/>
          <w:szCs w:val="24"/>
        </w:rPr>
        <w:t>Les conditions hydrologiques sont pourtant stables (basses eaux avec 0,</w:t>
      </w:r>
      <w:r w:rsidR="00691044">
        <w:rPr>
          <w:rFonts w:ascii="Calibri" w:hAnsi="Calibri"/>
          <w:sz w:val="24"/>
          <w:szCs w:val="24"/>
        </w:rPr>
        <w:t>076</w:t>
      </w:r>
      <w:r w:rsidRPr="009C1DD6">
        <w:rPr>
          <w:rFonts w:ascii="Calibri" w:hAnsi="Calibri"/>
          <w:sz w:val="24"/>
          <w:szCs w:val="24"/>
        </w:rPr>
        <w:t xml:space="preserve"> m</w:t>
      </w:r>
      <w:r w:rsidRPr="009C1DD6">
        <w:rPr>
          <w:rFonts w:ascii="Calibri" w:hAnsi="Calibri"/>
          <w:sz w:val="24"/>
          <w:szCs w:val="24"/>
          <w:vertAlign w:val="superscript"/>
        </w:rPr>
        <w:t>3</w:t>
      </w:r>
      <w:r w:rsidRPr="009C1DD6">
        <w:rPr>
          <w:rFonts w:ascii="Calibri" w:hAnsi="Calibri"/>
          <w:sz w:val="24"/>
          <w:szCs w:val="24"/>
        </w:rPr>
        <w:t>/s) malgré les 11,5 mm relevés 48 H auparavant. Cette campagne menée fin avril correspond à la fin des épandages hivernaux (vidage de fosses et fumier), qui ont débuté la dernière quinzaine de janvier.</w:t>
      </w:r>
    </w:p>
    <w:p w14:paraId="12FDC886" w14:textId="77777777" w:rsidR="00691044" w:rsidRPr="009C1DD6" w:rsidRDefault="00691044" w:rsidP="00691044">
      <w:pPr>
        <w:pStyle w:val="Retraitnormal"/>
        <w:ind w:left="0"/>
        <w:rPr>
          <w:rFonts w:ascii="Calibri" w:hAnsi="Calibri"/>
          <w:sz w:val="24"/>
          <w:szCs w:val="24"/>
        </w:rPr>
      </w:pPr>
    </w:p>
    <w:p w14:paraId="2D028762" w14:textId="731C6689" w:rsidR="006F0A97" w:rsidRDefault="00691044" w:rsidP="00691044">
      <w:pPr>
        <w:pStyle w:val="Retraitnormal"/>
        <w:ind w:left="0"/>
        <w:rPr>
          <w:rFonts w:ascii="Calibri" w:hAnsi="Calibri"/>
          <w:sz w:val="24"/>
          <w:szCs w:val="24"/>
        </w:rPr>
      </w:pPr>
      <w:r w:rsidRPr="009C1DD6">
        <w:rPr>
          <w:rFonts w:ascii="Calibri" w:hAnsi="Calibri"/>
          <w:sz w:val="24"/>
          <w:szCs w:val="24"/>
        </w:rPr>
        <w:t xml:space="preserve">Le 23 mai 2018, </w:t>
      </w:r>
      <w:r>
        <w:rPr>
          <w:rFonts w:ascii="Calibri" w:hAnsi="Calibri"/>
          <w:sz w:val="24"/>
          <w:szCs w:val="24"/>
        </w:rPr>
        <w:t>la pression organique (COD : 0,7 mg C/l et DBO</w:t>
      </w:r>
      <w:r w:rsidRPr="00691044">
        <w:rPr>
          <w:rFonts w:ascii="Calibri" w:hAnsi="Calibri"/>
          <w:sz w:val="24"/>
          <w:szCs w:val="24"/>
          <w:vertAlign w:val="subscript"/>
        </w:rPr>
        <w:t>5</w:t>
      </w:r>
      <w:r>
        <w:rPr>
          <w:rFonts w:ascii="Calibri" w:hAnsi="Calibri"/>
          <w:sz w:val="24"/>
          <w:szCs w:val="24"/>
        </w:rPr>
        <w:t> : 1,0 mg/l d’O</w:t>
      </w:r>
      <w:r w:rsidRPr="00691044">
        <w:rPr>
          <w:rFonts w:ascii="Calibri" w:hAnsi="Calibri"/>
          <w:sz w:val="24"/>
          <w:szCs w:val="24"/>
          <w:vertAlign w:val="subscript"/>
        </w:rPr>
        <w:t>2</w:t>
      </w:r>
      <w:r>
        <w:rPr>
          <w:rFonts w:ascii="Calibri" w:hAnsi="Calibri"/>
          <w:sz w:val="24"/>
          <w:szCs w:val="24"/>
        </w:rPr>
        <w:t xml:space="preserve">) et phosphorée (phosphore total : 0,02 mg/l) s’élève mais de manière contenue. A contrario, la teneur en nitrates diminue pour se situer à 6,5 mg/l contre 9,0 mg/l précédemment). </w:t>
      </w:r>
      <w:r w:rsidRPr="009C1DD6">
        <w:rPr>
          <w:rFonts w:ascii="Calibri" w:hAnsi="Calibri"/>
          <w:sz w:val="24"/>
          <w:szCs w:val="24"/>
        </w:rPr>
        <w:t>Les conditions de basses eaux perdurent (0,</w:t>
      </w:r>
      <w:r w:rsidR="006F0A97">
        <w:rPr>
          <w:rFonts w:ascii="Calibri" w:hAnsi="Calibri"/>
          <w:sz w:val="24"/>
          <w:szCs w:val="24"/>
        </w:rPr>
        <w:t>177</w:t>
      </w:r>
      <w:r w:rsidRPr="009C1DD6">
        <w:rPr>
          <w:rFonts w:ascii="Calibri" w:hAnsi="Calibri"/>
          <w:sz w:val="24"/>
          <w:szCs w:val="24"/>
        </w:rPr>
        <w:t xml:space="preserve"> m</w:t>
      </w:r>
      <w:r w:rsidRPr="009C1DD6">
        <w:rPr>
          <w:rFonts w:ascii="Calibri" w:hAnsi="Calibri"/>
          <w:sz w:val="24"/>
          <w:szCs w:val="24"/>
          <w:vertAlign w:val="superscript"/>
        </w:rPr>
        <w:t>3</w:t>
      </w:r>
      <w:r w:rsidRPr="009C1DD6">
        <w:rPr>
          <w:rFonts w:ascii="Calibri" w:hAnsi="Calibri"/>
          <w:sz w:val="24"/>
          <w:szCs w:val="24"/>
        </w:rPr>
        <w:t xml:space="preserve">/s) mais le régime est plus instable </w:t>
      </w:r>
      <w:r w:rsidR="006F0A97">
        <w:rPr>
          <w:rFonts w:ascii="Calibri" w:hAnsi="Calibri"/>
          <w:sz w:val="24"/>
          <w:szCs w:val="24"/>
        </w:rPr>
        <w:t xml:space="preserve">(phase descendante) </w:t>
      </w:r>
      <w:r w:rsidRPr="009C1DD6">
        <w:rPr>
          <w:rFonts w:ascii="Calibri" w:hAnsi="Calibri"/>
          <w:sz w:val="24"/>
          <w:szCs w:val="24"/>
        </w:rPr>
        <w:t>avec 49,5 mm relevés lors des dix jours précédant la prise d’échantillon.</w:t>
      </w:r>
    </w:p>
    <w:p w14:paraId="23967C80" w14:textId="77777777" w:rsidR="006F0A97" w:rsidRDefault="006F0A97">
      <w:pPr>
        <w:jc w:val="left"/>
        <w:rPr>
          <w:rFonts w:ascii="Calibri" w:hAnsi="Calibri"/>
          <w:sz w:val="24"/>
          <w:szCs w:val="24"/>
        </w:rPr>
      </w:pPr>
      <w:r>
        <w:rPr>
          <w:rFonts w:ascii="Calibri" w:hAnsi="Calibri"/>
          <w:sz w:val="24"/>
          <w:szCs w:val="24"/>
        </w:rPr>
        <w:br w:type="page"/>
      </w:r>
    </w:p>
    <w:p w14:paraId="5510981C" w14:textId="77777777" w:rsidR="00691044" w:rsidRPr="009C1DD6" w:rsidRDefault="00691044" w:rsidP="00691044">
      <w:pPr>
        <w:pStyle w:val="Retraitnormal"/>
        <w:ind w:left="0"/>
        <w:rPr>
          <w:rFonts w:ascii="Calibri" w:hAnsi="Calibri"/>
          <w:sz w:val="24"/>
          <w:szCs w:val="24"/>
        </w:rPr>
      </w:pPr>
    </w:p>
    <w:p w14:paraId="78A85E62" w14:textId="66A75BDB" w:rsidR="00691044" w:rsidRPr="009C1DD6" w:rsidRDefault="00691044" w:rsidP="00691044">
      <w:pPr>
        <w:pStyle w:val="Retraitnormal"/>
        <w:ind w:left="0"/>
        <w:rPr>
          <w:rFonts w:ascii="Calibri" w:hAnsi="Calibri"/>
          <w:sz w:val="24"/>
          <w:szCs w:val="24"/>
        </w:rPr>
      </w:pPr>
      <w:r w:rsidRPr="009C1DD6">
        <w:rPr>
          <w:rFonts w:ascii="Calibri" w:hAnsi="Calibri"/>
          <w:sz w:val="24"/>
          <w:szCs w:val="24"/>
        </w:rPr>
        <w:t xml:space="preserve">Au cours de la campagne du 20 juin 2018, </w:t>
      </w:r>
      <w:r w:rsidR="006F0A97">
        <w:rPr>
          <w:rFonts w:ascii="Calibri" w:hAnsi="Calibri"/>
          <w:sz w:val="24"/>
          <w:szCs w:val="24"/>
        </w:rPr>
        <w:t>la pression organique (COD : 0,6 mg C/l et DBO</w:t>
      </w:r>
      <w:r w:rsidR="006F0A97" w:rsidRPr="00691044">
        <w:rPr>
          <w:rFonts w:ascii="Calibri" w:hAnsi="Calibri"/>
          <w:sz w:val="24"/>
          <w:szCs w:val="24"/>
          <w:vertAlign w:val="subscript"/>
        </w:rPr>
        <w:t>5</w:t>
      </w:r>
      <w:r w:rsidR="006F0A97">
        <w:rPr>
          <w:rFonts w:ascii="Calibri" w:hAnsi="Calibri"/>
          <w:sz w:val="24"/>
          <w:szCs w:val="24"/>
        </w:rPr>
        <w:t> : 0,7 mg/l d’O</w:t>
      </w:r>
      <w:r w:rsidR="006F0A97" w:rsidRPr="00691044">
        <w:rPr>
          <w:rFonts w:ascii="Calibri" w:hAnsi="Calibri"/>
          <w:sz w:val="24"/>
          <w:szCs w:val="24"/>
          <w:vertAlign w:val="subscript"/>
        </w:rPr>
        <w:t>2</w:t>
      </w:r>
      <w:r w:rsidR="006F0A97">
        <w:rPr>
          <w:rFonts w:ascii="Calibri" w:hAnsi="Calibri"/>
          <w:sz w:val="24"/>
          <w:szCs w:val="24"/>
        </w:rPr>
        <w:t xml:space="preserve">) et phosphorée (phosphore total : 0,013 mg/l) diminue, au contraire de la concentration en nitrates qui s’élève (9,7 mg/l contre 6,5 mg/l précédemment). </w:t>
      </w:r>
      <w:r w:rsidRPr="009C1DD6">
        <w:rPr>
          <w:rFonts w:ascii="Calibri" w:hAnsi="Calibri"/>
          <w:sz w:val="24"/>
          <w:szCs w:val="24"/>
        </w:rPr>
        <w:t>Les basses eaux perdurent (0,</w:t>
      </w:r>
      <w:r w:rsidR="006F0A97">
        <w:rPr>
          <w:rFonts w:ascii="Calibri" w:hAnsi="Calibri"/>
          <w:sz w:val="24"/>
          <w:szCs w:val="24"/>
        </w:rPr>
        <w:t>092</w:t>
      </w:r>
      <w:r w:rsidRPr="009C1DD6">
        <w:rPr>
          <w:rFonts w:ascii="Calibri" w:hAnsi="Calibri"/>
          <w:sz w:val="24"/>
          <w:szCs w:val="24"/>
        </w:rPr>
        <w:t xml:space="preserve"> m</w:t>
      </w:r>
      <w:r w:rsidRPr="009C1DD6">
        <w:rPr>
          <w:rFonts w:ascii="Calibri" w:hAnsi="Calibri"/>
          <w:sz w:val="24"/>
          <w:szCs w:val="24"/>
          <w:vertAlign w:val="superscript"/>
        </w:rPr>
        <w:t>3</w:t>
      </w:r>
      <w:r w:rsidRPr="009C1DD6">
        <w:rPr>
          <w:rFonts w:ascii="Calibri" w:hAnsi="Calibri"/>
          <w:sz w:val="24"/>
          <w:szCs w:val="24"/>
        </w:rPr>
        <w:t>/s) et apparaissent stables ; en effet seulement 0,4 mm sont quantifiés sur les dix jours précédant le prélèvement. Ces très faibles précipitations n</w:t>
      </w:r>
      <w:r w:rsidR="006F0A97">
        <w:rPr>
          <w:rFonts w:ascii="Calibri" w:hAnsi="Calibri"/>
          <w:sz w:val="24"/>
          <w:szCs w:val="24"/>
        </w:rPr>
        <w:t xml:space="preserve">’induisent pas </w:t>
      </w:r>
      <w:r w:rsidRPr="009C1DD6">
        <w:rPr>
          <w:rFonts w:ascii="Calibri" w:hAnsi="Calibri"/>
          <w:sz w:val="24"/>
          <w:szCs w:val="24"/>
        </w:rPr>
        <w:t>de ruissellement issu des parcelles agricoles.</w:t>
      </w:r>
    </w:p>
    <w:p w14:paraId="3A36C3E5" w14:textId="77777777" w:rsidR="00691044" w:rsidRPr="009C1DD6" w:rsidRDefault="00691044" w:rsidP="00691044">
      <w:pPr>
        <w:pStyle w:val="Retraitnormal"/>
        <w:ind w:left="0"/>
        <w:rPr>
          <w:rFonts w:ascii="Calibri" w:hAnsi="Calibri"/>
          <w:sz w:val="24"/>
          <w:szCs w:val="24"/>
        </w:rPr>
      </w:pPr>
    </w:p>
    <w:p w14:paraId="6205EED9" w14:textId="5F433F8B" w:rsidR="00691044" w:rsidRPr="00B64238" w:rsidRDefault="00691044" w:rsidP="00691044">
      <w:pPr>
        <w:pStyle w:val="Retraitnormal"/>
        <w:ind w:left="0"/>
        <w:rPr>
          <w:rFonts w:ascii="Calibri" w:hAnsi="Calibri"/>
          <w:sz w:val="24"/>
          <w:szCs w:val="24"/>
        </w:rPr>
      </w:pPr>
      <w:r w:rsidRPr="00B64238">
        <w:rPr>
          <w:rFonts w:ascii="Calibri" w:hAnsi="Calibri"/>
          <w:sz w:val="24"/>
          <w:szCs w:val="24"/>
        </w:rPr>
        <w:t xml:space="preserve">Le 02 juillet 2018, les conditions de basses eaux stabilisées </w:t>
      </w:r>
      <w:r>
        <w:rPr>
          <w:rFonts w:ascii="Calibri" w:hAnsi="Calibri"/>
          <w:sz w:val="24"/>
          <w:szCs w:val="24"/>
        </w:rPr>
        <w:t>(0,</w:t>
      </w:r>
      <w:r w:rsidR="006F0A97">
        <w:rPr>
          <w:rFonts w:ascii="Calibri" w:hAnsi="Calibri"/>
          <w:sz w:val="24"/>
          <w:szCs w:val="24"/>
        </w:rPr>
        <w:t>037</w:t>
      </w:r>
      <w:r>
        <w:rPr>
          <w:rFonts w:ascii="Calibri" w:hAnsi="Calibri"/>
          <w:sz w:val="24"/>
          <w:szCs w:val="24"/>
        </w:rPr>
        <w:t xml:space="preserve"> m</w:t>
      </w:r>
      <w:r w:rsidRPr="00F20F87">
        <w:rPr>
          <w:rFonts w:ascii="Calibri" w:hAnsi="Calibri"/>
          <w:sz w:val="24"/>
          <w:szCs w:val="24"/>
          <w:vertAlign w:val="superscript"/>
        </w:rPr>
        <w:t>3</w:t>
      </w:r>
      <w:r>
        <w:rPr>
          <w:rFonts w:ascii="Calibri" w:hAnsi="Calibri"/>
          <w:sz w:val="24"/>
          <w:szCs w:val="24"/>
        </w:rPr>
        <w:t xml:space="preserve">/s) </w:t>
      </w:r>
      <w:r w:rsidRPr="00B64238">
        <w:rPr>
          <w:rFonts w:ascii="Calibri" w:hAnsi="Calibri"/>
          <w:sz w:val="24"/>
          <w:szCs w:val="24"/>
        </w:rPr>
        <w:t xml:space="preserve">continuent avec l’absence de précipitations lors des dix jours précédant. La teneur en nitrates </w:t>
      </w:r>
      <w:r w:rsidR="006F0A97">
        <w:rPr>
          <w:rFonts w:ascii="Calibri" w:hAnsi="Calibri"/>
          <w:sz w:val="24"/>
          <w:szCs w:val="24"/>
        </w:rPr>
        <w:t>s’élève encore avec 10,4 mg/l quantifiés. La pression organique (COD : 1,9 mg C/l et DBO</w:t>
      </w:r>
      <w:r w:rsidR="006F0A97" w:rsidRPr="00691044">
        <w:rPr>
          <w:rFonts w:ascii="Calibri" w:hAnsi="Calibri"/>
          <w:sz w:val="24"/>
          <w:szCs w:val="24"/>
          <w:vertAlign w:val="subscript"/>
        </w:rPr>
        <w:t>5</w:t>
      </w:r>
      <w:r w:rsidR="006F0A97">
        <w:rPr>
          <w:rFonts w:ascii="Calibri" w:hAnsi="Calibri"/>
          <w:sz w:val="24"/>
          <w:szCs w:val="24"/>
        </w:rPr>
        <w:t> : 1,4 mg/l d’O</w:t>
      </w:r>
      <w:r w:rsidR="006F0A97" w:rsidRPr="00691044">
        <w:rPr>
          <w:rFonts w:ascii="Calibri" w:hAnsi="Calibri"/>
          <w:sz w:val="24"/>
          <w:szCs w:val="24"/>
          <w:vertAlign w:val="subscript"/>
        </w:rPr>
        <w:t>2</w:t>
      </w:r>
      <w:r w:rsidR="006F0A97">
        <w:rPr>
          <w:rFonts w:ascii="Calibri" w:hAnsi="Calibri"/>
          <w:sz w:val="24"/>
          <w:szCs w:val="24"/>
        </w:rPr>
        <w:t>) et phosphorée (orthophosphates : 0,06 mg/l et phosphore total : 0,029 mg/l)</w:t>
      </w:r>
      <w:r w:rsidR="006F0A97" w:rsidRPr="006F0A97">
        <w:rPr>
          <w:rFonts w:ascii="Calibri" w:hAnsi="Calibri"/>
          <w:sz w:val="24"/>
          <w:szCs w:val="24"/>
        </w:rPr>
        <w:t xml:space="preserve"> </w:t>
      </w:r>
      <w:r w:rsidR="006F0A97">
        <w:rPr>
          <w:rFonts w:ascii="Calibri" w:hAnsi="Calibri"/>
          <w:sz w:val="24"/>
          <w:szCs w:val="24"/>
        </w:rPr>
        <w:t xml:space="preserve">s’intensifie. Les concentrations de ces 4 éléments sont les plus fortes relevées lors de ce suivi 2017/2018. </w:t>
      </w:r>
      <w:r w:rsidR="00096085">
        <w:rPr>
          <w:rFonts w:ascii="Calibri" w:hAnsi="Calibri"/>
          <w:sz w:val="24"/>
          <w:szCs w:val="24"/>
        </w:rPr>
        <w:t xml:space="preserve">Il en est de même pour la charge particulaire (MEST : 13,0 mg/l) qui traduit peut-être des orages sur le plateau surplombant la source de la Glantine. </w:t>
      </w:r>
      <w:r w:rsidRPr="00B64238">
        <w:rPr>
          <w:rFonts w:ascii="Calibri" w:hAnsi="Calibri"/>
          <w:sz w:val="24"/>
          <w:szCs w:val="24"/>
        </w:rPr>
        <w:t>Cette campagne menée début juillet correspond à la fin des amendements minéraux (épandages entre deux coupes de foin et futures cultures), qui ont débuté en mars.</w:t>
      </w:r>
      <w:r>
        <w:rPr>
          <w:rFonts w:ascii="Calibri" w:hAnsi="Calibri"/>
          <w:sz w:val="24"/>
          <w:szCs w:val="24"/>
        </w:rPr>
        <w:t xml:space="preserve"> </w:t>
      </w:r>
      <w:r w:rsidR="00064217">
        <w:rPr>
          <w:rFonts w:ascii="Calibri" w:hAnsi="Calibri"/>
          <w:sz w:val="24"/>
          <w:szCs w:val="24"/>
        </w:rPr>
        <w:t>Des épandages d’effluents entre deux coupes de foin peuvent également intervenir.</w:t>
      </w:r>
    </w:p>
    <w:p w14:paraId="18A8DFB0" w14:textId="77777777" w:rsidR="00691044" w:rsidRPr="009C1DD6" w:rsidRDefault="00691044" w:rsidP="00691044">
      <w:pPr>
        <w:pStyle w:val="Retraitnormal"/>
        <w:ind w:left="0"/>
        <w:rPr>
          <w:rFonts w:ascii="Calibri" w:hAnsi="Calibri"/>
          <w:sz w:val="24"/>
          <w:szCs w:val="24"/>
        </w:rPr>
      </w:pPr>
    </w:p>
    <w:p w14:paraId="6E188CCC" w14:textId="24DA0808" w:rsidR="00571E88" w:rsidRPr="00B64238" w:rsidRDefault="0003408B" w:rsidP="00571E88">
      <w:pPr>
        <w:pStyle w:val="Retraitnormal"/>
        <w:ind w:left="0"/>
        <w:rPr>
          <w:rFonts w:ascii="Calibri" w:hAnsi="Calibri"/>
          <w:sz w:val="24"/>
          <w:szCs w:val="24"/>
        </w:rPr>
      </w:pPr>
      <w:r w:rsidRPr="009C1DD6">
        <w:rPr>
          <w:rFonts w:ascii="Calibri" w:hAnsi="Calibri"/>
          <w:sz w:val="24"/>
          <w:szCs w:val="24"/>
        </w:rPr>
        <w:t>Pour la campagne du</w:t>
      </w:r>
      <w:r>
        <w:rPr>
          <w:rFonts w:ascii="Calibri" w:hAnsi="Calibri"/>
          <w:sz w:val="24"/>
          <w:szCs w:val="24"/>
        </w:rPr>
        <w:t xml:space="preserve"> 24 juillet 2018, les conditions de basses eaux s’intensifient encore (0,019 m</w:t>
      </w:r>
      <w:r w:rsidRPr="0003408B">
        <w:rPr>
          <w:rFonts w:ascii="Calibri" w:hAnsi="Calibri"/>
          <w:sz w:val="24"/>
          <w:szCs w:val="24"/>
          <w:vertAlign w:val="superscript"/>
        </w:rPr>
        <w:t>3</w:t>
      </w:r>
      <w:r>
        <w:rPr>
          <w:rFonts w:ascii="Calibri" w:hAnsi="Calibri"/>
          <w:sz w:val="24"/>
          <w:szCs w:val="24"/>
        </w:rPr>
        <w:t xml:space="preserve">/s) malgré les quelques précipitations (22,4 mm) relevées du 15 au 21 juillet. La teneur en nitrates augmente encore pour se situer désormais à 12,3 mg/l. </w:t>
      </w:r>
      <w:r w:rsidR="00571E88">
        <w:rPr>
          <w:rFonts w:ascii="Calibri" w:hAnsi="Calibri"/>
          <w:sz w:val="24"/>
          <w:szCs w:val="24"/>
        </w:rPr>
        <w:t>En revanche, la pression organique s’amenuise (COD : 0,6 mg C/l et DBO</w:t>
      </w:r>
      <w:r w:rsidR="00571E88" w:rsidRPr="00691044">
        <w:rPr>
          <w:rFonts w:ascii="Calibri" w:hAnsi="Calibri"/>
          <w:sz w:val="24"/>
          <w:szCs w:val="24"/>
          <w:vertAlign w:val="subscript"/>
        </w:rPr>
        <w:t>5</w:t>
      </w:r>
      <w:r w:rsidR="00571E88">
        <w:rPr>
          <w:rFonts w:ascii="Calibri" w:hAnsi="Calibri"/>
          <w:sz w:val="24"/>
          <w:szCs w:val="24"/>
        </w:rPr>
        <w:t> : &lt; 0,5 mg/l d’O</w:t>
      </w:r>
      <w:r w:rsidR="00571E88" w:rsidRPr="00691044">
        <w:rPr>
          <w:rFonts w:ascii="Calibri" w:hAnsi="Calibri"/>
          <w:sz w:val="24"/>
          <w:szCs w:val="24"/>
          <w:vertAlign w:val="subscript"/>
        </w:rPr>
        <w:t>2</w:t>
      </w:r>
      <w:r w:rsidR="00571E88">
        <w:rPr>
          <w:rFonts w:ascii="Calibri" w:hAnsi="Calibri"/>
          <w:sz w:val="24"/>
          <w:szCs w:val="24"/>
        </w:rPr>
        <w:t xml:space="preserve">) pour retrouver le niveau le plus souvent rencontré. Les éléments phosphorés diminuent également mais de manière moins nette (orthophosphates : 0,06 mg/l et phosphore total : 0,013 mg/l). A nouveau, les </w:t>
      </w:r>
      <w:r w:rsidR="00571E88" w:rsidRPr="00B64238">
        <w:rPr>
          <w:rFonts w:ascii="Calibri" w:hAnsi="Calibri"/>
          <w:sz w:val="24"/>
          <w:szCs w:val="24"/>
        </w:rPr>
        <w:t xml:space="preserve">amendements minéraux </w:t>
      </w:r>
      <w:r w:rsidR="00571E88">
        <w:rPr>
          <w:rFonts w:ascii="Calibri" w:hAnsi="Calibri"/>
          <w:sz w:val="24"/>
          <w:szCs w:val="24"/>
        </w:rPr>
        <w:t>et les épandages d’effluents entre deux coupes de foin peuvent expliquer la pression azotée qui s’exerce au regard des nitrates.</w:t>
      </w:r>
    </w:p>
    <w:p w14:paraId="37537560" w14:textId="1CAC64D6" w:rsidR="00706C80" w:rsidRDefault="00706C80" w:rsidP="00706C80">
      <w:pPr>
        <w:pStyle w:val="Retraitnormal"/>
        <w:ind w:left="0"/>
        <w:rPr>
          <w:rFonts w:ascii="Calibri" w:hAnsi="Calibri"/>
          <w:sz w:val="24"/>
          <w:szCs w:val="24"/>
        </w:rPr>
      </w:pPr>
    </w:p>
    <w:p w14:paraId="1CA535EB" w14:textId="42943889" w:rsidR="00096085" w:rsidRPr="005C4583" w:rsidRDefault="00096085" w:rsidP="00706C80">
      <w:pPr>
        <w:pStyle w:val="Retraitnormal"/>
        <w:ind w:left="0"/>
        <w:rPr>
          <w:rFonts w:ascii="Calibri" w:hAnsi="Calibri"/>
          <w:sz w:val="24"/>
          <w:szCs w:val="24"/>
        </w:rPr>
      </w:pPr>
      <w:r>
        <w:rPr>
          <w:rFonts w:ascii="Calibri" w:hAnsi="Calibri"/>
          <w:sz w:val="24"/>
          <w:szCs w:val="24"/>
        </w:rPr>
        <w:t>Lors de la campagne du 03 septembre 2018, les basses eaux perdurent avec la valeur la plus restrictive (0,016 m</w:t>
      </w:r>
      <w:r w:rsidRPr="00096085">
        <w:rPr>
          <w:rFonts w:ascii="Calibri" w:hAnsi="Calibri"/>
          <w:sz w:val="24"/>
          <w:szCs w:val="24"/>
          <w:vertAlign w:val="superscript"/>
        </w:rPr>
        <w:t>3</w:t>
      </w:r>
      <w:r>
        <w:rPr>
          <w:rFonts w:ascii="Calibri" w:hAnsi="Calibri"/>
          <w:sz w:val="24"/>
          <w:szCs w:val="24"/>
        </w:rPr>
        <w:t>/s) du suivi 2017/2018. Les précipitations (</w:t>
      </w:r>
      <w:bookmarkStart w:id="182" w:name="_Hlk34751627"/>
      <w:r>
        <w:rPr>
          <w:rFonts w:ascii="Calibri" w:hAnsi="Calibri"/>
          <w:sz w:val="24"/>
          <w:szCs w:val="24"/>
        </w:rPr>
        <w:t>12,9 mm relevées sur les 10 jours précédant la prise d’échantillon</w:t>
      </w:r>
      <w:bookmarkEnd w:id="182"/>
      <w:r w:rsidR="002D6BD0">
        <w:rPr>
          <w:rFonts w:ascii="Calibri" w:hAnsi="Calibri"/>
          <w:sz w:val="24"/>
          <w:szCs w:val="24"/>
        </w:rPr>
        <w:t>)</w:t>
      </w:r>
      <w:r>
        <w:rPr>
          <w:rFonts w:ascii="Calibri" w:hAnsi="Calibri"/>
          <w:sz w:val="24"/>
          <w:szCs w:val="24"/>
        </w:rPr>
        <w:t xml:space="preserve"> sont en effet très faibles. La pression organique augmente à nouveau (COD : 0,8 mg C/l et DBO</w:t>
      </w:r>
      <w:r w:rsidRPr="00691044">
        <w:rPr>
          <w:rFonts w:ascii="Calibri" w:hAnsi="Calibri"/>
          <w:sz w:val="24"/>
          <w:szCs w:val="24"/>
          <w:vertAlign w:val="subscript"/>
        </w:rPr>
        <w:t>5</w:t>
      </w:r>
      <w:r>
        <w:rPr>
          <w:rFonts w:ascii="Calibri" w:hAnsi="Calibri"/>
          <w:sz w:val="24"/>
          <w:szCs w:val="24"/>
        </w:rPr>
        <w:t> : 1,1 mg/l d’O</w:t>
      </w:r>
      <w:r w:rsidRPr="00691044">
        <w:rPr>
          <w:rFonts w:ascii="Calibri" w:hAnsi="Calibri"/>
          <w:sz w:val="24"/>
          <w:szCs w:val="24"/>
          <w:vertAlign w:val="subscript"/>
        </w:rPr>
        <w:t>2</w:t>
      </w:r>
      <w:r>
        <w:rPr>
          <w:rFonts w:ascii="Calibri" w:hAnsi="Calibri"/>
          <w:sz w:val="24"/>
          <w:szCs w:val="24"/>
        </w:rPr>
        <w:t xml:space="preserve">) et la pression phosphorée demeure relativement stable (orthophosphates : 0,04 mg/l et phosphore total : 0,013 mg/l). En revanche, la teneur en nitrates subit une très forte élévation pour se situer à 34,2 mg/l, contre 12,3 mg/l précédemment. </w:t>
      </w:r>
      <w:r w:rsidR="008A2CF6">
        <w:rPr>
          <w:rFonts w:ascii="Calibri" w:hAnsi="Calibri"/>
          <w:sz w:val="24"/>
          <w:szCs w:val="24"/>
        </w:rPr>
        <w:t xml:space="preserve">Elle s’accompagne d’une concentration élevée en nitrites (0,34 mg/l contre </w:t>
      </w:r>
      <w:r w:rsidR="008A2CF6">
        <w:rPr>
          <w:rFonts w:ascii="Calibri" w:hAnsi="Calibri" w:cs="Calibri"/>
          <w:sz w:val="24"/>
          <w:szCs w:val="24"/>
        </w:rPr>
        <w:t>≤</w:t>
      </w:r>
      <w:r w:rsidR="008A2CF6">
        <w:rPr>
          <w:rFonts w:ascii="Calibri" w:hAnsi="Calibri"/>
          <w:sz w:val="24"/>
          <w:szCs w:val="24"/>
        </w:rPr>
        <w:t xml:space="preserve"> 0,01 mg/l pour les 11 autres campagnes). </w:t>
      </w:r>
      <w:r w:rsidR="008A2CF6" w:rsidRPr="008A2CF6">
        <w:rPr>
          <w:rFonts w:ascii="Calibri" w:hAnsi="Calibri"/>
          <w:i/>
          <w:iCs/>
          <w:sz w:val="24"/>
          <w:szCs w:val="24"/>
        </w:rPr>
        <w:t xml:space="preserve">Ces deux teneurs en nitrates et en nitrites ont été confirmées par le laboratoire CARSO - LSEHL en charge des analyses. </w:t>
      </w:r>
      <w:r w:rsidR="008A2CF6" w:rsidRPr="006E3460">
        <w:rPr>
          <w:rFonts w:ascii="Calibri" w:hAnsi="Calibri"/>
          <w:i/>
          <w:iCs/>
          <w:sz w:val="24"/>
          <w:szCs w:val="24"/>
        </w:rPr>
        <w:t>Pour rappel, la teneur en nitrates la plus forte relevée en 2012 (11,2 mg/l) l’a été lors de la campagne présentant les débits les plus faibles de l’année considérée (0,037 m</w:t>
      </w:r>
      <w:r w:rsidR="008A2CF6" w:rsidRPr="006E3460">
        <w:rPr>
          <w:rFonts w:ascii="Calibri" w:hAnsi="Calibri"/>
          <w:i/>
          <w:iCs/>
          <w:sz w:val="24"/>
          <w:szCs w:val="24"/>
          <w:vertAlign w:val="superscript"/>
        </w:rPr>
        <w:t>3</w:t>
      </w:r>
      <w:r w:rsidR="008A2CF6" w:rsidRPr="006E3460">
        <w:rPr>
          <w:rFonts w:ascii="Calibri" w:hAnsi="Calibri"/>
          <w:i/>
          <w:iCs/>
          <w:sz w:val="24"/>
          <w:szCs w:val="24"/>
        </w:rPr>
        <w:t>/s).</w:t>
      </w:r>
      <w:r w:rsidR="006E3460">
        <w:rPr>
          <w:rFonts w:ascii="Calibri" w:hAnsi="Calibri"/>
          <w:i/>
          <w:iCs/>
          <w:sz w:val="24"/>
          <w:szCs w:val="24"/>
        </w:rPr>
        <w:t xml:space="preserve"> </w:t>
      </w:r>
      <w:r w:rsidR="005C4583" w:rsidRPr="005C4583">
        <w:rPr>
          <w:rFonts w:ascii="Calibri" w:hAnsi="Calibri"/>
          <w:sz w:val="24"/>
          <w:szCs w:val="24"/>
        </w:rPr>
        <w:t>Pour cette campagne de septembre 2018, a</w:t>
      </w:r>
      <w:r w:rsidR="006E3460" w:rsidRPr="005C4583">
        <w:rPr>
          <w:rFonts w:ascii="Calibri" w:hAnsi="Calibri"/>
          <w:sz w:val="24"/>
          <w:szCs w:val="24"/>
        </w:rPr>
        <w:t xml:space="preserve">ucun ruissellement ne semble </w:t>
      </w:r>
      <w:r w:rsidR="005C4583" w:rsidRPr="005C4583">
        <w:rPr>
          <w:rFonts w:ascii="Calibri" w:hAnsi="Calibri"/>
          <w:sz w:val="24"/>
          <w:szCs w:val="24"/>
        </w:rPr>
        <w:t>p</w:t>
      </w:r>
      <w:r w:rsidR="005C4583">
        <w:rPr>
          <w:rFonts w:ascii="Calibri" w:hAnsi="Calibri"/>
          <w:sz w:val="24"/>
          <w:szCs w:val="24"/>
        </w:rPr>
        <w:t xml:space="preserve">ourtant </w:t>
      </w:r>
      <w:r w:rsidR="005C4583" w:rsidRPr="005C4583">
        <w:rPr>
          <w:rFonts w:ascii="Calibri" w:hAnsi="Calibri"/>
          <w:sz w:val="24"/>
          <w:szCs w:val="24"/>
        </w:rPr>
        <w:t>intervenir</w:t>
      </w:r>
      <w:r w:rsidR="005C4583">
        <w:rPr>
          <w:rFonts w:ascii="Calibri" w:hAnsi="Calibri"/>
          <w:sz w:val="24"/>
          <w:szCs w:val="24"/>
        </w:rPr>
        <w:t>,</w:t>
      </w:r>
      <w:r w:rsidR="006E3460" w:rsidRPr="005C4583">
        <w:rPr>
          <w:rFonts w:ascii="Calibri" w:hAnsi="Calibri"/>
          <w:sz w:val="24"/>
          <w:szCs w:val="24"/>
        </w:rPr>
        <w:t xml:space="preserve"> au vu des précipitations anecdotiques et de la charge particulaire </w:t>
      </w:r>
      <w:r w:rsidR="005C4583" w:rsidRPr="005C4583">
        <w:rPr>
          <w:rFonts w:ascii="Calibri" w:hAnsi="Calibri"/>
          <w:sz w:val="24"/>
          <w:szCs w:val="24"/>
        </w:rPr>
        <w:t>relevée</w:t>
      </w:r>
      <w:r w:rsidR="006E3460" w:rsidRPr="005C4583">
        <w:rPr>
          <w:rFonts w:ascii="Calibri" w:hAnsi="Calibri"/>
          <w:sz w:val="24"/>
          <w:szCs w:val="24"/>
        </w:rPr>
        <w:t xml:space="preserve"> (</w:t>
      </w:r>
      <w:r w:rsidR="005C4583" w:rsidRPr="005C4583">
        <w:rPr>
          <w:rFonts w:ascii="Calibri" w:hAnsi="Calibri"/>
          <w:sz w:val="24"/>
          <w:szCs w:val="24"/>
        </w:rPr>
        <w:t>MEST &lt; 2,0 mg/l)</w:t>
      </w:r>
      <w:r w:rsidR="005C4583">
        <w:rPr>
          <w:rFonts w:ascii="Calibri" w:hAnsi="Calibri"/>
          <w:sz w:val="24"/>
          <w:szCs w:val="24"/>
        </w:rPr>
        <w:t>.</w:t>
      </w:r>
    </w:p>
    <w:p w14:paraId="5907D9B4" w14:textId="4D41A3D1" w:rsidR="005C4583" w:rsidRPr="005C4583" w:rsidRDefault="005C4583">
      <w:pPr>
        <w:jc w:val="left"/>
        <w:rPr>
          <w:rFonts w:ascii="Calibri" w:hAnsi="Calibri"/>
          <w:sz w:val="24"/>
          <w:szCs w:val="24"/>
        </w:rPr>
      </w:pPr>
      <w:r w:rsidRPr="005C4583">
        <w:rPr>
          <w:rFonts w:ascii="Calibri" w:hAnsi="Calibri"/>
          <w:sz w:val="24"/>
          <w:szCs w:val="24"/>
        </w:rPr>
        <w:br w:type="page"/>
      </w:r>
    </w:p>
    <w:p w14:paraId="077C1807" w14:textId="77777777" w:rsidR="005C4583" w:rsidRPr="009C1DD6" w:rsidRDefault="005C4583" w:rsidP="005C4583">
      <w:pPr>
        <w:pStyle w:val="Retraitnormal"/>
        <w:ind w:left="0"/>
        <w:rPr>
          <w:rFonts w:ascii="Calibri" w:hAnsi="Calibri"/>
          <w:sz w:val="24"/>
          <w:szCs w:val="24"/>
        </w:rPr>
      </w:pPr>
    </w:p>
    <w:p w14:paraId="3EB2856E" w14:textId="28EBDA10" w:rsidR="005C4583" w:rsidRPr="0022407D" w:rsidRDefault="005C4583" w:rsidP="005C4583">
      <w:pPr>
        <w:pStyle w:val="Retraitnormal"/>
        <w:ind w:left="0"/>
        <w:rPr>
          <w:rFonts w:ascii="Calibri" w:hAnsi="Calibri"/>
          <w:sz w:val="24"/>
          <w:szCs w:val="24"/>
        </w:rPr>
      </w:pPr>
      <w:r w:rsidRPr="0022407D">
        <w:rPr>
          <w:rFonts w:ascii="Calibri" w:hAnsi="Calibri"/>
          <w:sz w:val="24"/>
          <w:szCs w:val="24"/>
        </w:rPr>
        <w:t xml:space="preserve">Au cours de la campagne du 23 octobre 2017, on relève une teneur </w:t>
      </w:r>
      <w:r>
        <w:rPr>
          <w:rFonts w:ascii="Calibri" w:hAnsi="Calibri"/>
          <w:sz w:val="24"/>
          <w:szCs w:val="24"/>
        </w:rPr>
        <w:t xml:space="preserve">conséquente </w:t>
      </w:r>
      <w:r w:rsidRPr="0022407D">
        <w:rPr>
          <w:rFonts w:ascii="Calibri" w:hAnsi="Calibri"/>
          <w:sz w:val="24"/>
          <w:szCs w:val="24"/>
        </w:rPr>
        <w:t xml:space="preserve">en nitrates avec </w:t>
      </w:r>
      <w:r>
        <w:rPr>
          <w:rFonts w:ascii="Calibri" w:hAnsi="Calibri"/>
          <w:sz w:val="24"/>
          <w:szCs w:val="24"/>
        </w:rPr>
        <w:t>14,3</w:t>
      </w:r>
      <w:r w:rsidRPr="0022407D">
        <w:rPr>
          <w:rFonts w:ascii="Calibri" w:hAnsi="Calibri"/>
          <w:sz w:val="24"/>
          <w:szCs w:val="24"/>
        </w:rPr>
        <w:t xml:space="preserve"> mg/l</w:t>
      </w:r>
      <w:r>
        <w:rPr>
          <w:rFonts w:ascii="Calibri" w:hAnsi="Calibri"/>
          <w:sz w:val="24"/>
          <w:szCs w:val="24"/>
        </w:rPr>
        <w:t xml:space="preserve"> et une teneur en COD (1,0 mg C/l) légèrement plus élevée qu’habituellement</w:t>
      </w:r>
      <w:r w:rsidRPr="0022407D">
        <w:rPr>
          <w:rFonts w:ascii="Calibri" w:hAnsi="Calibri"/>
          <w:sz w:val="24"/>
          <w:szCs w:val="24"/>
        </w:rPr>
        <w:t>.</w:t>
      </w:r>
      <w:r>
        <w:rPr>
          <w:rFonts w:ascii="Calibri" w:hAnsi="Calibri"/>
          <w:sz w:val="24"/>
          <w:szCs w:val="24"/>
        </w:rPr>
        <w:t xml:space="preserve"> Les autres éléments analysés présentent des teneurs faibles qui se situent majoritairement en dessous des seuils de quantification. Le cours d’eau présente des conditions de basses eaux a</w:t>
      </w:r>
      <w:r w:rsidRPr="0022407D">
        <w:rPr>
          <w:rFonts w:ascii="Calibri" w:hAnsi="Calibri"/>
          <w:sz w:val="24"/>
          <w:szCs w:val="24"/>
        </w:rPr>
        <w:t>vec une valeur de débit fixée seulement à 0,</w:t>
      </w:r>
      <w:r>
        <w:rPr>
          <w:rFonts w:ascii="Calibri" w:hAnsi="Calibri"/>
          <w:sz w:val="24"/>
          <w:szCs w:val="24"/>
        </w:rPr>
        <w:t>032</w:t>
      </w:r>
      <w:r w:rsidRPr="0022407D">
        <w:rPr>
          <w:rFonts w:ascii="Calibri" w:hAnsi="Calibri"/>
          <w:sz w:val="24"/>
          <w:szCs w:val="24"/>
        </w:rPr>
        <w:t xml:space="preserve"> m</w:t>
      </w:r>
      <w:r w:rsidRPr="0022407D">
        <w:rPr>
          <w:rFonts w:ascii="Calibri" w:hAnsi="Calibri"/>
          <w:sz w:val="24"/>
          <w:szCs w:val="24"/>
          <w:vertAlign w:val="superscript"/>
        </w:rPr>
        <w:t>3</w:t>
      </w:r>
      <w:r w:rsidRPr="0022407D">
        <w:rPr>
          <w:rFonts w:ascii="Calibri" w:hAnsi="Calibri"/>
          <w:sz w:val="24"/>
          <w:szCs w:val="24"/>
        </w:rPr>
        <w:t>/s. L</w:t>
      </w:r>
      <w:r>
        <w:rPr>
          <w:rFonts w:ascii="Calibri" w:hAnsi="Calibri"/>
          <w:sz w:val="24"/>
          <w:szCs w:val="24"/>
        </w:rPr>
        <w:t xml:space="preserve">es </w:t>
      </w:r>
      <w:r w:rsidRPr="0022407D">
        <w:rPr>
          <w:rFonts w:ascii="Calibri" w:hAnsi="Calibri"/>
          <w:sz w:val="24"/>
          <w:szCs w:val="24"/>
        </w:rPr>
        <w:t xml:space="preserve">précipitations </w:t>
      </w:r>
      <w:r>
        <w:rPr>
          <w:rFonts w:ascii="Calibri" w:hAnsi="Calibri"/>
          <w:sz w:val="24"/>
          <w:szCs w:val="24"/>
        </w:rPr>
        <w:t xml:space="preserve">très réduites </w:t>
      </w:r>
      <w:r w:rsidRPr="0022407D">
        <w:rPr>
          <w:rFonts w:ascii="Calibri" w:hAnsi="Calibri"/>
          <w:sz w:val="24"/>
          <w:szCs w:val="24"/>
        </w:rPr>
        <w:t xml:space="preserve">(8,2 </w:t>
      </w:r>
      <w:r>
        <w:rPr>
          <w:rFonts w:ascii="Calibri" w:hAnsi="Calibri"/>
          <w:sz w:val="24"/>
          <w:szCs w:val="24"/>
        </w:rPr>
        <w:t xml:space="preserve">mm </w:t>
      </w:r>
      <w:r w:rsidRPr="0022407D">
        <w:rPr>
          <w:rFonts w:ascii="Calibri" w:hAnsi="Calibri"/>
          <w:sz w:val="24"/>
          <w:szCs w:val="24"/>
        </w:rPr>
        <w:t>sur les dix jours précédant la prise d’échantillon) explique</w:t>
      </w:r>
      <w:r>
        <w:rPr>
          <w:rFonts w:ascii="Calibri" w:hAnsi="Calibri"/>
          <w:sz w:val="24"/>
          <w:szCs w:val="24"/>
        </w:rPr>
        <w:t>nt</w:t>
      </w:r>
      <w:r w:rsidRPr="0022407D">
        <w:rPr>
          <w:rFonts w:ascii="Calibri" w:hAnsi="Calibri"/>
          <w:sz w:val="24"/>
          <w:szCs w:val="24"/>
        </w:rPr>
        <w:t xml:space="preserve"> la faiblesse des écoulements et il est fort probable qu’elles n’aient induit aucun phénomène de ruissellement sur les parcelles agricoles</w:t>
      </w:r>
      <w:r w:rsidR="008357B0">
        <w:rPr>
          <w:rFonts w:ascii="Calibri" w:hAnsi="Calibri"/>
          <w:sz w:val="24"/>
          <w:szCs w:val="24"/>
        </w:rPr>
        <w:t xml:space="preserve"> (MEST &lt; 2,0 mg/l)</w:t>
      </w:r>
      <w:r w:rsidRPr="0022407D">
        <w:rPr>
          <w:rFonts w:ascii="Calibri" w:hAnsi="Calibri"/>
          <w:sz w:val="24"/>
          <w:szCs w:val="24"/>
        </w:rPr>
        <w:t>.</w:t>
      </w:r>
      <w:r w:rsidR="009E098D" w:rsidRPr="009E098D">
        <w:rPr>
          <w:rFonts w:ascii="Calibri" w:hAnsi="Calibri"/>
          <w:sz w:val="24"/>
          <w:szCs w:val="24"/>
        </w:rPr>
        <w:t xml:space="preserve"> </w:t>
      </w:r>
      <w:r w:rsidR="009E098D" w:rsidRPr="006836F4">
        <w:rPr>
          <w:rFonts w:ascii="Calibri" w:hAnsi="Calibri"/>
          <w:sz w:val="24"/>
          <w:szCs w:val="24"/>
        </w:rPr>
        <w:t>L</w:t>
      </w:r>
      <w:r w:rsidR="009E098D">
        <w:rPr>
          <w:rFonts w:ascii="Calibri" w:hAnsi="Calibri"/>
          <w:sz w:val="24"/>
          <w:szCs w:val="24"/>
        </w:rPr>
        <w:t xml:space="preserve">es vidages de fosses </w:t>
      </w:r>
      <w:r w:rsidR="009E098D" w:rsidRPr="006836F4">
        <w:rPr>
          <w:rFonts w:ascii="Calibri" w:hAnsi="Calibri"/>
          <w:sz w:val="24"/>
          <w:szCs w:val="24"/>
        </w:rPr>
        <w:t>avant hiver</w:t>
      </w:r>
      <w:r w:rsidR="009E098D">
        <w:rPr>
          <w:rFonts w:ascii="Calibri" w:hAnsi="Calibri"/>
          <w:sz w:val="24"/>
          <w:szCs w:val="24"/>
        </w:rPr>
        <w:t xml:space="preserve"> ont eu lieu en cette fin octobre</w:t>
      </w:r>
      <w:r w:rsidR="009E098D" w:rsidRPr="006836F4">
        <w:rPr>
          <w:rFonts w:ascii="Calibri" w:hAnsi="Calibri"/>
          <w:sz w:val="24"/>
          <w:szCs w:val="24"/>
        </w:rPr>
        <w:t>.</w:t>
      </w:r>
    </w:p>
    <w:p w14:paraId="61B5B256" w14:textId="77777777" w:rsidR="005C4583" w:rsidRPr="009C1DD6" w:rsidRDefault="005C4583" w:rsidP="005C4583">
      <w:pPr>
        <w:pStyle w:val="Retraitnormal"/>
        <w:ind w:left="0"/>
        <w:rPr>
          <w:rFonts w:ascii="Calibri" w:hAnsi="Calibri"/>
          <w:sz w:val="24"/>
          <w:szCs w:val="24"/>
        </w:rPr>
      </w:pPr>
    </w:p>
    <w:p w14:paraId="1287843B" w14:textId="27FE1D67" w:rsidR="005C4583" w:rsidRDefault="005C4583" w:rsidP="005C4583">
      <w:pPr>
        <w:pStyle w:val="Retraitnormal"/>
        <w:ind w:left="0"/>
        <w:rPr>
          <w:rFonts w:ascii="Calibri" w:hAnsi="Calibri"/>
          <w:sz w:val="24"/>
          <w:szCs w:val="24"/>
        </w:rPr>
      </w:pPr>
      <w:r w:rsidRPr="0022407D">
        <w:rPr>
          <w:rFonts w:ascii="Calibri" w:hAnsi="Calibri"/>
          <w:sz w:val="24"/>
          <w:szCs w:val="24"/>
        </w:rPr>
        <w:t xml:space="preserve">Le 27 novembre 2017, </w:t>
      </w:r>
      <w:r w:rsidR="008357B0">
        <w:rPr>
          <w:rFonts w:ascii="Calibri" w:hAnsi="Calibri"/>
          <w:sz w:val="24"/>
          <w:szCs w:val="24"/>
        </w:rPr>
        <w:t>le cours d’eau présente des conditions de moyennes eaux (0,452 m</w:t>
      </w:r>
      <w:r w:rsidR="008357B0" w:rsidRPr="008357B0">
        <w:rPr>
          <w:rFonts w:ascii="Calibri" w:hAnsi="Calibri"/>
          <w:sz w:val="24"/>
          <w:szCs w:val="24"/>
          <w:vertAlign w:val="superscript"/>
        </w:rPr>
        <w:t>3</w:t>
      </w:r>
      <w:r w:rsidR="008357B0">
        <w:rPr>
          <w:rFonts w:ascii="Calibri" w:hAnsi="Calibri"/>
          <w:sz w:val="24"/>
          <w:szCs w:val="24"/>
        </w:rPr>
        <w:t xml:space="preserve">/s) descendantes et </w:t>
      </w:r>
      <w:r w:rsidRPr="0022407D">
        <w:rPr>
          <w:rFonts w:ascii="Calibri" w:hAnsi="Calibri"/>
          <w:sz w:val="24"/>
          <w:szCs w:val="24"/>
        </w:rPr>
        <w:t xml:space="preserve">la prise d’échantillon fait suite à une montée des eaux </w:t>
      </w:r>
      <w:r w:rsidR="008357B0">
        <w:rPr>
          <w:rFonts w:ascii="Calibri" w:hAnsi="Calibri"/>
          <w:sz w:val="24"/>
          <w:szCs w:val="24"/>
        </w:rPr>
        <w:t xml:space="preserve">observée le 25 novembre </w:t>
      </w:r>
      <w:r w:rsidRPr="0022407D">
        <w:rPr>
          <w:rFonts w:ascii="Calibri" w:hAnsi="Calibri"/>
          <w:sz w:val="24"/>
          <w:szCs w:val="24"/>
        </w:rPr>
        <w:t>liée aux précipitations enregistrées (32,6 mm</w:t>
      </w:r>
      <w:r w:rsidR="008357B0">
        <w:rPr>
          <w:rFonts w:ascii="Calibri" w:hAnsi="Calibri"/>
          <w:sz w:val="24"/>
          <w:szCs w:val="24"/>
        </w:rPr>
        <w:t xml:space="preserve"> sur les journées du 24 et 25 novembre</w:t>
      </w:r>
      <w:r w:rsidRPr="0022407D">
        <w:rPr>
          <w:rFonts w:ascii="Calibri" w:hAnsi="Calibri"/>
          <w:sz w:val="24"/>
          <w:szCs w:val="24"/>
        </w:rPr>
        <w:t xml:space="preserve">). </w:t>
      </w:r>
      <w:r w:rsidR="008357B0">
        <w:rPr>
          <w:rFonts w:ascii="Calibri" w:hAnsi="Calibri"/>
          <w:sz w:val="24"/>
          <w:szCs w:val="24"/>
        </w:rPr>
        <w:t>Malgré tout, o</w:t>
      </w:r>
      <w:r w:rsidRPr="0022407D">
        <w:rPr>
          <w:rFonts w:ascii="Calibri" w:hAnsi="Calibri"/>
          <w:sz w:val="24"/>
          <w:szCs w:val="24"/>
        </w:rPr>
        <w:t xml:space="preserve">n observe une </w:t>
      </w:r>
      <w:r w:rsidR="008357B0">
        <w:rPr>
          <w:rFonts w:ascii="Calibri" w:hAnsi="Calibri"/>
          <w:sz w:val="24"/>
          <w:szCs w:val="24"/>
        </w:rPr>
        <w:t>diminution</w:t>
      </w:r>
      <w:r w:rsidRPr="0022407D">
        <w:rPr>
          <w:rFonts w:ascii="Calibri" w:hAnsi="Calibri"/>
          <w:sz w:val="24"/>
          <w:szCs w:val="24"/>
        </w:rPr>
        <w:t xml:space="preserve"> de la </w:t>
      </w:r>
      <w:r>
        <w:rPr>
          <w:rFonts w:ascii="Calibri" w:hAnsi="Calibri"/>
          <w:sz w:val="24"/>
          <w:szCs w:val="24"/>
        </w:rPr>
        <w:t>teneur en nitrates (</w:t>
      </w:r>
      <w:r w:rsidR="008357B0">
        <w:rPr>
          <w:rFonts w:ascii="Calibri" w:hAnsi="Calibri"/>
          <w:sz w:val="24"/>
          <w:szCs w:val="24"/>
        </w:rPr>
        <w:t>8,7</w:t>
      </w:r>
      <w:r>
        <w:rPr>
          <w:rFonts w:ascii="Calibri" w:hAnsi="Calibri"/>
          <w:sz w:val="24"/>
          <w:szCs w:val="24"/>
        </w:rPr>
        <w:t xml:space="preserve"> mg/l) </w:t>
      </w:r>
      <w:r w:rsidR="008357B0">
        <w:rPr>
          <w:rFonts w:ascii="Calibri" w:hAnsi="Calibri"/>
          <w:sz w:val="24"/>
          <w:szCs w:val="24"/>
        </w:rPr>
        <w:t>et de la pression organique (</w:t>
      </w:r>
      <w:r w:rsidRPr="00B64238">
        <w:rPr>
          <w:rFonts w:ascii="Calibri" w:hAnsi="Calibri"/>
          <w:sz w:val="24"/>
          <w:szCs w:val="24"/>
        </w:rPr>
        <w:t xml:space="preserve">COD : </w:t>
      </w:r>
      <w:r w:rsidR="008357B0">
        <w:rPr>
          <w:rFonts w:ascii="Calibri" w:hAnsi="Calibri"/>
          <w:sz w:val="24"/>
          <w:szCs w:val="24"/>
        </w:rPr>
        <w:t>0,6</w:t>
      </w:r>
      <w:r w:rsidRPr="00B64238">
        <w:rPr>
          <w:rFonts w:ascii="Calibri" w:hAnsi="Calibri"/>
          <w:sz w:val="24"/>
          <w:szCs w:val="24"/>
        </w:rPr>
        <w:t xml:space="preserve"> mg C/l</w:t>
      </w:r>
      <w:r w:rsidR="008357B0">
        <w:rPr>
          <w:rFonts w:ascii="Calibri" w:hAnsi="Calibri"/>
          <w:sz w:val="24"/>
          <w:szCs w:val="24"/>
        </w:rPr>
        <w:t xml:space="preserve"> et </w:t>
      </w:r>
      <w:r w:rsidRPr="00B64238">
        <w:rPr>
          <w:rFonts w:ascii="Calibri" w:hAnsi="Calibri"/>
          <w:sz w:val="24"/>
          <w:szCs w:val="24"/>
        </w:rPr>
        <w:t>DBO</w:t>
      </w:r>
      <w:r w:rsidRPr="00B64238">
        <w:rPr>
          <w:rFonts w:ascii="Calibri" w:hAnsi="Calibri"/>
          <w:sz w:val="24"/>
          <w:szCs w:val="24"/>
          <w:vertAlign w:val="subscript"/>
        </w:rPr>
        <w:t>5</w:t>
      </w:r>
      <w:r w:rsidRPr="00B64238">
        <w:rPr>
          <w:rFonts w:ascii="Calibri" w:hAnsi="Calibri"/>
          <w:sz w:val="24"/>
          <w:szCs w:val="24"/>
        </w:rPr>
        <w:t xml:space="preserve"> : </w:t>
      </w:r>
      <w:r w:rsidR="008357B0">
        <w:rPr>
          <w:rFonts w:ascii="Calibri" w:hAnsi="Calibri"/>
          <w:sz w:val="24"/>
          <w:szCs w:val="24"/>
        </w:rPr>
        <w:t xml:space="preserve">&lt; </w:t>
      </w:r>
      <w:r>
        <w:rPr>
          <w:rFonts w:ascii="Calibri" w:hAnsi="Calibri"/>
          <w:sz w:val="24"/>
          <w:szCs w:val="24"/>
        </w:rPr>
        <w:t>0,5</w:t>
      </w:r>
      <w:r w:rsidRPr="00B64238">
        <w:rPr>
          <w:rFonts w:ascii="Calibri" w:hAnsi="Calibri"/>
          <w:sz w:val="24"/>
          <w:szCs w:val="24"/>
        </w:rPr>
        <w:t xml:space="preserve"> mg/l d’O</w:t>
      </w:r>
      <w:r w:rsidRPr="00B64238">
        <w:rPr>
          <w:rFonts w:ascii="Calibri" w:hAnsi="Calibri"/>
          <w:sz w:val="24"/>
          <w:szCs w:val="24"/>
          <w:vertAlign w:val="subscript"/>
        </w:rPr>
        <w:t>2</w:t>
      </w:r>
      <w:r>
        <w:rPr>
          <w:rFonts w:ascii="Calibri" w:hAnsi="Calibri"/>
          <w:sz w:val="24"/>
          <w:szCs w:val="24"/>
        </w:rPr>
        <w:t>)</w:t>
      </w:r>
      <w:r w:rsidR="008357B0">
        <w:rPr>
          <w:rFonts w:ascii="Calibri" w:hAnsi="Calibri"/>
          <w:sz w:val="24"/>
          <w:szCs w:val="24"/>
        </w:rPr>
        <w:t xml:space="preserve">. Les teneurs des éléments </w:t>
      </w:r>
      <w:r>
        <w:rPr>
          <w:rFonts w:ascii="Calibri" w:hAnsi="Calibri"/>
          <w:sz w:val="24"/>
          <w:szCs w:val="24"/>
        </w:rPr>
        <w:t xml:space="preserve">phosphorés </w:t>
      </w:r>
      <w:r w:rsidR="008357B0">
        <w:rPr>
          <w:rFonts w:ascii="Calibri" w:hAnsi="Calibri"/>
          <w:sz w:val="24"/>
          <w:szCs w:val="24"/>
        </w:rPr>
        <w:t xml:space="preserve">n’évoluent pas et demeurent identiques </w:t>
      </w:r>
      <w:r>
        <w:rPr>
          <w:rFonts w:ascii="Calibri" w:hAnsi="Calibri"/>
          <w:sz w:val="24"/>
          <w:szCs w:val="24"/>
        </w:rPr>
        <w:t>(orthophosphates : 0,</w:t>
      </w:r>
      <w:r w:rsidR="008357B0">
        <w:rPr>
          <w:rFonts w:ascii="Calibri" w:hAnsi="Calibri"/>
          <w:sz w:val="24"/>
          <w:szCs w:val="24"/>
        </w:rPr>
        <w:t>03</w:t>
      </w:r>
      <w:r>
        <w:rPr>
          <w:rFonts w:ascii="Calibri" w:hAnsi="Calibri"/>
          <w:sz w:val="24"/>
          <w:szCs w:val="24"/>
        </w:rPr>
        <w:t xml:space="preserve"> mg/l et </w:t>
      </w:r>
      <w:r w:rsidRPr="00B64238">
        <w:rPr>
          <w:rFonts w:ascii="Calibri" w:hAnsi="Calibri"/>
          <w:sz w:val="24"/>
          <w:szCs w:val="24"/>
        </w:rPr>
        <w:t>phosphore total : 0,</w:t>
      </w:r>
      <w:r>
        <w:rPr>
          <w:rFonts w:ascii="Calibri" w:hAnsi="Calibri"/>
          <w:sz w:val="24"/>
          <w:szCs w:val="24"/>
        </w:rPr>
        <w:t>0</w:t>
      </w:r>
      <w:r w:rsidR="008357B0">
        <w:rPr>
          <w:rFonts w:ascii="Calibri" w:hAnsi="Calibri"/>
          <w:sz w:val="24"/>
          <w:szCs w:val="24"/>
        </w:rPr>
        <w:t>1</w:t>
      </w:r>
      <w:r w:rsidRPr="00B64238">
        <w:rPr>
          <w:rFonts w:ascii="Calibri" w:hAnsi="Calibri"/>
          <w:sz w:val="24"/>
          <w:szCs w:val="24"/>
        </w:rPr>
        <w:t xml:space="preserve"> mg/l)</w:t>
      </w:r>
      <w:r>
        <w:rPr>
          <w:rFonts w:ascii="Calibri" w:hAnsi="Calibri"/>
          <w:sz w:val="24"/>
          <w:szCs w:val="24"/>
        </w:rPr>
        <w:t xml:space="preserve"> </w:t>
      </w:r>
      <w:r w:rsidR="008357B0">
        <w:rPr>
          <w:rFonts w:ascii="Calibri" w:hAnsi="Calibri"/>
          <w:sz w:val="24"/>
          <w:szCs w:val="24"/>
        </w:rPr>
        <w:t>à celles relevées lors de la campagne précédente</w:t>
      </w:r>
      <w:r w:rsidRPr="006836F4">
        <w:rPr>
          <w:rFonts w:ascii="Calibri" w:hAnsi="Calibri"/>
          <w:sz w:val="24"/>
          <w:szCs w:val="24"/>
        </w:rPr>
        <w:t>.</w:t>
      </w:r>
    </w:p>
    <w:p w14:paraId="709F8609" w14:textId="77777777" w:rsidR="005C4583" w:rsidRPr="009C1DD6" w:rsidRDefault="005C4583" w:rsidP="005C4583">
      <w:pPr>
        <w:pStyle w:val="Retraitnormal"/>
        <w:ind w:left="0"/>
        <w:rPr>
          <w:rFonts w:ascii="Calibri" w:hAnsi="Calibri"/>
          <w:sz w:val="24"/>
          <w:szCs w:val="24"/>
        </w:rPr>
      </w:pPr>
    </w:p>
    <w:p w14:paraId="32E5EC20" w14:textId="24949BCC" w:rsidR="005C4583" w:rsidRPr="00A108A9" w:rsidRDefault="005C4583" w:rsidP="005C4583">
      <w:pPr>
        <w:pStyle w:val="Retraitnormal"/>
        <w:ind w:left="0"/>
        <w:rPr>
          <w:rFonts w:ascii="Calibri" w:hAnsi="Calibri"/>
          <w:sz w:val="24"/>
          <w:szCs w:val="24"/>
        </w:rPr>
      </w:pPr>
      <w:r w:rsidRPr="00A108A9">
        <w:rPr>
          <w:rFonts w:ascii="Calibri" w:hAnsi="Calibri"/>
          <w:sz w:val="24"/>
          <w:szCs w:val="24"/>
        </w:rPr>
        <w:t xml:space="preserve">Lors de la campagne du 20 décembre 2017, la charge organique </w:t>
      </w:r>
      <w:r w:rsidR="00A65546">
        <w:rPr>
          <w:rFonts w:ascii="Calibri" w:hAnsi="Calibri"/>
          <w:sz w:val="24"/>
          <w:szCs w:val="24"/>
        </w:rPr>
        <w:t>s’élève sensiblement</w:t>
      </w:r>
      <w:r w:rsidRPr="00A108A9">
        <w:rPr>
          <w:rFonts w:ascii="Calibri" w:hAnsi="Calibri"/>
          <w:sz w:val="24"/>
          <w:szCs w:val="24"/>
        </w:rPr>
        <w:t xml:space="preserve"> </w:t>
      </w:r>
      <w:r w:rsidR="00A65546">
        <w:rPr>
          <w:rFonts w:ascii="Calibri" w:hAnsi="Calibri"/>
          <w:sz w:val="24"/>
          <w:szCs w:val="24"/>
        </w:rPr>
        <w:t xml:space="preserve">au regard de la </w:t>
      </w:r>
      <w:r w:rsidRPr="00A108A9">
        <w:rPr>
          <w:rFonts w:ascii="Calibri" w:hAnsi="Calibri"/>
          <w:sz w:val="24"/>
          <w:szCs w:val="24"/>
        </w:rPr>
        <w:t>DBO</w:t>
      </w:r>
      <w:r w:rsidRPr="00A108A9">
        <w:rPr>
          <w:rFonts w:ascii="Calibri" w:hAnsi="Calibri"/>
          <w:sz w:val="24"/>
          <w:szCs w:val="24"/>
          <w:vertAlign w:val="subscript"/>
        </w:rPr>
        <w:t>5</w:t>
      </w:r>
      <w:r w:rsidRPr="00A108A9">
        <w:rPr>
          <w:rFonts w:ascii="Calibri" w:hAnsi="Calibri"/>
          <w:sz w:val="24"/>
          <w:szCs w:val="24"/>
        </w:rPr>
        <w:t> </w:t>
      </w:r>
      <w:r w:rsidR="001B4DD8">
        <w:rPr>
          <w:rFonts w:ascii="Calibri" w:hAnsi="Calibri"/>
          <w:sz w:val="24"/>
          <w:szCs w:val="24"/>
        </w:rPr>
        <w:t>(</w:t>
      </w:r>
      <w:r w:rsidRPr="00A108A9">
        <w:rPr>
          <w:rFonts w:ascii="Calibri" w:hAnsi="Calibri"/>
          <w:sz w:val="24"/>
          <w:szCs w:val="24"/>
        </w:rPr>
        <w:t>1,4 mg/l d’O</w:t>
      </w:r>
      <w:r w:rsidRPr="00A108A9">
        <w:rPr>
          <w:rFonts w:ascii="Calibri" w:hAnsi="Calibri"/>
          <w:sz w:val="24"/>
          <w:szCs w:val="24"/>
          <w:vertAlign w:val="subscript"/>
        </w:rPr>
        <w:t>2</w:t>
      </w:r>
      <w:r w:rsidRPr="00A108A9">
        <w:rPr>
          <w:rFonts w:ascii="Calibri" w:hAnsi="Calibri"/>
          <w:sz w:val="24"/>
          <w:szCs w:val="24"/>
        </w:rPr>
        <w:t>)</w:t>
      </w:r>
      <w:r w:rsidR="00A65546">
        <w:rPr>
          <w:rFonts w:ascii="Calibri" w:hAnsi="Calibri"/>
          <w:sz w:val="24"/>
          <w:szCs w:val="24"/>
        </w:rPr>
        <w:t>. La pression azotée hors nitrates, déjà faible, diminue encore, tout comme les teneurs en éléments phosphorées</w:t>
      </w:r>
      <w:r w:rsidRPr="00A108A9">
        <w:rPr>
          <w:rFonts w:ascii="Calibri" w:hAnsi="Calibri"/>
          <w:sz w:val="24"/>
          <w:szCs w:val="24"/>
        </w:rPr>
        <w:t xml:space="preserve"> </w:t>
      </w:r>
      <w:r w:rsidR="00A65546">
        <w:rPr>
          <w:rFonts w:ascii="Calibri" w:hAnsi="Calibri"/>
          <w:sz w:val="24"/>
          <w:szCs w:val="24"/>
        </w:rPr>
        <w:t xml:space="preserve">(orthophosphates : 0,02 mg/l et </w:t>
      </w:r>
      <w:r w:rsidR="00A65546" w:rsidRPr="00B64238">
        <w:rPr>
          <w:rFonts w:ascii="Calibri" w:hAnsi="Calibri"/>
          <w:sz w:val="24"/>
          <w:szCs w:val="24"/>
        </w:rPr>
        <w:t xml:space="preserve">phosphore total : </w:t>
      </w:r>
      <w:r w:rsidR="00A65546">
        <w:rPr>
          <w:rFonts w:ascii="Calibri" w:hAnsi="Calibri"/>
          <w:sz w:val="24"/>
          <w:szCs w:val="24"/>
        </w:rPr>
        <w:t xml:space="preserve">&lt; </w:t>
      </w:r>
      <w:r w:rsidR="00A65546" w:rsidRPr="00B64238">
        <w:rPr>
          <w:rFonts w:ascii="Calibri" w:hAnsi="Calibri"/>
          <w:sz w:val="24"/>
          <w:szCs w:val="24"/>
        </w:rPr>
        <w:t>0,</w:t>
      </w:r>
      <w:r w:rsidR="00A65546">
        <w:rPr>
          <w:rFonts w:ascii="Calibri" w:hAnsi="Calibri"/>
          <w:sz w:val="24"/>
          <w:szCs w:val="24"/>
        </w:rPr>
        <w:t>01</w:t>
      </w:r>
      <w:r w:rsidR="00A65546" w:rsidRPr="00B64238">
        <w:rPr>
          <w:rFonts w:ascii="Calibri" w:hAnsi="Calibri"/>
          <w:sz w:val="24"/>
          <w:szCs w:val="24"/>
        </w:rPr>
        <w:t xml:space="preserve"> mg/l)</w:t>
      </w:r>
      <w:r w:rsidR="00A65546">
        <w:rPr>
          <w:rFonts w:ascii="Calibri" w:hAnsi="Calibri"/>
          <w:sz w:val="24"/>
          <w:szCs w:val="24"/>
        </w:rPr>
        <w:t xml:space="preserve">. </w:t>
      </w:r>
      <w:r w:rsidRPr="00A108A9">
        <w:rPr>
          <w:rFonts w:ascii="Calibri" w:hAnsi="Calibri"/>
          <w:sz w:val="24"/>
          <w:szCs w:val="24"/>
        </w:rPr>
        <w:t xml:space="preserve">La teneur en nitrates </w:t>
      </w:r>
      <w:r w:rsidR="00A65546">
        <w:rPr>
          <w:rFonts w:ascii="Calibri" w:hAnsi="Calibri"/>
          <w:sz w:val="24"/>
          <w:szCs w:val="24"/>
        </w:rPr>
        <w:t>(8,6 mg/l) est similaire à celle relevée précédemment (8,7 mg/l)</w:t>
      </w:r>
      <w:r w:rsidRPr="00A108A9">
        <w:rPr>
          <w:rFonts w:ascii="Calibri" w:hAnsi="Calibri"/>
          <w:sz w:val="24"/>
          <w:szCs w:val="24"/>
        </w:rPr>
        <w:t>. L</w:t>
      </w:r>
      <w:r w:rsidR="00A65546">
        <w:rPr>
          <w:rFonts w:ascii="Calibri" w:hAnsi="Calibri"/>
          <w:sz w:val="24"/>
          <w:szCs w:val="24"/>
        </w:rPr>
        <w:t>e cours d’eau présente des conditions de basses eaux (0,036 m</w:t>
      </w:r>
      <w:r w:rsidR="00A65546" w:rsidRPr="008357B0">
        <w:rPr>
          <w:rFonts w:ascii="Calibri" w:hAnsi="Calibri"/>
          <w:sz w:val="24"/>
          <w:szCs w:val="24"/>
          <w:vertAlign w:val="superscript"/>
        </w:rPr>
        <w:t>3</w:t>
      </w:r>
      <w:r w:rsidR="00A65546">
        <w:rPr>
          <w:rFonts w:ascii="Calibri" w:hAnsi="Calibri"/>
          <w:sz w:val="24"/>
          <w:szCs w:val="24"/>
        </w:rPr>
        <w:t xml:space="preserve">/s) descendantes et </w:t>
      </w:r>
      <w:r w:rsidR="00A65546" w:rsidRPr="0022407D">
        <w:rPr>
          <w:rFonts w:ascii="Calibri" w:hAnsi="Calibri"/>
          <w:sz w:val="24"/>
          <w:szCs w:val="24"/>
        </w:rPr>
        <w:t xml:space="preserve">la prise d’échantillon fait suite </w:t>
      </w:r>
      <w:r w:rsidR="002D6BD0">
        <w:rPr>
          <w:rFonts w:ascii="Calibri" w:hAnsi="Calibri"/>
          <w:sz w:val="24"/>
          <w:szCs w:val="24"/>
        </w:rPr>
        <w:t>à d</w:t>
      </w:r>
      <w:r w:rsidRPr="00A108A9">
        <w:rPr>
          <w:rFonts w:ascii="Calibri" w:hAnsi="Calibri"/>
          <w:sz w:val="24"/>
          <w:szCs w:val="24"/>
        </w:rPr>
        <w:t>es précipitations</w:t>
      </w:r>
      <w:r w:rsidR="002D6BD0">
        <w:rPr>
          <w:rFonts w:ascii="Calibri" w:hAnsi="Calibri"/>
          <w:sz w:val="24"/>
          <w:szCs w:val="24"/>
        </w:rPr>
        <w:t xml:space="preserve"> significatives </w:t>
      </w:r>
      <w:r w:rsidRPr="00A108A9">
        <w:rPr>
          <w:rFonts w:ascii="Calibri" w:hAnsi="Calibri"/>
          <w:sz w:val="24"/>
          <w:szCs w:val="24"/>
        </w:rPr>
        <w:t>relevées les dix jours auparavant (56,2 mm).</w:t>
      </w:r>
    </w:p>
    <w:p w14:paraId="39A04DFC" w14:textId="02EB70DD" w:rsidR="005C4583" w:rsidRDefault="005C4583" w:rsidP="005C4583">
      <w:pPr>
        <w:pStyle w:val="Retraitnormal"/>
        <w:ind w:left="0"/>
        <w:rPr>
          <w:rFonts w:ascii="Calibri" w:hAnsi="Calibri"/>
          <w:szCs w:val="22"/>
        </w:rPr>
      </w:pPr>
    </w:p>
    <w:p w14:paraId="1D558AFB" w14:textId="75C1779B" w:rsidR="00B048CC" w:rsidRDefault="00B048CC" w:rsidP="005C4583">
      <w:pPr>
        <w:pStyle w:val="Retraitnormal"/>
        <w:ind w:left="0"/>
        <w:rPr>
          <w:rFonts w:ascii="Calibri" w:hAnsi="Calibri"/>
          <w:szCs w:val="22"/>
        </w:rPr>
      </w:pPr>
    </w:p>
    <w:p w14:paraId="1A165D89" w14:textId="68EE2E1C" w:rsidR="00B048CC" w:rsidRDefault="00B048CC" w:rsidP="005C4583">
      <w:pPr>
        <w:pStyle w:val="Retraitnormal"/>
        <w:ind w:left="0"/>
        <w:rPr>
          <w:rFonts w:ascii="Calibri" w:hAnsi="Calibri"/>
          <w:szCs w:val="22"/>
        </w:rPr>
      </w:pPr>
    </w:p>
    <w:p w14:paraId="146BC755" w14:textId="77777777" w:rsidR="00536D66" w:rsidRPr="00E87120" w:rsidRDefault="00536D66" w:rsidP="005C4583">
      <w:pPr>
        <w:pStyle w:val="Retraitnormal"/>
        <w:ind w:left="0"/>
        <w:rPr>
          <w:rFonts w:ascii="Calibri" w:hAnsi="Calibri"/>
          <w:szCs w:val="22"/>
        </w:rPr>
      </w:pPr>
    </w:p>
    <w:p w14:paraId="55DC8587" w14:textId="5DE282D3" w:rsidR="005C4583" w:rsidRPr="00E87120" w:rsidRDefault="005C4583" w:rsidP="005C4583">
      <w:pPr>
        <w:pStyle w:val="Retraitnormal"/>
        <w:ind w:left="0"/>
        <w:rPr>
          <w:rFonts w:ascii="Calibri" w:hAnsi="Calibri"/>
          <w:sz w:val="24"/>
          <w:szCs w:val="24"/>
        </w:rPr>
      </w:pPr>
      <w:r w:rsidRPr="00E87120">
        <w:rPr>
          <w:rFonts w:ascii="Calibri" w:hAnsi="Calibri"/>
          <w:sz w:val="24"/>
          <w:szCs w:val="24"/>
        </w:rPr>
        <w:t>Au cours de ce suivi 2017/2018, les teneurs en MEST (</w:t>
      </w:r>
      <w:r w:rsidR="00F81CC2">
        <w:rPr>
          <w:rFonts w:ascii="Calibri" w:hAnsi="Calibri" w:cs="Calibri"/>
          <w:sz w:val="24"/>
          <w:szCs w:val="24"/>
        </w:rPr>
        <w:t xml:space="preserve">hormis le 02 juillet 2018 avec 13,0 </w:t>
      </w:r>
      <w:r w:rsidRPr="00E87120">
        <w:rPr>
          <w:rFonts w:ascii="Calibri" w:hAnsi="Calibri"/>
          <w:sz w:val="24"/>
          <w:szCs w:val="24"/>
        </w:rPr>
        <w:t xml:space="preserve">mg/l) sont faibles </w:t>
      </w:r>
      <w:r w:rsidR="00F81CC2">
        <w:rPr>
          <w:rFonts w:ascii="Calibri" w:hAnsi="Calibri"/>
          <w:sz w:val="24"/>
          <w:szCs w:val="24"/>
        </w:rPr>
        <w:t xml:space="preserve">(&lt; 10 mg/l) </w:t>
      </w:r>
      <w:r w:rsidRPr="00E87120">
        <w:rPr>
          <w:rFonts w:ascii="Calibri" w:hAnsi="Calibri"/>
          <w:sz w:val="24"/>
          <w:szCs w:val="24"/>
        </w:rPr>
        <w:t xml:space="preserve">et ne traduisent </w:t>
      </w:r>
      <w:r w:rsidR="00F81CC2">
        <w:rPr>
          <w:rFonts w:ascii="Calibri" w:hAnsi="Calibri"/>
          <w:sz w:val="24"/>
          <w:szCs w:val="24"/>
        </w:rPr>
        <w:t xml:space="preserve">pas de </w:t>
      </w:r>
      <w:r w:rsidRPr="00E87120">
        <w:rPr>
          <w:rFonts w:ascii="Calibri" w:hAnsi="Calibri"/>
          <w:sz w:val="24"/>
          <w:szCs w:val="24"/>
        </w:rPr>
        <w:t>perturbation</w:t>
      </w:r>
      <w:r w:rsidR="00F81CC2">
        <w:rPr>
          <w:rFonts w:ascii="Calibri" w:hAnsi="Calibri"/>
          <w:sz w:val="24"/>
          <w:szCs w:val="24"/>
        </w:rPr>
        <w:t>s notables</w:t>
      </w:r>
      <w:r w:rsidRPr="00E87120">
        <w:rPr>
          <w:rFonts w:ascii="Calibri" w:hAnsi="Calibri"/>
          <w:sz w:val="24"/>
          <w:szCs w:val="24"/>
        </w:rPr>
        <w:t>.</w:t>
      </w:r>
    </w:p>
    <w:p w14:paraId="71036876" w14:textId="1B0E4DEB" w:rsidR="00F81CC2" w:rsidRPr="005C4583" w:rsidRDefault="00F81CC2" w:rsidP="00F81CC2">
      <w:pPr>
        <w:pStyle w:val="Retraitnormal"/>
        <w:ind w:left="0"/>
        <w:rPr>
          <w:rFonts w:ascii="Calibri" w:hAnsi="Calibri"/>
          <w:sz w:val="24"/>
          <w:szCs w:val="24"/>
        </w:rPr>
      </w:pPr>
      <w:r>
        <w:rPr>
          <w:rFonts w:ascii="Calibri" w:hAnsi="Calibri"/>
          <w:sz w:val="24"/>
          <w:szCs w:val="24"/>
        </w:rPr>
        <w:t xml:space="preserve">Comme en 2012, </w:t>
      </w:r>
      <w:r w:rsidRPr="00043C25">
        <w:rPr>
          <w:rFonts w:ascii="Calibri" w:hAnsi="Calibri"/>
          <w:sz w:val="24"/>
          <w:szCs w:val="24"/>
        </w:rPr>
        <w:t xml:space="preserve">la Glantine </w:t>
      </w:r>
      <w:r>
        <w:rPr>
          <w:rFonts w:ascii="Calibri" w:hAnsi="Calibri"/>
          <w:sz w:val="24"/>
          <w:szCs w:val="24"/>
        </w:rPr>
        <w:t>en</w:t>
      </w:r>
      <w:r w:rsidRPr="00043C25">
        <w:rPr>
          <w:rFonts w:ascii="Calibri" w:hAnsi="Calibri"/>
          <w:sz w:val="24"/>
          <w:szCs w:val="24"/>
        </w:rPr>
        <w:t xml:space="preserve"> amont de Vaux-sur-Poligny présent</w:t>
      </w:r>
      <w:r>
        <w:rPr>
          <w:rFonts w:ascii="Calibri" w:hAnsi="Calibri"/>
          <w:sz w:val="24"/>
          <w:szCs w:val="24"/>
        </w:rPr>
        <w:t>e</w:t>
      </w:r>
      <w:r w:rsidRPr="00043C25">
        <w:rPr>
          <w:rFonts w:ascii="Calibri" w:hAnsi="Calibri"/>
          <w:sz w:val="24"/>
          <w:szCs w:val="24"/>
        </w:rPr>
        <w:t xml:space="preserve"> donc des concentrations faibles à très faibles pour l</w:t>
      </w:r>
      <w:r>
        <w:rPr>
          <w:rFonts w:ascii="Calibri" w:hAnsi="Calibri"/>
          <w:sz w:val="24"/>
          <w:szCs w:val="24"/>
        </w:rPr>
        <w:t xml:space="preserve">a grande majorité des </w:t>
      </w:r>
      <w:r w:rsidRPr="00043C25">
        <w:rPr>
          <w:rFonts w:ascii="Calibri" w:hAnsi="Calibri"/>
          <w:sz w:val="24"/>
          <w:szCs w:val="24"/>
        </w:rPr>
        <w:t>paramètres étudiés au cours des 12 campagnes du suivi</w:t>
      </w:r>
      <w:r>
        <w:rPr>
          <w:rFonts w:ascii="Calibri" w:hAnsi="Calibri"/>
          <w:sz w:val="24"/>
          <w:szCs w:val="24"/>
        </w:rPr>
        <w:t xml:space="preserve">. Seul </w:t>
      </w:r>
      <w:r w:rsidRPr="00043C25">
        <w:rPr>
          <w:rFonts w:ascii="Calibri" w:hAnsi="Calibri"/>
          <w:sz w:val="24"/>
          <w:szCs w:val="24"/>
        </w:rPr>
        <w:t>l’élément nitrates présent</w:t>
      </w:r>
      <w:r>
        <w:rPr>
          <w:rFonts w:ascii="Calibri" w:hAnsi="Calibri"/>
          <w:sz w:val="24"/>
          <w:szCs w:val="24"/>
        </w:rPr>
        <w:t>e</w:t>
      </w:r>
      <w:r w:rsidRPr="00043C25">
        <w:rPr>
          <w:rFonts w:ascii="Calibri" w:hAnsi="Calibri"/>
          <w:sz w:val="24"/>
          <w:szCs w:val="24"/>
        </w:rPr>
        <w:t xml:space="preserve"> ponctuellement des teneurs non négligeables</w:t>
      </w:r>
      <w:r>
        <w:rPr>
          <w:rFonts w:ascii="Calibri" w:hAnsi="Calibri"/>
          <w:sz w:val="24"/>
          <w:szCs w:val="24"/>
        </w:rPr>
        <w:t xml:space="preserve"> (niveau passable selon le SEQ-Eau V2)</w:t>
      </w:r>
      <w:r w:rsidRPr="00043C25">
        <w:rPr>
          <w:rFonts w:ascii="Calibri" w:hAnsi="Calibri"/>
          <w:sz w:val="24"/>
          <w:szCs w:val="24"/>
        </w:rPr>
        <w:t xml:space="preserve">, notamment le </w:t>
      </w:r>
      <w:r>
        <w:rPr>
          <w:rFonts w:ascii="Calibri" w:hAnsi="Calibri"/>
          <w:sz w:val="24"/>
          <w:szCs w:val="24"/>
        </w:rPr>
        <w:t xml:space="preserve">23 octobre 2017 (14,3 mg/l), le 02 juillet 2018 (10,4 mg/l) et le 24 juillet 2018 (12,3 mg/l) mais surtout le 03 septembre 2018, campagne au cours de laquelle la teneur est clairement excessive (34,2 mg/l - niveau médiocre selon le SEQ-Eau V2). Elle s’accompagne d’une concentration élevée en nitrites (0,34 mg/l - niveau moyen selon la DCE). </w:t>
      </w:r>
      <w:r w:rsidRPr="005C4583">
        <w:rPr>
          <w:rFonts w:ascii="Calibri" w:hAnsi="Calibri"/>
          <w:sz w:val="24"/>
          <w:szCs w:val="24"/>
        </w:rPr>
        <w:t>Pour cette campagne de septembre 2018</w:t>
      </w:r>
      <w:r>
        <w:rPr>
          <w:rFonts w:ascii="Calibri" w:hAnsi="Calibri"/>
          <w:sz w:val="24"/>
          <w:szCs w:val="24"/>
        </w:rPr>
        <w:t xml:space="preserve"> qui présente les écoulements les plus faibles de ce suivi (0,016 m</w:t>
      </w:r>
      <w:r w:rsidRPr="00F81CC2">
        <w:rPr>
          <w:rFonts w:ascii="Calibri" w:hAnsi="Calibri"/>
          <w:sz w:val="24"/>
          <w:szCs w:val="24"/>
          <w:vertAlign w:val="superscript"/>
        </w:rPr>
        <w:t>3</w:t>
      </w:r>
      <w:r>
        <w:rPr>
          <w:rFonts w:ascii="Calibri" w:hAnsi="Calibri"/>
          <w:sz w:val="24"/>
          <w:szCs w:val="24"/>
        </w:rPr>
        <w:t>/s)</w:t>
      </w:r>
      <w:r w:rsidRPr="005C4583">
        <w:rPr>
          <w:rFonts w:ascii="Calibri" w:hAnsi="Calibri"/>
          <w:sz w:val="24"/>
          <w:szCs w:val="24"/>
        </w:rPr>
        <w:t>, aucun ruissellement ne semble p</w:t>
      </w:r>
      <w:r>
        <w:rPr>
          <w:rFonts w:ascii="Calibri" w:hAnsi="Calibri"/>
          <w:sz w:val="24"/>
          <w:szCs w:val="24"/>
        </w:rPr>
        <w:t xml:space="preserve">ourtant </w:t>
      </w:r>
      <w:r w:rsidRPr="005C4583">
        <w:rPr>
          <w:rFonts w:ascii="Calibri" w:hAnsi="Calibri"/>
          <w:sz w:val="24"/>
          <w:szCs w:val="24"/>
        </w:rPr>
        <w:t>intervenir</w:t>
      </w:r>
      <w:r>
        <w:rPr>
          <w:rFonts w:ascii="Calibri" w:hAnsi="Calibri"/>
          <w:sz w:val="24"/>
          <w:szCs w:val="24"/>
        </w:rPr>
        <w:t>,</w:t>
      </w:r>
      <w:r w:rsidRPr="005C4583">
        <w:rPr>
          <w:rFonts w:ascii="Calibri" w:hAnsi="Calibri"/>
          <w:sz w:val="24"/>
          <w:szCs w:val="24"/>
        </w:rPr>
        <w:t xml:space="preserve"> au vu des précipitations anecdotiques et de la charge particulaire relevée (MEST &lt; 2,0 mg/l)</w:t>
      </w:r>
      <w:r>
        <w:rPr>
          <w:rFonts w:ascii="Calibri" w:hAnsi="Calibri"/>
          <w:sz w:val="24"/>
          <w:szCs w:val="24"/>
        </w:rPr>
        <w:t>.</w:t>
      </w:r>
    </w:p>
    <w:p w14:paraId="1CDEDD06" w14:textId="446E04B9" w:rsidR="00706C80" w:rsidRPr="00043C25" w:rsidRDefault="00706C80" w:rsidP="00706C80">
      <w:pPr>
        <w:pStyle w:val="Retraitnormal"/>
        <w:ind w:left="0"/>
        <w:rPr>
          <w:rFonts w:ascii="Calibri" w:hAnsi="Calibri"/>
          <w:sz w:val="24"/>
          <w:szCs w:val="24"/>
        </w:rPr>
      </w:pPr>
    </w:p>
    <w:p w14:paraId="380B6F3E" w14:textId="77777777" w:rsidR="00706C80" w:rsidRDefault="00706C80" w:rsidP="00706C80">
      <w:pPr>
        <w:jc w:val="left"/>
        <w:rPr>
          <w:rFonts w:ascii="Calibri" w:hAnsi="Calibri"/>
          <w:sz w:val="24"/>
          <w:szCs w:val="24"/>
        </w:rPr>
      </w:pPr>
      <w:r>
        <w:rPr>
          <w:rFonts w:ascii="Calibri" w:hAnsi="Calibri"/>
          <w:sz w:val="24"/>
          <w:szCs w:val="24"/>
        </w:rPr>
        <w:br w:type="page"/>
      </w:r>
    </w:p>
    <w:p w14:paraId="51C54465" w14:textId="77777777" w:rsidR="0039506E" w:rsidRPr="00C90926" w:rsidRDefault="0039506E" w:rsidP="0039506E">
      <w:pPr>
        <w:rPr>
          <w:rFonts w:ascii="Calibri" w:hAnsi="Calibri"/>
          <w:sz w:val="24"/>
          <w:szCs w:val="24"/>
        </w:rPr>
      </w:pPr>
    </w:p>
    <w:p w14:paraId="17DDB268" w14:textId="76E93D7A" w:rsidR="0039506E" w:rsidRPr="0039506E" w:rsidRDefault="0039506E" w:rsidP="0039506E">
      <w:pPr>
        <w:pStyle w:val="Titre4"/>
      </w:pPr>
      <w:bookmarkStart w:id="183" w:name="_Toc46479326"/>
      <w:r>
        <w:t>2</w:t>
      </w:r>
      <w:r w:rsidRPr="0083062A">
        <w:t>.</w:t>
      </w:r>
      <w:r>
        <w:t>2</w:t>
      </w:r>
      <w:r w:rsidRPr="0083062A">
        <w:t>.</w:t>
      </w:r>
      <w:r>
        <w:t>3</w:t>
      </w:r>
      <w:r w:rsidRPr="0083062A">
        <w:t xml:space="preserve"> – E</w:t>
      </w:r>
      <w:r>
        <w:t>volution des concentrations</w:t>
      </w:r>
      <w:bookmarkEnd w:id="183"/>
    </w:p>
    <w:p w14:paraId="61DA6A49" w14:textId="77777777" w:rsidR="0082115B" w:rsidRPr="00AE45C7" w:rsidRDefault="0082115B" w:rsidP="0082115B">
      <w:pPr>
        <w:pStyle w:val="Retraitnormal"/>
        <w:ind w:left="0"/>
        <w:rPr>
          <w:rFonts w:ascii="Calibri" w:hAnsi="Calibri"/>
          <w:sz w:val="24"/>
          <w:szCs w:val="24"/>
        </w:rPr>
      </w:pPr>
    </w:p>
    <w:p w14:paraId="132C5055" w14:textId="51A07025" w:rsidR="0082115B" w:rsidRDefault="0082115B" w:rsidP="0082115B">
      <w:pPr>
        <w:pStyle w:val="Retraitnormal"/>
        <w:ind w:left="0"/>
        <w:rPr>
          <w:rFonts w:ascii="Calibri" w:hAnsi="Calibri"/>
          <w:sz w:val="24"/>
          <w:szCs w:val="24"/>
        </w:rPr>
      </w:pPr>
      <w:r w:rsidRPr="00AE45C7">
        <w:rPr>
          <w:rFonts w:ascii="Calibri" w:hAnsi="Calibri"/>
          <w:sz w:val="24"/>
          <w:szCs w:val="24"/>
        </w:rPr>
        <w:t>Les conditions hydrologiques et pluviométriques</w:t>
      </w:r>
      <w:r>
        <w:rPr>
          <w:rFonts w:ascii="Calibri" w:hAnsi="Calibri"/>
          <w:sz w:val="24"/>
          <w:szCs w:val="24"/>
        </w:rPr>
        <w:t xml:space="preserve"> se révélant très différentes entre les deux années de suivis, il apparait très difficile voire non-pertinent de statuer sur une évolution mensuelle des concentrations. Afin de déterminer une éventuelle tendance selon les paramètres étudiés, les graphiques ci-dessous reprennent les concentrations moyennes calculées sur les douze campagnes du suivi initial et sur les </w:t>
      </w:r>
      <w:r w:rsidR="004D694C">
        <w:rPr>
          <w:rFonts w:ascii="Calibri" w:hAnsi="Calibri"/>
          <w:sz w:val="24"/>
          <w:szCs w:val="24"/>
        </w:rPr>
        <w:t xml:space="preserve">douze </w:t>
      </w:r>
      <w:r>
        <w:rPr>
          <w:rFonts w:ascii="Calibri" w:hAnsi="Calibri"/>
          <w:sz w:val="24"/>
          <w:szCs w:val="24"/>
        </w:rPr>
        <w:t>du suivi post-travaux.</w:t>
      </w:r>
    </w:p>
    <w:p w14:paraId="2612903E" w14:textId="77777777" w:rsidR="0082115B" w:rsidRDefault="0082115B" w:rsidP="0082115B">
      <w:pPr>
        <w:pStyle w:val="Retraitnormal"/>
        <w:ind w:left="0"/>
        <w:rPr>
          <w:rFonts w:ascii="Calibri" w:hAnsi="Calibri"/>
          <w:sz w:val="24"/>
          <w:szCs w:val="24"/>
        </w:rPr>
      </w:pPr>
    </w:p>
    <w:p w14:paraId="31345951" w14:textId="77777777" w:rsidR="0082115B" w:rsidRDefault="0082115B" w:rsidP="0082115B">
      <w:pPr>
        <w:pStyle w:val="Retraitnormal"/>
        <w:ind w:left="0"/>
        <w:rPr>
          <w:rFonts w:ascii="Calibri" w:hAnsi="Calibri"/>
          <w:sz w:val="24"/>
          <w:szCs w:val="24"/>
        </w:rPr>
      </w:pPr>
      <w:r>
        <w:rPr>
          <w:rFonts w:ascii="Calibri" w:hAnsi="Calibri"/>
          <w:noProof/>
          <w:sz w:val="24"/>
          <w:szCs w:val="24"/>
        </w:rPr>
        <w:drawing>
          <wp:inline distT="0" distB="0" distL="0" distR="0" wp14:anchorId="69DE053F" wp14:editId="057C37AE">
            <wp:extent cx="6192000" cy="3913211"/>
            <wp:effectExtent l="0" t="0" r="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6192000" cy="3913211"/>
                    </a:xfrm>
                    <a:prstGeom prst="rect">
                      <a:avLst/>
                    </a:prstGeom>
                    <a:noFill/>
                  </pic:spPr>
                </pic:pic>
              </a:graphicData>
            </a:graphic>
          </wp:inline>
        </w:drawing>
      </w:r>
    </w:p>
    <w:p w14:paraId="40533425" w14:textId="77777777" w:rsidR="0082115B" w:rsidRPr="00491D17" w:rsidRDefault="0082115B" w:rsidP="0082115B">
      <w:pPr>
        <w:pStyle w:val="Retraitnormal"/>
        <w:ind w:left="0"/>
        <w:rPr>
          <w:rFonts w:ascii="Calibri" w:hAnsi="Calibri"/>
          <w:sz w:val="16"/>
          <w:szCs w:val="16"/>
        </w:rPr>
      </w:pPr>
    </w:p>
    <w:p w14:paraId="5304405D" w14:textId="77777777" w:rsidR="0082115B" w:rsidRDefault="0082115B" w:rsidP="0082115B">
      <w:pPr>
        <w:pStyle w:val="Retraitnormal"/>
        <w:ind w:left="0"/>
        <w:jc w:val="center"/>
        <w:rPr>
          <w:rFonts w:ascii="Calibri" w:hAnsi="Calibri"/>
          <w:sz w:val="24"/>
          <w:szCs w:val="24"/>
        </w:rPr>
      </w:pPr>
      <w:r w:rsidRPr="00F63C96">
        <w:rPr>
          <w:noProof/>
        </w:rPr>
        <mc:AlternateContent>
          <mc:Choice Requires="wps">
            <w:drawing>
              <wp:inline distT="0" distB="0" distL="0" distR="0" wp14:anchorId="0970B002" wp14:editId="431CED21">
                <wp:extent cx="5760720" cy="139700"/>
                <wp:effectExtent l="0" t="0" r="0" b="0"/>
                <wp:docPr id="504" name="Text Box 4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139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6F62B3" w14:textId="50B95F51" w:rsidR="00D76D11" w:rsidRPr="00D74116" w:rsidRDefault="00D76D11" w:rsidP="0082115B">
                            <w:pPr>
                              <w:pStyle w:val="Lgende"/>
                              <w:rPr>
                                <w:rFonts w:ascii="Calibri" w:hAnsi="Calibri"/>
                                <w:sz w:val="18"/>
                                <w:szCs w:val="18"/>
                              </w:rPr>
                            </w:pPr>
                            <w:bookmarkStart w:id="184" w:name="_Toc46479100"/>
                            <w:r w:rsidRPr="0029134A">
                              <w:rPr>
                                <w:rFonts w:ascii="Calibri" w:hAnsi="Calibri"/>
                                <w:sz w:val="18"/>
                                <w:szCs w:val="18"/>
                              </w:rPr>
                              <w:t xml:space="preserve">Figure </w:t>
                            </w:r>
                            <w:r w:rsidRPr="0029134A">
                              <w:rPr>
                                <w:rFonts w:ascii="Calibri" w:hAnsi="Calibri"/>
                                <w:sz w:val="18"/>
                                <w:szCs w:val="18"/>
                              </w:rPr>
                              <w:fldChar w:fldCharType="begin"/>
                            </w:r>
                            <w:r w:rsidRPr="0029134A">
                              <w:rPr>
                                <w:rFonts w:ascii="Calibri" w:hAnsi="Calibri"/>
                                <w:sz w:val="18"/>
                                <w:szCs w:val="18"/>
                              </w:rPr>
                              <w:instrText xml:space="preserve"> SEQ Figure \* ARABIC </w:instrText>
                            </w:r>
                            <w:r w:rsidRPr="0029134A">
                              <w:rPr>
                                <w:rFonts w:ascii="Calibri" w:hAnsi="Calibri"/>
                                <w:sz w:val="18"/>
                                <w:szCs w:val="18"/>
                              </w:rPr>
                              <w:fldChar w:fldCharType="separate"/>
                            </w:r>
                            <w:r>
                              <w:rPr>
                                <w:rFonts w:ascii="Calibri" w:hAnsi="Calibri"/>
                                <w:noProof/>
                                <w:sz w:val="18"/>
                                <w:szCs w:val="18"/>
                              </w:rPr>
                              <w:t>16</w:t>
                            </w:r>
                            <w:r w:rsidRPr="0029134A">
                              <w:rPr>
                                <w:rFonts w:ascii="Calibri" w:hAnsi="Calibri"/>
                                <w:sz w:val="18"/>
                                <w:szCs w:val="18"/>
                              </w:rPr>
                              <w:fldChar w:fldCharType="end"/>
                            </w:r>
                            <w:r w:rsidRPr="0029134A">
                              <w:rPr>
                                <w:rFonts w:ascii="Calibri" w:hAnsi="Calibri"/>
                                <w:sz w:val="18"/>
                                <w:szCs w:val="18"/>
                              </w:rPr>
                              <w:t xml:space="preserve"> : </w:t>
                            </w:r>
                            <w:r>
                              <w:rPr>
                                <w:rFonts w:ascii="Calibri" w:hAnsi="Calibri"/>
                                <w:sz w:val="18"/>
                                <w:szCs w:val="18"/>
                              </w:rPr>
                              <w:t xml:space="preserve">Evolution des concentrations moyennes hors MEST et Nitrates sur la Glantine à Vaux-sur-Poligny en 2012 et en </w:t>
                            </w:r>
                            <w:r w:rsidRPr="0029134A">
                              <w:rPr>
                                <w:rFonts w:ascii="Calibri" w:hAnsi="Calibri"/>
                                <w:sz w:val="18"/>
                                <w:szCs w:val="18"/>
                              </w:rPr>
                              <w:t>2017/2018</w:t>
                            </w:r>
                            <w:bookmarkEnd w:id="184"/>
                          </w:p>
                        </w:txbxContent>
                      </wps:txbx>
                      <wps:bodyPr rot="0" vert="horz" wrap="square" lIns="0" tIns="0" rIns="0" bIns="0" anchor="t" anchorCtr="0" upright="1">
                        <a:spAutoFit/>
                      </wps:bodyPr>
                    </wps:wsp>
                  </a:graphicData>
                </a:graphic>
              </wp:inline>
            </w:drawing>
          </mc:Choice>
          <mc:Fallback>
            <w:pict>
              <v:shape w14:anchorId="0970B002" id="_x0000_s1077" type="#_x0000_t202" style="width:453.6pt;height:1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" stroked="f">
                <v:textbox style="mso-fit-shape-to-text:t" inset="0,0,0,0">
                  <w:txbxContent>
                    <w:p w14:paraId="036F62B3" w14:textId="50B95F51" w:rsidR="00D76D11" w:rsidRPr="00D74116" w:rsidRDefault="00D76D11" w:rsidP="0082115B">
                      <w:pPr>
                        <w:pStyle w:val="Lgende"/>
                        <w:rPr>
                          <w:rFonts w:ascii="Calibri" w:hAnsi="Calibri"/>
                          <w:sz w:val="18"/>
                          <w:szCs w:val="18"/>
                        </w:rPr>
                      </w:pPr>
                      <w:bookmarkStart w:id="200" w:name="_Toc46479100"/>
                      <w:r w:rsidRPr="0029134A">
                        <w:rPr>
                          <w:rFonts w:ascii="Calibri" w:hAnsi="Calibri"/>
                          <w:sz w:val="18"/>
                          <w:szCs w:val="18"/>
                        </w:rPr>
                        <w:t xml:space="preserve">Figure </w:t>
                      </w:r>
                      <w:r w:rsidRPr="0029134A">
                        <w:rPr>
                          <w:rFonts w:ascii="Calibri" w:hAnsi="Calibri"/>
                          <w:sz w:val="18"/>
                          <w:szCs w:val="18"/>
                        </w:rPr>
                        <w:fldChar w:fldCharType="begin"/>
                      </w:r>
                      <w:r w:rsidRPr="0029134A">
                        <w:rPr>
                          <w:rFonts w:ascii="Calibri" w:hAnsi="Calibri"/>
                          <w:sz w:val="18"/>
                          <w:szCs w:val="18"/>
                        </w:rPr>
                        <w:instrText xml:space="preserve"> SEQ Figure \* ARABIC </w:instrText>
                      </w:r>
                      <w:r w:rsidRPr="0029134A">
                        <w:rPr>
                          <w:rFonts w:ascii="Calibri" w:hAnsi="Calibri"/>
                          <w:sz w:val="18"/>
                          <w:szCs w:val="18"/>
                        </w:rPr>
                        <w:fldChar w:fldCharType="separate"/>
                      </w:r>
                      <w:r>
                        <w:rPr>
                          <w:rFonts w:ascii="Calibri" w:hAnsi="Calibri"/>
                          <w:noProof/>
                          <w:sz w:val="18"/>
                          <w:szCs w:val="18"/>
                        </w:rPr>
                        <w:t>16</w:t>
                      </w:r>
                      <w:r w:rsidRPr="0029134A">
                        <w:rPr>
                          <w:rFonts w:ascii="Calibri" w:hAnsi="Calibri"/>
                          <w:sz w:val="18"/>
                          <w:szCs w:val="18"/>
                        </w:rPr>
                        <w:fldChar w:fldCharType="end"/>
                      </w:r>
                      <w:r w:rsidRPr="0029134A">
                        <w:rPr>
                          <w:rFonts w:ascii="Calibri" w:hAnsi="Calibri"/>
                          <w:sz w:val="18"/>
                          <w:szCs w:val="18"/>
                        </w:rPr>
                        <w:t xml:space="preserve"> : </w:t>
                      </w:r>
                      <w:r>
                        <w:rPr>
                          <w:rFonts w:ascii="Calibri" w:hAnsi="Calibri"/>
                          <w:sz w:val="18"/>
                          <w:szCs w:val="18"/>
                        </w:rPr>
                        <w:t xml:space="preserve">Evolution des concentrations moyennes hors MEST et Nitrates sur la Glantine à Vaux-sur-Poligny en 2012 et en </w:t>
                      </w:r>
                      <w:r w:rsidRPr="0029134A">
                        <w:rPr>
                          <w:rFonts w:ascii="Calibri" w:hAnsi="Calibri"/>
                          <w:sz w:val="18"/>
                          <w:szCs w:val="18"/>
                        </w:rPr>
                        <w:t>2017/2018</w:t>
                      </w:r>
                      <w:bookmarkEnd w:id="200"/>
                    </w:p>
                  </w:txbxContent>
                </v:textbox>
                <w10:anchorlock/>
              </v:shape>
            </w:pict>
          </mc:Fallback>
        </mc:AlternateContent>
      </w:r>
    </w:p>
    <w:p w14:paraId="65261037" w14:textId="77777777" w:rsidR="0082115B" w:rsidRDefault="0082115B" w:rsidP="0082115B">
      <w:pPr>
        <w:pStyle w:val="Retraitnormal"/>
        <w:ind w:left="0"/>
        <w:rPr>
          <w:rFonts w:ascii="Calibri" w:hAnsi="Calibri"/>
          <w:sz w:val="24"/>
          <w:szCs w:val="24"/>
        </w:rPr>
      </w:pPr>
    </w:p>
    <w:p w14:paraId="0049056C" w14:textId="77777777" w:rsidR="0082115B" w:rsidRDefault="0082115B" w:rsidP="0082115B">
      <w:pPr>
        <w:pStyle w:val="Retraitnormal"/>
        <w:ind w:left="0"/>
        <w:jc w:val="center"/>
        <w:rPr>
          <w:rFonts w:ascii="Calibri" w:hAnsi="Calibri"/>
          <w:sz w:val="24"/>
          <w:szCs w:val="24"/>
        </w:rPr>
      </w:pPr>
      <w:r>
        <w:rPr>
          <w:rFonts w:ascii="Calibri" w:hAnsi="Calibri"/>
          <w:noProof/>
          <w:sz w:val="24"/>
          <w:szCs w:val="24"/>
        </w:rPr>
        <w:drawing>
          <wp:inline distT="0" distB="0" distL="0" distR="0" wp14:anchorId="47C1F1DD" wp14:editId="7668942F">
            <wp:extent cx="4320000" cy="2753016"/>
            <wp:effectExtent l="0" t="0" r="4445" b="9525"/>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4320000" cy="2753016"/>
                    </a:xfrm>
                    <a:prstGeom prst="rect">
                      <a:avLst/>
                    </a:prstGeom>
                    <a:noFill/>
                  </pic:spPr>
                </pic:pic>
              </a:graphicData>
            </a:graphic>
          </wp:inline>
        </w:drawing>
      </w:r>
    </w:p>
    <w:p w14:paraId="0C61A1E1" w14:textId="77777777" w:rsidR="0082115B" w:rsidRPr="00491D17" w:rsidRDefault="0082115B" w:rsidP="0082115B">
      <w:pPr>
        <w:pStyle w:val="Retraitnormal"/>
        <w:ind w:left="0"/>
        <w:rPr>
          <w:rFonts w:ascii="Calibri" w:hAnsi="Calibri"/>
          <w:sz w:val="16"/>
          <w:szCs w:val="16"/>
        </w:rPr>
      </w:pPr>
    </w:p>
    <w:p w14:paraId="188BFD93" w14:textId="77777777" w:rsidR="0082115B" w:rsidRDefault="0082115B" w:rsidP="0082115B">
      <w:pPr>
        <w:pStyle w:val="Retraitnormal"/>
        <w:ind w:left="0"/>
        <w:jc w:val="center"/>
        <w:rPr>
          <w:rFonts w:ascii="Calibri" w:hAnsi="Calibri"/>
          <w:sz w:val="24"/>
          <w:szCs w:val="24"/>
          <w:highlight w:val="yellow"/>
        </w:rPr>
      </w:pPr>
      <w:r w:rsidRPr="00F63C96">
        <w:rPr>
          <w:noProof/>
        </w:rPr>
        <mc:AlternateContent>
          <mc:Choice Requires="wps">
            <w:drawing>
              <wp:inline distT="0" distB="0" distL="0" distR="0" wp14:anchorId="2509B44E" wp14:editId="0056D71A">
                <wp:extent cx="4103370" cy="139700"/>
                <wp:effectExtent l="0" t="0" r="0" b="6985"/>
                <wp:docPr id="193" name="Text Box 4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03370" cy="139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2A1E54" w14:textId="1678AA3D" w:rsidR="00D76D11" w:rsidRPr="00D74116" w:rsidRDefault="00D76D11" w:rsidP="0082115B">
                            <w:pPr>
                              <w:pStyle w:val="Lgende"/>
                              <w:rPr>
                                <w:rFonts w:ascii="Calibri" w:hAnsi="Calibri"/>
                                <w:sz w:val="18"/>
                                <w:szCs w:val="18"/>
                              </w:rPr>
                            </w:pPr>
                            <w:bookmarkStart w:id="185" w:name="_Toc46479101"/>
                            <w:r w:rsidRPr="0029134A">
                              <w:rPr>
                                <w:rFonts w:ascii="Calibri" w:hAnsi="Calibri"/>
                                <w:sz w:val="18"/>
                                <w:szCs w:val="18"/>
                              </w:rPr>
                              <w:t xml:space="preserve">Figure </w:t>
                            </w:r>
                            <w:r w:rsidRPr="0029134A">
                              <w:rPr>
                                <w:rFonts w:ascii="Calibri" w:hAnsi="Calibri"/>
                                <w:sz w:val="18"/>
                                <w:szCs w:val="18"/>
                              </w:rPr>
                              <w:fldChar w:fldCharType="begin"/>
                            </w:r>
                            <w:r w:rsidRPr="0029134A">
                              <w:rPr>
                                <w:rFonts w:ascii="Calibri" w:hAnsi="Calibri"/>
                                <w:sz w:val="18"/>
                                <w:szCs w:val="18"/>
                              </w:rPr>
                              <w:instrText xml:space="preserve"> SEQ Figure \* ARABIC </w:instrText>
                            </w:r>
                            <w:r w:rsidRPr="0029134A">
                              <w:rPr>
                                <w:rFonts w:ascii="Calibri" w:hAnsi="Calibri"/>
                                <w:sz w:val="18"/>
                                <w:szCs w:val="18"/>
                              </w:rPr>
                              <w:fldChar w:fldCharType="separate"/>
                            </w:r>
                            <w:r>
                              <w:rPr>
                                <w:rFonts w:ascii="Calibri" w:hAnsi="Calibri"/>
                                <w:noProof/>
                                <w:sz w:val="18"/>
                                <w:szCs w:val="18"/>
                              </w:rPr>
                              <w:t>17</w:t>
                            </w:r>
                            <w:r w:rsidRPr="0029134A">
                              <w:rPr>
                                <w:rFonts w:ascii="Calibri" w:hAnsi="Calibri"/>
                                <w:sz w:val="18"/>
                                <w:szCs w:val="18"/>
                              </w:rPr>
                              <w:fldChar w:fldCharType="end"/>
                            </w:r>
                            <w:r w:rsidRPr="0029134A">
                              <w:rPr>
                                <w:rFonts w:ascii="Calibri" w:hAnsi="Calibri"/>
                                <w:sz w:val="18"/>
                                <w:szCs w:val="18"/>
                              </w:rPr>
                              <w:t xml:space="preserve"> : </w:t>
                            </w:r>
                            <w:r>
                              <w:rPr>
                                <w:rFonts w:ascii="Calibri" w:hAnsi="Calibri"/>
                                <w:sz w:val="18"/>
                                <w:szCs w:val="18"/>
                              </w:rPr>
                              <w:t xml:space="preserve">Evolution des concentrations moyennes (MEST et Nitrates) sur la Glantine à Vaux-sur-Poligny en 2012 et en </w:t>
                            </w:r>
                            <w:r w:rsidRPr="0029134A">
                              <w:rPr>
                                <w:rFonts w:ascii="Calibri" w:hAnsi="Calibri"/>
                                <w:sz w:val="18"/>
                                <w:szCs w:val="18"/>
                              </w:rPr>
                              <w:t>2017/2018</w:t>
                            </w:r>
                            <w:bookmarkEnd w:id="185"/>
                          </w:p>
                        </w:txbxContent>
                      </wps:txbx>
                      <wps:bodyPr rot="0" vert="horz" wrap="square" lIns="0" tIns="0" rIns="0" bIns="0" anchor="t" anchorCtr="0" upright="1">
                        <a:spAutoFit/>
                      </wps:bodyPr>
                    </wps:wsp>
                  </a:graphicData>
                </a:graphic>
              </wp:inline>
            </w:drawing>
          </mc:Choice>
          <mc:Fallback>
            <w:pict>
              <v:shape w14:anchorId="2509B44E" id="_x0000_s1078" type="#_x0000_t202" style="width:323.1pt;height:1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" stroked="f">
                <v:textbox style="mso-fit-shape-to-text:t" inset="0,0,0,0">
                  <w:txbxContent>
                    <w:p w14:paraId="632A1E54" w14:textId="1678AA3D" w:rsidR="00D76D11" w:rsidRPr="00D74116" w:rsidRDefault="00D76D11" w:rsidP="0082115B">
                      <w:pPr>
                        <w:pStyle w:val="Lgende"/>
                        <w:rPr>
                          <w:rFonts w:ascii="Calibri" w:hAnsi="Calibri"/>
                          <w:sz w:val="18"/>
                          <w:szCs w:val="18"/>
                        </w:rPr>
                      </w:pPr>
                      <w:bookmarkStart w:id="202" w:name="_Toc46479101"/>
                      <w:r w:rsidRPr="0029134A">
                        <w:rPr>
                          <w:rFonts w:ascii="Calibri" w:hAnsi="Calibri"/>
                          <w:sz w:val="18"/>
                          <w:szCs w:val="18"/>
                        </w:rPr>
                        <w:t xml:space="preserve">Figure </w:t>
                      </w:r>
                      <w:r w:rsidRPr="0029134A">
                        <w:rPr>
                          <w:rFonts w:ascii="Calibri" w:hAnsi="Calibri"/>
                          <w:sz w:val="18"/>
                          <w:szCs w:val="18"/>
                        </w:rPr>
                        <w:fldChar w:fldCharType="begin"/>
                      </w:r>
                      <w:r w:rsidRPr="0029134A">
                        <w:rPr>
                          <w:rFonts w:ascii="Calibri" w:hAnsi="Calibri"/>
                          <w:sz w:val="18"/>
                          <w:szCs w:val="18"/>
                        </w:rPr>
                        <w:instrText xml:space="preserve"> SEQ Figure \* ARABIC </w:instrText>
                      </w:r>
                      <w:r w:rsidRPr="0029134A">
                        <w:rPr>
                          <w:rFonts w:ascii="Calibri" w:hAnsi="Calibri"/>
                          <w:sz w:val="18"/>
                          <w:szCs w:val="18"/>
                        </w:rPr>
                        <w:fldChar w:fldCharType="separate"/>
                      </w:r>
                      <w:r>
                        <w:rPr>
                          <w:rFonts w:ascii="Calibri" w:hAnsi="Calibri"/>
                          <w:noProof/>
                          <w:sz w:val="18"/>
                          <w:szCs w:val="18"/>
                        </w:rPr>
                        <w:t>17</w:t>
                      </w:r>
                      <w:r w:rsidRPr="0029134A">
                        <w:rPr>
                          <w:rFonts w:ascii="Calibri" w:hAnsi="Calibri"/>
                          <w:sz w:val="18"/>
                          <w:szCs w:val="18"/>
                        </w:rPr>
                        <w:fldChar w:fldCharType="end"/>
                      </w:r>
                      <w:r w:rsidRPr="0029134A">
                        <w:rPr>
                          <w:rFonts w:ascii="Calibri" w:hAnsi="Calibri"/>
                          <w:sz w:val="18"/>
                          <w:szCs w:val="18"/>
                        </w:rPr>
                        <w:t xml:space="preserve"> : </w:t>
                      </w:r>
                      <w:r>
                        <w:rPr>
                          <w:rFonts w:ascii="Calibri" w:hAnsi="Calibri"/>
                          <w:sz w:val="18"/>
                          <w:szCs w:val="18"/>
                        </w:rPr>
                        <w:t xml:space="preserve">Evolution des concentrations moyennes (MEST et Nitrates) sur la Glantine à Vaux-sur-Poligny en 2012 et en </w:t>
                      </w:r>
                      <w:r w:rsidRPr="0029134A">
                        <w:rPr>
                          <w:rFonts w:ascii="Calibri" w:hAnsi="Calibri"/>
                          <w:sz w:val="18"/>
                          <w:szCs w:val="18"/>
                        </w:rPr>
                        <w:t>2017/2018</w:t>
                      </w:r>
                      <w:bookmarkEnd w:id="202"/>
                    </w:p>
                  </w:txbxContent>
                </v:textbox>
                <w10:anchorlock/>
              </v:shape>
            </w:pict>
          </mc:Fallback>
        </mc:AlternateContent>
      </w:r>
      <w:r>
        <w:rPr>
          <w:rFonts w:ascii="Calibri" w:hAnsi="Calibri"/>
          <w:sz w:val="24"/>
          <w:szCs w:val="24"/>
          <w:highlight w:val="yellow"/>
        </w:rPr>
        <w:br w:type="page"/>
      </w:r>
    </w:p>
    <w:p w14:paraId="4D8BA12C" w14:textId="77777777" w:rsidR="0082115B" w:rsidRDefault="0082115B" w:rsidP="0082115B">
      <w:pPr>
        <w:rPr>
          <w:rFonts w:ascii="Calibri" w:hAnsi="Calibri"/>
          <w:sz w:val="24"/>
          <w:szCs w:val="24"/>
          <w:highlight w:val="yellow"/>
        </w:rPr>
      </w:pPr>
    </w:p>
    <w:p w14:paraId="00B2E918" w14:textId="77777777" w:rsidR="0082115B" w:rsidRPr="0073105C" w:rsidRDefault="0082115B" w:rsidP="0082115B">
      <w:pPr>
        <w:rPr>
          <w:rFonts w:asciiTheme="minorHAnsi" w:hAnsiTheme="minorHAnsi"/>
          <w:sz w:val="24"/>
          <w:szCs w:val="24"/>
        </w:rPr>
      </w:pPr>
      <w:r w:rsidRPr="000E2E0F">
        <w:rPr>
          <w:rFonts w:ascii="Calibri" w:hAnsi="Calibri"/>
          <w:b/>
          <w:bCs/>
          <w:sz w:val="24"/>
          <w:szCs w:val="24"/>
          <w:u w:val="single"/>
        </w:rPr>
        <w:t>Pour rappel</w:t>
      </w:r>
      <w:r>
        <w:rPr>
          <w:rFonts w:ascii="Calibri" w:hAnsi="Calibri"/>
          <w:sz w:val="24"/>
          <w:szCs w:val="24"/>
        </w:rPr>
        <w:t> : l</w:t>
      </w:r>
      <w:r w:rsidRPr="000E2E0F">
        <w:rPr>
          <w:rFonts w:ascii="Calibri" w:hAnsi="Calibri"/>
          <w:sz w:val="24"/>
          <w:szCs w:val="24"/>
        </w:rPr>
        <w:t>e module interannuel</w:t>
      </w:r>
      <w:r>
        <w:rPr>
          <w:rFonts w:ascii="Calibri" w:hAnsi="Calibri"/>
          <w:sz w:val="24"/>
          <w:szCs w:val="24"/>
        </w:rPr>
        <w:t xml:space="preserve"> sur </w:t>
      </w:r>
      <w:r w:rsidRPr="000E2E0F">
        <w:rPr>
          <w:rFonts w:ascii="Calibri" w:hAnsi="Calibri"/>
          <w:sz w:val="24"/>
          <w:szCs w:val="24"/>
        </w:rPr>
        <w:t xml:space="preserve">la Seille à Voiteur (U 3404030) calculé sur ans 53 ans est de 4,370 m3/s alors que la moyenne des débits moyens mensuels mesurée sur l’année 2012 s’élève à 5,630 m3/s. </w:t>
      </w:r>
      <w:r w:rsidRPr="000E2E0F">
        <w:rPr>
          <w:rFonts w:ascii="Calibri" w:hAnsi="Calibri"/>
          <w:b/>
          <w:bCs/>
          <w:sz w:val="24"/>
          <w:szCs w:val="24"/>
        </w:rPr>
        <w:t xml:space="preserve">Les conditions hydrologiques rencontrées lors des 12 mois de l’étude « état initial » révèlent un </w:t>
      </w:r>
      <w:r w:rsidRPr="000E2E0F">
        <w:rPr>
          <w:rFonts w:ascii="Calibri" w:hAnsi="Calibri"/>
          <w:b/>
          <w:bCs/>
          <w:sz w:val="24"/>
          <w:szCs w:val="24"/>
          <w:u w:val="single"/>
        </w:rPr>
        <w:t>excédent hydraulique de l’ordre de 28 % en 2012</w:t>
      </w:r>
      <w:r w:rsidRPr="000E2E0F">
        <w:rPr>
          <w:rFonts w:ascii="Calibri" w:hAnsi="Calibri"/>
          <w:b/>
          <w:bCs/>
          <w:sz w:val="24"/>
          <w:szCs w:val="24"/>
        </w:rPr>
        <w:t>.</w:t>
      </w:r>
      <w:r>
        <w:rPr>
          <w:rFonts w:ascii="Calibri" w:hAnsi="Calibri"/>
          <w:b/>
          <w:bCs/>
          <w:sz w:val="24"/>
          <w:szCs w:val="24"/>
        </w:rPr>
        <w:t xml:space="preserve"> </w:t>
      </w:r>
      <w:r w:rsidRPr="0073105C">
        <w:rPr>
          <w:rFonts w:asciiTheme="minorHAnsi" w:hAnsiTheme="minorHAnsi"/>
          <w:sz w:val="24"/>
          <w:szCs w:val="24"/>
        </w:rPr>
        <w:t xml:space="preserve">La pluviométrie </w:t>
      </w:r>
      <w:r>
        <w:rPr>
          <w:rFonts w:asciiTheme="minorHAnsi" w:hAnsiTheme="minorHAnsi"/>
          <w:sz w:val="24"/>
          <w:szCs w:val="24"/>
        </w:rPr>
        <w:t xml:space="preserve">quantifiée sur </w:t>
      </w:r>
      <w:r w:rsidRPr="0073105C">
        <w:rPr>
          <w:rFonts w:asciiTheme="minorHAnsi" w:hAnsiTheme="minorHAnsi"/>
          <w:sz w:val="24"/>
          <w:szCs w:val="24"/>
        </w:rPr>
        <w:t xml:space="preserve">le secteur </w:t>
      </w:r>
      <w:r>
        <w:rPr>
          <w:rFonts w:asciiTheme="minorHAnsi" w:hAnsiTheme="minorHAnsi"/>
          <w:sz w:val="24"/>
          <w:szCs w:val="24"/>
        </w:rPr>
        <w:t xml:space="preserve">(station météo </w:t>
      </w:r>
      <w:r w:rsidRPr="0073105C">
        <w:rPr>
          <w:rFonts w:asciiTheme="minorHAnsi" w:hAnsiTheme="minorHAnsi"/>
          <w:sz w:val="24"/>
          <w:szCs w:val="24"/>
        </w:rPr>
        <w:t>Dole Tavaux</w:t>
      </w:r>
      <w:r>
        <w:rPr>
          <w:rFonts w:asciiTheme="minorHAnsi" w:hAnsiTheme="minorHAnsi"/>
          <w:sz w:val="24"/>
          <w:szCs w:val="24"/>
        </w:rPr>
        <w:t xml:space="preserve">) explique cet excédent avec </w:t>
      </w:r>
      <w:r w:rsidRPr="0073105C">
        <w:rPr>
          <w:rFonts w:asciiTheme="minorHAnsi" w:hAnsiTheme="minorHAnsi"/>
          <w:sz w:val="24"/>
          <w:szCs w:val="24"/>
        </w:rPr>
        <w:t>1 025,2 mm</w:t>
      </w:r>
      <w:r>
        <w:rPr>
          <w:rFonts w:asciiTheme="minorHAnsi" w:hAnsiTheme="minorHAnsi"/>
          <w:sz w:val="24"/>
          <w:szCs w:val="24"/>
        </w:rPr>
        <w:t xml:space="preserve"> relevés en 2012 pour une moyenne fixée à 888,1 mm (période 1995-2010).</w:t>
      </w:r>
    </w:p>
    <w:p w14:paraId="6AA50041" w14:textId="77777777" w:rsidR="0082115B" w:rsidRPr="000E2E0F" w:rsidRDefault="0082115B" w:rsidP="0082115B">
      <w:pPr>
        <w:rPr>
          <w:rFonts w:ascii="Calibri" w:hAnsi="Calibri"/>
          <w:sz w:val="24"/>
          <w:szCs w:val="24"/>
        </w:rPr>
      </w:pPr>
    </w:p>
    <w:p w14:paraId="5707A2D7" w14:textId="77777777" w:rsidR="0082115B" w:rsidRPr="0073105C" w:rsidRDefault="0082115B" w:rsidP="0082115B">
      <w:pPr>
        <w:rPr>
          <w:rFonts w:ascii="Calibri" w:hAnsi="Calibri"/>
          <w:sz w:val="24"/>
          <w:szCs w:val="24"/>
          <w:highlight w:val="yellow"/>
        </w:rPr>
      </w:pPr>
      <w:r>
        <w:rPr>
          <w:rFonts w:ascii="Calibri" w:hAnsi="Calibri"/>
          <w:sz w:val="24"/>
          <w:szCs w:val="24"/>
        </w:rPr>
        <w:t>L</w:t>
      </w:r>
      <w:r w:rsidRPr="000E2E0F">
        <w:rPr>
          <w:rFonts w:ascii="Calibri" w:hAnsi="Calibri"/>
          <w:sz w:val="24"/>
          <w:szCs w:val="24"/>
        </w:rPr>
        <w:t xml:space="preserve">a moyenne des débits moyens mensuels mesurée sur </w:t>
      </w:r>
      <w:r>
        <w:rPr>
          <w:rFonts w:ascii="Calibri" w:hAnsi="Calibri"/>
          <w:sz w:val="24"/>
          <w:szCs w:val="24"/>
        </w:rPr>
        <w:t xml:space="preserve">les </w:t>
      </w:r>
      <w:r w:rsidRPr="000E2E0F">
        <w:rPr>
          <w:rFonts w:ascii="Calibri" w:hAnsi="Calibri"/>
          <w:sz w:val="24"/>
          <w:szCs w:val="24"/>
        </w:rPr>
        <w:t xml:space="preserve">douze mois (d’octobre 2017 à septembre 2018) </w:t>
      </w:r>
      <w:r>
        <w:rPr>
          <w:rFonts w:ascii="Calibri" w:hAnsi="Calibri"/>
          <w:sz w:val="24"/>
          <w:szCs w:val="24"/>
        </w:rPr>
        <w:t xml:space="preserve">de l’étude </w:t>
      </w:r>
      <w:r w:rsidRPr="000E2E0F">
        <w:rPr>
          <w:rFonts w:ascii="Calibri" w:hAnsi="Calibri"/>
          <w:sz w:val="24"/>
          <w:szCs w:val="24"/>
        </w:rPr>
        <w:t xml:space="preserve">est de 4,368 m3/s. </w:t>
      </w:r>
      <w:r w:rsidRPr="00261E23">
        <w:rPr>
          <w:rFonts w:ascii="Calibri" w:hAnsi="Calibri"/>
          <w:b/>
          <w:bCs/>
          <w:sz w:val="24"/>
          <w:szCs w:val="24"/>
        </w:rPr>
        <w:t xml:space="preserve">Les conditions hydrologiques rencontrées lors des 12 mois de l’étude « post-travaux » révèlent </w:t>
      </w:r>
      <w:r w:rsidRPr="00261E23">
        <w:rPr>
          <w:rFonts w:ascii="Calibri" w:hAnsi="Calibri"/>
          <w:b/>
          <w:bCs/>
          <w:sz w:val="24"/>
          <w:szCs w:val="24"/>
          <w:u w:val="single"/>
        </w:rPr>
        <w:t>un niveau hydraulique similaire au module interannuel</w:t>
      </w:r>
      <w:r w:rsidRPr="00261E23">
        <w:rPr>
          <w:rFonts w:ascii="Calibri" w:hAnsi="Calibri"/>
          <w:b/>
          <w:bCs/>
          <w:sz w:val="24"/>
          <w:szCs w:val="24"/>
        </w:rPr>
        <w:t>.</w:t>
      </w:r>
      <w:r>
        <w:rPr>
          <w:rFonts w:ascii="Calibri" w:hAnsi="Calibri"/>
          <w:b/>
          <w:bCs/>
          <w:sz w:val="24"/>
          <w:szCs w:val="24"/>
        </w:rPr>
        <w:t xml:space="preserve"> </w:t>
      </w:r>
      <w:r w:rsidRPr="0073105C">
        <w:rPr>
          <w:rFonts w:ascii="Calibri" w:hAnsi="Calibri"/>
          <w:sz w:val="24"/>
          <w:szCs w:val="24"/>
        </w:rPr>
        <w:t xml:space="preserve">A nouveau, </w:t>
      </w:r>
      <w:r>
        <w:rPr>
          <w:rFonts w:ascii="Calibri" w:hAnsi="Calibri"/>
          <w:sz w:val="24"/>
          <w:szCs w:val="24"/>
        </w:rPr>
        <w:t>l</w:t>
      </w:r>
      <w:r w:rsidRPr="0073105C">
        <w:rPr>
          <w:rFonts w:ascii="Calibri" w:hAnsi="Calibri"/>
          <w:sz w:val="24"/>
          <w:szCs w:val="24"/>
        </w:rPr>
        <w:t>a pluviométrie quantifiée sur le secteur explique ce</w:t>
      </w:r>
      <w:r>
        <w:rPr>
          <w:rFonts w:ascii="Calibri" w:hAnsi="Calibri"/>
          <w:sz w:val="24"/>
          <w:szCs w:val="24"/>
        </w:rPr>
        <w:t xml:space="preserve"> niveau</w:t>
      </w:r>
      <w:r w:rsidRPr="0073105C">
        <w:rPr>
          <w:rFonts w:ascii="Calibri" w:hAnsi="Calibri"/>
          <w:sz w:val="24"/>
          <w:szCs w:val="24"/>
        </w:rPr>
        <w:t xml:space="preserve"> avec </w:t>
      </w:r>
      <w:r>
        <w:rPr>
          <w:rFonts w:ascii="Calibri" w:hAnsi="Calibri"/>
          <w:sz w:val="24"/>
          <w:szCs w:val="24"/>
        </w:rPr>
        <w:t>869,1</w:t>
      </w:r>
      <w:r w:rsidRPr="0073105C">
        <w:rPr>
          <w:rFonts w:ascii="Calibri" w:hAnsi="Calibri"/>
          <w:sz w:val="24"/>
          <w:szCs w:val="24"/>
        </w:rPr>
        <w:t xml:space="preserve"> mm relevés </w:t>
      </w:r>
      <w:r>
        <w:rPr>
          <w:rFonts w:ascii="Calibri" w:hAnsi="Calibri"/>
          <w:sz w:val="24"/>
          <w:szCs w:val="24"/>
        </w:rPr>
        <w:t xml:space="preserve">sur la période </w:t>
      </w:r>
      <w:r w:rsidRPr="000E2E0F">
        <w:rPr>
          <w:rFonts w:ascii="Calibri" w:hAnsi="Calibri"/>
          <w:sz w:val="24"/>
          <w:szCs w:val="24"/>
        </w:rPr>
        <w:t>octobre 2017</w:t>
      </w:r>
      <w:r>
        <w:rPr>
          <w:rFonts w:ascii="Calibri" w:hAnsi="Calibri"/>
          <w:sz w:val="24"/>
          <w:szCs w:val="24"/>
        </w:rPr>
        <w:t xml:space="preserve"> - </w:t>
      </w:r>
      <w:r w:rsidRPr="000E2E0F">
        <w:rPr>
          <w:rFonts w:ascii="Calibri" w:hAnsi="Calibri"/>
          <w:sz w:val="24"/>
          <w:szCs w:val="24"/>
        </w:rPr>
        <w:t>septembre 2018</w:t>
      </w:r>
      <w:r w:rsidRPr="0073105C">
        <w:rPr>
          <w:rFonts w:ascii="Calibri" w:hAnsi="Calibri"/>
          <w:sz w:val="24"/>
          <w:szCs w:val="24"/>
        </w:rPr>
        <w:t xml:space="preserve"> pour une moyenne fixée à 888,1 mm</w:t>
      </w:r>
      <w:r>
        <w:rPr>
          <w:rFonts w:ascii="Calibri" w:hAnsi="Calibri"/>
          <w:sz w:val="24"/>
          <w:szCs w:val="24"/>
        </w:rPr>
        <w:t>.</w:t>
      </w:r>
    </w:p>
    <w:p w14:paraId="5AFF069E" w14:textId="77777777" w:rsidR="0082115B" w:rsidRDefault="0082115B" w:rsidP="0082115B">
      <w:pPr>
        <w:rPr>
          <w:rFonts w:ascii="Calibri" w:hAnsi="Calibri"/>
          <w:sz w:val="24"/>
          <w:szCs w:val="24"/>
        </w:rPr>
      </w:pPr>
    </w:p>
    <w:p w14:paraId="04ADC68D" w14:textId="77777777" w:rsidR="0082115B" w:rsidRPr="00C8735C" w:rsidRDefault="0082115B" w:rsidP="0082115B">
      <w:pPr>
        <w:rPr>
          <w:rFonts w:ascii="Calibri" w:hAnsi="Calibri"/>
          <w:sz w:val="24"/>
          <w:szCs w:val="24"/>
        </w:rPr>
      </w:pPr>
    </w:p>
    <w:p w14:paraId="58BC6429" w14:textId="1AA2DFA0" w:rsidR="001A70A7" w:rsidRPr="008C703F" w:rsidRDefault="0082115B" w:rsidP="0082115B">
      <w:pPr>
        <w:rPr>
          <w:rFonts w:ascii="Calibri" w:hAnsi="Calibri"/>
          <w:sz w:val="24"/>
          <w:szCs w:val="24"/>
        </w:rPr>
      </w:pPr>
      <w:r w:rsidRPr="00C8735C">
        <w:rPr>
          <w:rFonts w:ascii="Calibri" w:hAnsi="Calibri"/>
          <w:sz w:val="24"/>
          <w:szCs w:val="24"/>
        </w:rPr>
        <w:t>La moyenne des débits mesurés lors de chacun des prélèvements sur l</w:t>
      </w:r>
      <w:r>
        <w:rPr>
          <w:rFonts w:ascii="Calibri" w:hAnsi="Calibri"/>
          <w:sz w:val="24"/>
          <w:szCs w:val="24"/>
        </w:rPr>
        <w:t>a Glantine à Vaux-sur-Poligny</w:t>
      </w:r>
      <w:r w:rsidRPr="00C8735C">
        <w:rPr>
          <w:rFonts w:ascii="Calibri" w:hAnsi="Calibri"/>
          <w:sz w:val="24"/>
          <w:szCs w:val="24"/>
        </w:rPr>
        <w:t xml:space="preserve"> confirme des écoulements plus élevés lors de l’état initial</w:t>
      </w:r>
      <w:r w:rsidR="001A70A7">
        <w:rPr>
          <w:rFonts w:ascii="Calibri" w:hAnsi="Calibri"/>
          <w:sz w:val="24"/>
          <w:szCs w:val="24"/>
        </w:rPr>
        <w:t xml:space="preserve"> (moyenne 2012 : 0,427 m</w:t>
      </w:r>
      <w:r w:rsidR="001A70A7" w:rsidRPr="001A70A7">
        <w:rPr>
          <w:rFonts w:ascii="Calibri" w:hAnsi="Calibri"/>
          <w:sz w:val="24"/>
          <w:szCs w:val="24"/>
          <w:vertAlign w:val="superscript"/>
        </w:rPr>
        <w:t>3</w:t>
      </w:r>
      <w:r w:rsidR="001A70A7">
        <w:rPr>
          <w:rFonts w:ascii="Calibri" w:hAnsi="Calibri"/>
          <w:sz w:val="24"/>
          <w:szCs w:val="24"/>
        </w:rPr>
        <w:t>/s et moyenne 2017/2018 : 0,178 m</w:t>
      </w:r>
      <w:r w:rsidR="001A70A7" w:rsidRPr="001A70A7">
        <w:rPr>
          <w:rFonts w:ascii="Calibri" w:hAnsi="Calibri"/>
          <w:sz w:val="24"/>
          <w:szCs w:val="24"/>
          <w:vertAlign w:val="superscript"/>
        </w:rPr>
        <w:t>3</w:t>
      </w:r>
      <w:r w:rsidR="001A70A7">
        <w:rPr>
          <w:rFonts w:ascii="Calibri" w:hAnsi="Calibri"/>
          <w:sz w:val="24"/>
          <w:szCs w:val="24"/>
        </w:rPr>
        <w:t>/s)</w:t>
      </w:r>
      <w:r w:rsidRPr="00C8735C">
        <w:rPr>
          <w:rFonts w:ascii="Calibri" w:hAnsi="Calibri"/>
          <w:sz w:val="24"/>
          <w:szCs w:val="24"/>
        </w:rPr>
        <w:t>.</w:t>
      </w:r>
      <w:r w:rsidR="001A70A7" w:rsidRPr="001A70A7">
        <w:rPr>
          <w:rFonts w:ascii="Calibri" w:hAnsi="Calibri"/>
          <w:sz w:val="24"/>
          <w:szCs w:val="24"/>
        </w:rPr>
        <w:t xml:space="preserve"> </w:t>
      </w:r>
      <w:r w:rsidR="001A70A7">
        <w:rPr>
          <w:rFonts w:ascii="Calibri" w:hAnsi="Calibri"/>
          <w:sz w:val="24"/>
          <w:szCs w:val="24"/>
        </w:rPr>
        <w:t>Les débits quantifiés en 2017/2018 n’ont pas dépassé 0,712 m</w:t>
      </w:r>
      <w:r w:rsidR="001A70A7" w:rsidRPr="00044C25">
        <w:rPr>
          <w:rFonts w:ascii="Calibri" w:hAnsi="Calibri"/>
          <w:sz w:val="24"/>
          <w:szCs w:val="24"/>
          <w:vertAlign w:val="superscript"/>
        </w:rPr>
        <w:t>3</w:t>
      </w:r>
      <w:r w:rsidR="001A70A7">
        <w:rPr>
          <w:rFonts w:ascii="Calibri" w:hAnsi="Calibri"/>
          <w:sz w:val="24"/>
          <w:szCs w:val="24"/>
        </w:rPr>
        <w:t>/s (le 19/03/18) induisant des phénomènes de ruissellement moindre que ceux vraisemblablement rencontrés lors de l’état initial (débit maximal 2012 : 1,383 m</w:t>
      </w:r>
      <w:r w:rsidR="001A70A7" w:rsidRPr="00A62E0E">
        <w:rPr>
          <w:rFonts w:ascii="Calibri" w:hAnsi="Calibri"/>
          <w:sz w:val="24"/>
          <w:szCs w:val="24"/>
          <w:vertAlign w:val="superscript"/>
        </w:rPr>
        <w:t>3</w:t>
      </w:r>
      <w:r w:rsidR="001A70A7">
        <w:rPr>
          <w:rFonts w:ascii="Calibri" w:hAnsi="Calibri"/>
          <w:sz w:val="24"/>
          <w:szCs w:val="24"/>
        </w:rPr>
        <w:t xml:space="preserve">/s le 27/09/2012). </w:t>
      </w:r>
      <w:r w:rsidR="001A70A7" w:rsidRPr="003C492F">
        <w:rPr>
          <w:rFonts w:ascii="Calibri" w:hAnsi="Calibri"/>
          <w:b/>
          <w:bCs/>
          <w:sz w:val="24"/>
          <w:szCs w:val="24"/>
        </w:rPr>
        <w:t>Pourtant la teneur moyenne en MEST</w:t>
      </w:r>
      <w:r w:rsidR="003C492F">
        <w:rPr>
          <w:rFonts w:ascii="Calibri" w:hAnsi="Calibri"/>
          <w:b/>
          <w:bCs/>
          <w:sz w:val="24"/>
          <w:szCs w:val="24"/>
        </w:rPr>
        <w:t>, tout en restant faible,</w:t>
      </w:r>
      <w:r w:rsidR="001A70A7" w:rsidRPr="003C492F">
        <w:rPr>
          <w:rFonts w:ascii="Calibri" w:hAnsi="Calibri"/>
          <w:b/>
          <w:bCs/>
          <w:sz w:val="24"/>
          <w:szCs w:val="24"/>
        </w:rPr>
        <w:t xml:space="preserve"> augmente significativement</w:t>
      </w:r>
      <w:r w:rsidR="001A70A7">
        <w:rPr>
          <w:rFonts w:ascii="Calibri" w:hAnsi="Calibri"/>
          <w:sz w:val="24"/>
          <w:szCs w:val="24"/>
        </w:rPr>
        <w:t xml:space="preserve"> (de 1,53 à 3,03 mg/l)</w:t>
      </w:r>
      <w:r w:rsidR="003C492F">
        <w:rPr>
          <w:rFonts w:ascii="Calibri" w:hAnsi="Calibri"/>
          <w:sz w:val="24"/>
          <w:szCs w:val="24"/>
        </w:rPr>
        <w:t xml:space="preserve">. </w:t>
      </w:r>
      <w:r w:rsidR="003C492F" w:rsidRPr="003C492F">
        <w:rPr>
          <w:rFonts w:ascii="Calibri" w:hAnsi="Calibri"/>
          <w:b/>
          <w:bCs/>
          <w:sz w:val="24"/>
          <w:szCs w:val="24"/>
        </w:rPr>
        <w:t>La teneur</w:t>
      </w:r>
      <w:r w:rsidR="001A70A7" w:rsidRPr="003C492F">
        <w:rPr>
          <w:rFonts w:ascii="Calibri" w:hAnsi="Calibri"/>
          <w:b/>
          <w:bCs/>
          <w:sz w:val="24"/>
          <w:szCs w:val="24"/>
        </w:rPr>
        <w:t xml:space="preserve"> moyenne en nitrates</w:t>
      </w:r>
      <w:r w:rsidR="001A70A7">
        <w:rPr>
          <w:rFonts w:ascii="Calibri" w:hAnsi="Calibri"/>
          <w:sz w:val="24"/>
          <w:szCs w:val="24"/>
        </w:rPr>
        <w:t xml:space="preserve"> (de </w:t>
      </w:r>
      <w:r w:rsidR="003C492F">
        <w:rPr>
          <w:rFonts w:ascii="Calibri" w:hAnsi="Calibri"/>
          <w:sz w:val="24"/>
          <w:szCs w:val="24"/>
        </w:rPr>
        <w:t xml:space="preserve">7,78 à 11,31 mg/l) </w:t>
      </w:r>
      <w:r w:rsidR="003C492F" w:rsidRPr="003C492F">
        <w:rPr>
          <w:rFonts w:ascii="Calibri" w:hAnsi="Calibri"/>
          <w:b/>
          <w:bCs/>
          <w:sz w:val="24"/>
          <w:szCs w:val="24"/>
        </w:rPr>
        <w:t>s’élève</w:t>
      </w:r>
      <w:r w:rsidR="003C492F">
        <w:rPr>
          <w:rFonts w:ascii="Calibri" w:hAnsi="Calibri"/>
          <w:sz w:val="24"/>
          <w:szCs w:val="24"/>
        </w:rPr>
        <w:t xml:space="preserve"> également. Si l’on écarte la valeur excessive et inhabituelle (34,2 mg/l) du suivi post-travaux, la moyenne 2017/2018 se monte tout de même à 9,23 mg/l et </w:t>
      </w:r>
      <w:r w:rsidR="003C492F" w:rsidRPr="003C492F">
        <w:rPr>
          <w:rFonts w:ascii="Calibri" w:hAnsi="Calibri"/>
          <w:b/>
          <w:bCs/>
          <w:sz w:val="24"/>
          <w:szCs w:val="24"/>
        </w:rPr>
        <w:t>confirme l’élévation des concentrations en nitrates.</w:t>
      </w:r>
      <w:r w:rsidR="008C703F">
        <w:rPr>
          <w:rFonts w:ascii="Calibri" w:hAnsi="Calibri"/>
          <w:b/>
          <w:bCs/>
          <w:sz w:val="24"/>
          <w:szCs w:val="24"/>
        </w:rPr>
        <w:t xml:space="preserve"> La teneur moyenne en orthophosphates subit également une augmentation </w:t>
      </w:r>
      <w:r w:rsidR="008C703F" w:rsidRPr="008C703F">
        <w:rPr>
          <w:rFonts w:ascii="Calibri" w:hAnsi="Calibri"/>
          <w:sz w:val="24"/>
          <w:szCs w:val="24"/>
        </w:rPr>
        <w:t>(de 0,030 à 0,036 mg/l)</w:t>
      </w:r>
      <w:r w:rsidR="008C703F">
        <w:rPr>
          <w:rFonts w:ascii="Calibri" w:hAnsi="Calibri"/>
          <w:sz w:val="24"/>
          <w:szCs w:val="24"/>
        </w:rPr>
        <w:t>, qui apparait néanmoins très mesurée.</w:t>
      </w:r>
    </w:p>
    <w:p w14:paraId="21F04785" w14:textId="77777777" w:rsidR="001A70A7" w:rsidRDefault="001A70A7" w:rsidP="0082115B">
      <w:pPr>
        <w:rPr>
          <w:rFonts w:ascii="Calibri" w:hAnsi="Calibri"/>
          <w:sz w:val="24"/>
          <w:szCs w:val="24"/>
        </w:rPr>
      </w:pPr>
    </w:p>
    <w:p w14:paraId="19A6B8F6" w14:textId="22B57D6A" w:rsidR="0082115B" w:rsidRDefault="0082115B" w:rsidP="0082115B">
      <w:pPr>
        <w:rPr>
          <w:rFonts w:ascii="Calibri" w:hAnsi="Calibri"/>
          <w:sz w:val="24"/>
          <w:szCs w:val="24"/>
        </w:rPr>
      </w:pPr>
      <w:r>
        <w:rPr>
          <w:rFonts w:ascii="Calibri" w:hAnsi="Calibri"/>
          <w:b/>
          <w:bCs/>
          <w:sz w:val="24"/>
          <w:szCs w:val="24"/>
        </w:rPr>
        <w:t>L</w:t>
      </w:r>
      <w:r w:rsidRPr="002F21A6">
        <w:rPr>
          <w:rFonts w:ascii="Calibri" w:hAnsi="Calibri"/>
          <w:b/>
          <w:bCs/>
          <w:sz w:val="24"/>
          <w:szCs w:val="24"/>
        </w:rPr>
        <w:t>es teneurs moyennes en COD</w:t>
      </w:r>
      <w:r w:rsidRPr="00C8735C">
        <w:rPr>
          <w:rFonts w:ascii="Calibri" w:hAnsi="Calibri"/>
          <w:sz w:val="24"/>
          <w:szCs w:val="24"/>
        </w:rPr>
        <w:t xml:space="preserve"> (de </w:t>
      </w:r>
      <w:r>
        <w:rPr>
          <w:rFonts w:ascii="Calibri" w:hAnsi="Calibri"/>
          <w:sz w:val="24"/>
          <w:szCs w:val="24"/>
        </w:rPr>
        <w:t>0,83</w:t>
      </w:r>
      <w:r w:rsidRPr="00C8735C">
        <w:rPr>
          <w:rFonts w:ascii="Calibri" w:hAnsi="Calibri"/>
          <w:sz w:val="24"/>
          <w:szCs w:val="24"/>
        </w:rPr>
        <w:t xml:space="preserve"> à </w:t>
      </w:r>
      <w:r>
        <w:rPr>
          <w:rFonts w:ascii="Calibri" w:hAnsi="Calibri"/>
          <w:sz w:val="24"/>
          <w:szCs w:val="24"/>
        </w:rPr>
        <w:t>0,80</w:t>
      </w:r>
      <w:r w:rsidRPr="00C8735C">
        <w:rPr>
          <w:rFonts w:ascii="Calibri" w:hAnsi="Calibri"/>
          <w:sz w:val="24"/>
          <w:szCs w:val="24"/>
        </w:rPr>
        <w:t xml:space="preserve"> mg C/l) </w:t>
      </w:r>
      <w:r w:rsidRPr="002F21A6">
        <w:rPr>
          <w:rFonts w:ascii="Calibri" w:hAnsi="Calibri"/>
          <w:b/>
          <w:bCs/>
          <w:sz w:val="24"/>
          <w:szCs w:val="24"/>
        </w:rPr>
        <w:t xml:space="preserve">et en </w:t>
      </w:r>
      <w:r>
        <w:rPr>
          <w:rFonts w:ascii="Calibri" w:hAnsi="Calibri"/>
          <w:b/>
          <w:bCs/>
          <w:sz w:val="24"/>
          <w:szCs w:val="24"/>
        </w:rPr>
        <w:t>DBO</w:t>
      </w:r>
      <w:r w:rsidRPr="00A62E0E">
        <w:rPr>
          <w:rFonts w:ascii="Calibri" w:hAnsi="Calibri"/>
          <w:b/>
          <w:bCs/>
          <w:sz w:val="24"/>
          <w:szCs w:val="24"/>
          <w:vertAlign w:val="subscript"/>
        </w:rPr>
        <w:t>5</w:t>
      </w:r>
      <w:r w:rsidRPr="00C8735C">
        <w:rPr>
          <w:rFonts w:ascii="Calibri" w:hAnsi="Calibri"/>
          <w:sz w:val="24"/>
          <w:szCs w:val="24"/>
        </w:rPr>
        <w:t xml:space="preserve"> (de </w:t>
      </w:r>
      <w:r>
        <w:rPr>
          <w:rFonts w:ascii="Calibri" w:hAnsi="Calibri"/>
          <w:sz w:val="24"/>
          <w:szCs w:val="24"/>
        </w:rPr>
        <w:t>0,542</w:t>
      </w:r>
      <w:r w:rsidRPr="00C8735C">
        <w:rPr>
          <w:rFonts w:ascii="Calibri" w:hAnsi="Calibri"/>
          <w:sz w:val="24"/>
          <w:szCs w:val="24"/>
        </w:rPr>
        <w:t xml:space="preserve"> à </w:t>
      </w:r>
      <w:r>
        <w:rPr>
          <w:rFonts w:ascii="Calibri" w:hAnsi="Calibri"/>
          <w:sz w:val="24"/>
          <w:szCs w:val="24"/>
        </w:rPr>
        <w:t>0,525</w:t>
      </w:r>
      <w:r w:rsidRPr="00C8735C">
        <w:rPr>
          <w:rFonts w:ascii="Calibri" w:hAnsi="Calibri"/>
          <w:sz w:val="24"/>
          <w:szCs w:val="24"/>
        </w:rPr>
        <w:t xml:space="preserve"> mg/l</w:t>
      </w:r>
      <w:r>
        <w:rPr>
          <w:rFonts w:ascii="Calibri" w:hAnsi="Calibri"/>
          <w:sz w:val="24"/>
          <w:szCs w:val="24"/>
        </w:rPr>
        <w:t xml:space="preserve"> d’O</w:t>
      </w:r>
      <w:r w:rsidRPr="00A62E0E">
        <w:rPr>
          <w:rFonts w:ascii="Calibri" w:hAnsi="Calibri"/>
          <w:sz w:val="24"/>
          <w:szCs w:val="24"/>
          <w:vertAlign w:val="subscript"/>
        </w:rPr>
        <w:t>2</w:t>
      </w:r>
      <w:r w:rsidRPr="00C8735C">
        <w:rPr>
          <w:rFonts w:ascii="Calibri" w:hAnsi="Calibri"/>
          <w:sz w:val="24"/>
          <w:szCs w:val="24"/>
        </w:rPr>
        <w:t xml:space="preserve">) </w:t>
      </w:r>
      <w:r w:rsidRPr="002F21A6">
        <w:rPr>
          <w:rFonts w:ascii="Calibri" w:hAnsi="Calibri"/>
          <w:b/>
          <w:bCs/>
          <w:sz w:val="24"/>
          <w:szCs w:val="24"/>
        </w:rPr>
        <w:t xml:space="preserve">sont </w:t>
      </w:r>
      <w:r w:rsidR="003C492F">
        <w:rPr>
          <w:rFonts w:ascii="Calibri" w:hAnsi="Calibri"/>
          <w:b/>
          <w:bCs/>
          <w:sz w:val="24"/>
          <w:szCs w:val="24"/>
        </w:rPr>
        <w:t xml:space="preserve">quant-à-elles </w:t>
      </w:r>
      <w:r w:rsidRPr="002F21A6">
        <w:rPr>
          <w:rFonts w:ascii="Calibri" w:hAnsi="Calibri"/>
          <w:b/>
          <w:bCs/>
          <w:sz w:val="24"/>
          <w:szCs w:val="24"/>
        </w:rPr>
        <w:t xml:space="preserve">en </w:t>
      </w:r>
      <w:r>
        <w:rPr>
          <w:rFonts w:ascii="Calibri" w:hAnsi="Calibri"/>
          <w:b/>
          <w:bCs/>
          <w:sz w:val="24"/>
          <w:szCs w:val="24"/>
        </w:rPr>
        <w:t xml:space="preserve">légère </w:t>
      </w:r>
      <w:r w:rsidRPr="002F21A6">
        <w:rPr>
          <w:rFonts w:ascii="Calibri" w:hAnsi="Calibri"/>
          <w:b/>
          <w:bCs/>
          <w:sz w:val="24"/>
          <w:szCs w:val="24"/>
        </w:rPr>
        <w:t xml:space="preserve">diminution lors </w:t>
      </w:r>
      <w:r w:rsidR="003C492F">
        <w:rPr>
          <w:rFonts w:ascii="Calibri" w:hAnsi="Calibri"/>
          <w:b/>
          <w:bCs/>
          <w:sz w:val="24"/>
          <w:szCs w:val="24"/>
        </w:rPr>
        <w:t>de ce</w:t>
      </w:r>
      <w:r w:rsidRPr="002F21A6">
        <w:rPr>
          <w:rFonts w:ascii="Calibri" w:hAnsi="Calibri"/>
          <w:b/>
          <w:bCs/>
          <w:sz w:val="24"/>
          <w:szCs w:val="24"/>
        </w:rPr>
        <w:t xml:space="preserve"> suivi post-travaux.</w:t>
      </w:r>
    </w:p>
    <w:p w14:paraId="2C126F83" w14:textId="77777777" w:rsidR="0082115B" w:rsidRDefault="0082115B" w:rsidP="0082115B">
      <w:pPr>
        <w:rPr>
          <w:rFonts w:ascii="Calibri" w:hAnsi="Calibri"/>
          <w:sz w:val="24"/>
          <w:szCs w:val="24"/>
        </w:rPr>
      </w:pPr>
    </w:p>
    <w:p w14:paraId="2274F8CA" w14:textId="4CE292B8" w:rsidR="003C492F" w:rsidRDefault="003C492F" w:rsidP="0082115B">
      <w:pPr>
        <w:rPr>
          <w:rFonts w:ascii="Calibri" w:hAnsi="Calibri"/>
          <w:sz w:val="24"/>
          <w:szCs w:val="24"/>
        </w:rPr>
      </w:pPr>
      <w:r>
        <w:rPr>
          <w:rFonts w:ascii="Calibri" w:hAnsi="Calibri"/>
          <w:sz w:val="24"/>
          <w:szCs w:val="24"/>
        </w:rPr>
        <w:t xml:space="preserve">Concernant les éléments </w:t>
      </w:r>
      <w:r w:rsidRPr="008C703F">
        <w:rPr>
          <w:rFonts w:ascii="Calibri" w:hAnsi="Calibri"/>
          <w:b/>
          <w:bCs/>
          <w:sz w:val="24"/>
          <w:szCs w:val="24"/>
        </w:rPr>
        <w:t>nitrites, ammonium et phosphore total</w:t>
      </w:r>
      <w:r>
        <w:rPr>
          <w:rFonts w:ascii="Calibri" w:hAnsi="Calibri"/>
          <w:sz w:val="24"/>
          <w:szCs w:val="24"/>
        </w:rPr>
        <w:t xml:space="preserve">, les valeurs en grande majorité faibles et les seuils de quantification différents entre les deux suivis ne </w:t>
      </w:r>
      <w:r w:rsidR="008C703F">
        <w:rPr>
          <w:rFonts w:ascii="Calibri" w:hAnsi="Calibri"/>
          <w:sz w:val="24"/>
          <w:szCs w:val="24"/>
        </w:rPr>
        <w:t>nous</w:t>
      </w:r>
      <w:r>
        <w:rPr>
          <w:rFonts w:ascii="Calibri" w:hAnsi="Calibri"/>
          <w:sz w:val="24"/>
          <w:szCs w:val="24"/>
        </w:rPr>
        <w:t xml:space="preserve"> permettent pas de statuer sur l</w:t>
      </w:r>
      <w:r w:rsidR="008C703F">
        <w:rPr>
          <w:rFonts w:ascii="Calibri" w:hAnsi="Calibri"/>
          <w:sz w:val="24"/>
          <w:szCs w:val="24"/>
        </w:rPr>
        <w:t xml:space="preserve">eur </w:t>
      </w:r>
      <w:r>
        <w:rPr>
          <w:rFonts w:ascii="Calibri" w:hAnsi="Calibri"/>
          <w:sz w:val="24"/>
          <w:szCs w:val="24"/>
        </w:rPr>
        <w:t>évolution.</w:t>
      </w:r>
      <w:r w:rsidR="008C703F">
        <w:rPr>
          <w:rFonts w:ascii="Calibri" w:hAnsi="Calibri"/>
          <w:sz w:val="24"/>
          <w:szCs w:val="24"/>
        </w:rPr>
        <w:t xml:space="preserve"> </w:t>
      </w:r>
      <w:r w:rsidR="008C703F" w:rsidRPr="008C703F">
        <w:rPr>
          <w:rFonts w:ascii="Calibri" w:hAnsi="Calibri"/>
          <w:b/>
          <w:bCs/>
          <w:sz w:val="24"/>
          <w:szCs w:val="24"/>
        </w:rPr>
        <w:t>L’azote Kjeldahl</w:t>
      </w:r>
      <w:r w:rsidR="008C703F">
        <w:rPr>
          <w:rFonts w:ascii="Calibri" w:hAnsi="Calibri"/>
          <w:sz w:val="24"/>
          <w:szCs w:val="24"/>
        </w:rPr>
        <w:t>, que ce soit en 2012 ou en 2017/2018, présente des valeurs se trouvant en totalité en dessous du seuil de quantification fixé à 1,0 mg/l.</w:t>
      </w:r>
    </w:p>
    <w:p w14:paraId="3967E562" w14:textId="77777777" w:rsidR="0082115B" w:rsidRDefault="0082115B" w:rsidP="0082115B">
      <w:pPr>
        <w:rPr>
          <w:rFonts w:ascii="Calibri" w:hAnsi="Calibri"/>
          <w:sz w:val="24"/>
          <w:szCs w:val="24"/>
        </w:rPr>
      </w:pPr>
    </w:p>
    <w:p w14:paraId="55DCDA48" w14:textId="77777777" w:rsidR="0082115B" w:rsidRDefault="0082115B" w:rsidP="0082115B">
      <w:pPr>
        <w:rPr>
          <w:rFonts w:ascii="Calibri" w:hAnsi="Calibri"/>
          <w:sz w:val="24"/>
          <w:szCs w:val="24"/>
        </w:rPr>
      </w:pPr>
    </w:p>
    <w:p w14:paraId="14AEDD44" w14:textId="751E7226" w:rsidR="0082115B" w:rsidRDefault="008C703F" w:rsidP="0082115B">
      <w:pPr>
        <w:rPr>
          <w:rFonts w:ascii="Calibri" w:hAnsi="Calibri"/>
          <w:sz w:val="24"/>
          <w:szCs w:val="24"/>
        </w:rPr>
      </w:pPr>
      <w:r>
        <w:rPr>
          <w:rFonts w:ascii="Calibri" w:hAnsi="Calibri"/>
          <w:sz w:val="24"/>
          <w:szCs w:val="24"/>
        </w:rPr>
        <w:t>L</w:t>
      </w:r>
      <w:r w:rsidR="0082115B">
        <w:rPr>
          <w:rFonts w:ascii="Calibri" w:hAnsi="Calibri"/>
          <w:sz w:val="24"/>
          <w:szCs w:val="24"/>
        </w:rPr>
        <w:t>es phénomènes de ruissellement des terrains agricoles, au vu des conditions hydrologiques et pluviométriques, sont beaucoup moins importants en 2017/2018 que ceux observés en 2012. On aurait donc pu s’attendre à une diminution des teneurs</w:t>
      </w:r>
      <w:r>
        <w:rPr>
          <w:rFonts w:ascii="Calibri" w:hAnsi="Calibri"/>
          <w:sz w:val="24"/>
          <w:szCs w:val="24"/>
        </w:rPr>
        <w:t xml:space="preserve"> (nitrates principalement)</w:t>
      </w:r>
      <w:r w:rsidR="0082115B">
        <w:rPr>
          <w:rFonts w:ascii="Calibri" w:hAnsi="Calibri"/>
          <w:sz w:val="24"/>
          <w:szCs w:val="24"/>
        </w:rPr>
        <w:t xml:space="preserve"> ; le lessivage des terrains agricoles ayant été moindre lors de ce suivi post-travaux. En revanche, la dilution des concentrations en intrants, qu’ils soient d’origine agricole ou </w:t>
      </w:r>
      <w:r>
        <w:rPr>
          <w:rFonts w:ascii="Calibri" w:hAnsi="Calibri"/>
          <w:sz w:val="24"/>
          <w:szCs w:val="24"/>
        </w:rPr>
        <w:t>domestique</w:t>
      </w:r>
      <w:r w:rsidR="0082115B">
        <w:rPr>
          <w:rFonts w:ascii="Calibri" w:hAnsi="Calibri"/>
          <w:sz w:val="24"/>
          <w:szCs w:val="24"/>
        </w:rPr>
        <w:t xml:space="preserve"> a été moins élevée en 2017/2018 et explique certainement cette augmentation des concentrations moyennes.</w:t>
      </w:r>
    </w:p>
    <w:p w14:paraId="136B3CC4" w14:textId="77777777" w:rsidR="0082115B" w:rsidRDefault="0082115B" w:rsidP="0082115B">
      <w:pPr>
        <w:rPr>
          <w:rFonts w:ascii="Calibri" w:hAnsi="Calibri"/>
          <w:sz w:val="24"/>
          <w:szCs w:val="24"/>
        </w:rPr>
      </w:pPr>
    </w:p>
    <w:p w14:paraId="1406F47C" w14:textId="77777777" w:rsidR="0082115B" w:rsidRPr="002F21A6" w:rsidRDefault="0082115B" w:rsidP="0082115B">
      <w:pPr>
        <w:rPr>
          <w:rFonts w:ascii="Calibri" w:hAnsi="Calibri"/>
          <w:sz w:val="24"/>
          <w:szCs w:val="24"/>
        </w:rPr>
      </w:pPr>
    </w:p>
    <w:p w14:paraId="2205DA66" w14:textId="77777777" w:rsidR="00A83B8C" w:rsidRDefault="00A83B8C" w:rsidP="000E6270">
      <w:pPr>
        <w:jc w:val="left"/>
        <w:rPr>
          <w:rFonts w:ascii="Calibri" w:hAnsi="Calibri"/>
          <w:szCs w:val="22"/>
          <w:highlight w:val="yellow"/>
        </w:rPr>
        <w:sectPr w:rsidR="00A83B8C" w:rsidSect="00343C3A">
          <w:pgSz w:w="11907" w:h="16840" w:code="9"/>
          <w:pgMar w:top="1021" w:right="1021" w:bottom="1021" w:left="1134" w:header="720" w:footer="567" w:gutter="0"/>
          <w:cols w:space="720"/>
        </w:sectPr>
      </w:pPr>
    </w:p>
    <w:p w14:paraId="692869D8" w14:textId="77777777" w:rsidR="00A83B8C" w:rsidRPr="00162E2B" w:rsidRDefault="00A83B8C" w:rsidP="00A83B8C">
      <w:pPr>
        <w:pStyle w:val="Retraitnormal"/>
        <w:ind w:left="0"/>
        <w:rPr>
          <w:rFonts w:ascii="Calibri" w:hAnsi="Calibri"/>
          <w:sz w:val="16"/>
          <w:szCs w:val="16"/>
          <w:highlight w:val="yellow"/>
        </w:rPr>
      </w:pPr>
    </w:p>
    <w:p w14:paraId="4E71841F" w14:textId="77777777" w:rsidR="00A83B8C" w:rsidRPr="0039506E" w:rsidRDefault="00A83B8C" w:rsidP="00A83B8C">
      <w:pPr>
        <w:pStyle w:val="Titre3"/>
      </w:pPr>
      <w:bookmarkStart w:id="186" w:name="_Toc46479327"/>
      <w:r w:rsidRPr="0039506E">
        <w:t>2.3 – Flux de pollution</w:t>
      </w:r>
      <w:bookmarkEnd w:id="186"/>
    </w:p>
    <w:p w14:paraId="1739686F" w14:textId="77777777" w:rsidR="005F2B21" w:rsidRDefault="005F2B21" w:rsidP="005F2B21">
      <w:pPr>
        <w:jc w:val="left"/>
        <w:rPr>
          <w:rFonts w:ascii="Calibri" w:hAnsi="Calibri"/>
          <w:sz w:val="8"/>
          <w:szCs w:val="8"/>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4A0" w:firstRow="1" w:lastRow="0" w:firstColumn="1" w:lastColumn="0" w:noHBand="0" w:noVBand="1"/>
      </w:tblPr>
      <w:tblGrid>
        <w:gridCol w:w="5260"/>
        <w:gridCol w:w="5261"/>
        <w:gridCol w:w="814"/>
        <w:gridCol w:w="5212"/>
        <w:gridCol w:w="5212"/>
      </w:tblGrid>
      <w:tr w:rsidR="005F2B21" w14:paraId="0C399CE8" w14:textId="77777777" w:rsidTr="00735468">
        <w:trPr>
          <w:trHeight w:val="418"/>
        </w:trPr>
        <w:tc>
          <w:tcPr>
            <w:tcW w:w="5260" w:type="dxa"/>
            <w:vAlign w:val="center"/>
            <w:hideMark/>
          </w:tcPr>
          <w:p w14:paraId="106831BC" w14:textId="77777777" w:rsidR="005F2B21" w:rsidRDefault="005F2B21" w:rsidP="00735468">
            <w:pPr>
              <w:jc w:val="center"/>
              <w:rPr>
                <w:rFonts w:ascii="Calibri" w:hAnsi="Calibri"/>
                <w:b/>
                <w:bCs/>
                <w:i/>
                <w:iCs/>
                <w:sz w:val="24"/>
                <w:szCs w:val="24"/>
                <w:u w:val="single"/>
              </w:rPr>
            </w:pPr>
            <w:r>
              <w:rPr>
                <w:rFonts w:ascii="Calibri" w:hAnsi="Calibri"/>
                <w:b/>
                <w:bCs/>
                <w:i/>
                <w:iCs/>
                <w:sz w:val="24"/>
                <w:szCs w:val="24"/>
                <w:u w:val="single"/>
              </w:rPr>
              <w:t>Etat initial 2012</w:t>
            </w:r>
          </w:p>
        </w:tc>
        <w:tc>
          <w:tcPr>
            <w:tcW w:w="5261" w:type="dxa"/>
            <w:vAlign w:val="center"/>
            <w:hideMark/>
          </w:tcPr>
          <w:p w14:paraId="0848B0BF" w14:textId="77777777" w:rsidR="005F2B21" w:rsidRDefault="005F2B21" w:rsidP="00735468">
            <w:pPr>
              <w:jc w:val="center"/>
              <w:rPr>
                <w:rFonts w:ascii="Calibri" w:hAnsi="Calibri"/>
                <w:b/>
                <w:bCs/>
                <w:i/>
                <w:iCs/>
                <w:sz w:val="24"/>
                <w:szCs w:val="24"/>
                <w:u w:val="single"/>
              </w:rPr>
            </w:pPr>
            <w:r>
              <w:rPr>
                <w:rFonts w:ascii="Calibri" w:hAnsi="Calibri"/>
                <w:b/>
                <w:bCs/>
                <w:i/>
                <w:iCs/>
                <w:sz w:val="24"/>
                <w:szCs w:val="24"/>
                <w:u w:val="single"/>
              </w:rPr>
              <w:t>Etat post-travaux 2017/2018</w:t>
            </w:r>
          </w:p>
        </w:tc>
        <w:tc>
          <w:tcPr>
            <w:tcW w:w="814" w:type="dxa"/>
            <w:vAlign w:val="center"/>
          </w:tcPr>
          <w:p w14:paraId="67B152BF" w14:textId="77777777" w:rsidR="005F2B21" w:rsidRDefault="005F2B21" w:rsidP="00735468">
            <w:pPr>
              <w:jc w:val="center"/>
              <w:rPr>
                <w:rFonts w:ascii="Calibri" w:hAnsi="Calibri"/>
                <w:b/>
                <w:bCs/>
                <w:i/>
                <w:iCs/>
                <w:sz w:val="24"/>
                <w:szCs w:val="24"/>
                <w:u w:val="single"/>
              </w:rPr>
            </w:pPr>
          </w:p>
        </w:tc>
        <w:tc>
          <w:tcPr>
            <w:tcW w:w="5212" w:type="dxa"/>
            <w:vAlign w:val="center"/>
            <w:hideMark/>
          </w:tcPr>
          <w:p w14:paraId="18C04E8B" w14:textId="77777777" w:rsidR="005F2B21" w:rsidRDefault="005F2B21" w:rsidP="00735468">
            <w:pPr>
              <w:jc w:val="center"/>
              <w:rPr>
                <w:rFonts w:ascii="Calibri" w:hAnsi="Calibri"/>
                <w:b/>
                <w:bCs/>
                <w:i/>
                <w:iCs/>
                <w:sz w:val="24"/>
                <w:szCs w:val="24"/>
                <w:u w:val="single"/>
              </w:rPr>
            </w:pPr>
            <w:r>
              <w:rPr>
                <w:rFonts w:ascii="Calibri" w:hAnsi="Calibri"/>
                <w:b/>
                <w:bCs/>
                <w:i/>
                <w:iCs/>
                <w:sz w:val="24"/>
                <w:szCs w:val="24"/>
                <w:u w:val="single"/>
              </w:rPr>
              <w:t>Etat initial 2012</w:t>
            </w:r>
          </w:p>
        </w:tc>
        <w:tc>
          <w:tcPr>
            <w:tcW w:w="5212" w:type="dxa"/>
            <w:vAlign w:val="center"/>
            <w:hideMark/>
          </w:tcPr>
          <w:p w14:paraId="2491E637" w14:textId="77777777" w:rsidR="005F2B21" w:rsidRDefault="005F2B21" w:rsidP="00735468">
            <w:pPr>
              <w:jc w:val="center"/>
              <w:rPr>
                <w:rFonts w:ascii="Calibri" w:hAnsi="Calibri"/>
                <w:b/>
                <w:bCs/>
                <w:i/>
                <w:iCs/>
                <w:sz w:val="24"/>
                <w:szCs w:val="24"/>
                <w:u w:val="single"/>
              </w:rPr>
            </w:pPr>
            <w:r>
              <w:rPr>
                <w:rFonts w:ascii="Calibri" w:hAnsi="Calibri"/>
                <w:b/>
                <w:bCs/>
                <w:i/>
                <w:iCs/>
                <w:sz w:val="24"/>
                <w:szCs w:val="24"/>
                <w:u w:val="single"/>
              </w:rPr>
              <w:t>Etat post-travaux 2017/2018</w:t>
            </w:r>
          </w:p>
        </w:tc>
      </w:tr>
      <w:tr w:rsidR="005F2B21" w14:paraId="4177C947" w14:textId="77777777" w:rsidTr="00735468">
        <w:tc>
          <w:tcPr>
            <w:tcW w:w="5260" w:type="dxa"/>
            <w:vAlign w:val="center"/>
          </w:tcPr>
          <w:p w14:paraId="19452A5A" w14:textId="77777777" w:rsidR="005F2B21" w:rsidRDefault="005F2B21" w:rsidP="00735468">
            <w:pPr>
              <w:jc w:val="center"/>
              <w:rPr>
                <w:rFonts w:ascii="Calibri" w:hAnsi="Calibri"/>
                <w:noProof/>
                <w:sz w:val="12"/>
                <w:szCs w:val="12"/>
              </w:rPr>
            </w:pPr>
          </w:p>
          <w:p w14:paraId="0D768FC5" w14:textId="7F3C844D" w:rsidR="005F2B21" w:rsidRDefault="00162E2B" w:rsidP="00735468">
            <w:pPr>
              <w:jc w:val="center"/>
              <w:rPr>
                <w:rFonts w:ascii="Calibri" w:hAnsi="Calibri"/>
                <w:noProof/>
                <w:sz w:val="12"/>
                <w:szCs w:val="12"/>
              </w:rPr>
            </w:pPr>
            <w:r>
              <w:rPr>
                <w:rFonts w:ascii="Calibri" w:hAnsi="Calibri"/>
                <w:noProof/>
                <w:sz w:val="12"/>
                <w:szCs w:val="12"/>
              </w:rPr>
              <w:drawing>
                <wp:inline distT="0" distB="0" distL="0" distR="0" wp14:anchorId="4D0CAB6B" wp14:editId="5B3FBC61">
                  <wp:extent cx="3060000" cy="1848953"/>
                  <wp:effectExtent l="0" t="0" r="7620" b="0"/>
                  <wp:docPr id="794" name="Image 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3060000" cy="1848953"/>
                          </a:xfrm>
                          <a:prstGeom prst="rect">
                            <a:avLst/>
                          </a:prstGeom>
                          <a:noFill/>
                        </pic:spPr>
                      </pic:pic>
                    </a:graphicData>
                  </a:graphic>
                </wp:inline>
              </w:drawing>
            </w:r>
          </w:p>
          <w:p w14:paraId="18764093" w14:textId="77777777" w:rsidR="005F2B21" w:rsidRDefault="005F2B21" w:rsidP="00735468">
            <w:pPr>
              <w:jc w:val="center"/>
              <w:rPr>
                <w:rFonts w:ascii="Calibri" w:hAnsi="Calibri"/>
                <w:noProof/>
                <w:sz w:val="6"/>
                <w:szCs w:val="6"/>
              </w:rPr>
            </w:pPr>
          </w:p>
        </w:tc>
        <w:tc>
          <w:tcPr>
            <w:tcW w:w="5261" w:type="dxa"/>
            <w:vAlign w:val="center"/>
          </w:tcPr>
          <w:p w14:paraId="0B98103C" w14:textId="77777777" w:rsidR="005F2B21" w:rsidRDefault="005F2B21" w:rsidP="00735468">
            <w:pPr>
              <w:jc w:val="center"/>
              <w:rPr>
                <w:rFonts w:ascii="Calibri" w:hAnsi="Calibri"/>
                <w:noProof/>
                <w:sz w:val="12"/>
                <w:szCs w:val="12"/>
              </w:rPr>
            </w:pPr>
          </w:p>
          <w:p w14:paraId="63B3968D" w14:textId="5D6A0037" w:rsidR="005F2B21" w:rsidRDefault="00162E2B" w:rsidP="00735468">
            <w:pPr>
              <w:jc w:val="center"/>
              <w:rPr>
                <w:rFonts w:ascii="Calibri" w:hAnsi="Calibri"/>
                <w:noProof/>
                <w:sz w:val="12"/>
                <w:szCs w:val="12"/>
              </w:rPr>
            </w:pPr>
            <w:r>
              <w:rPr>
                <w:rFonts w:ascii="Calibri" w:hAnsi="Calibri"/>
                <w:noProof/>
                <w:sz w:val="12"/>
                <w:szCs w:val="12"/>
              </w:rPr>
              <w:drawing>
                <wp:inline distT="0" distB="0" distL="0" distR="0" wp14:anchorId="69DA6B38" wp14:editId="6BD7A300">
                  <wp:extent cx="3060000" cy="1806756"/>
                  <wp:effectExtent l="0" t="0" r="7620" b="3175"/>
                  <wp:docPr id="802" name="Image 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3060000" cy="1806756"/>
                          </a:xfrm>
                          <a:prstGeom prst="rect">
                            <a:avLst/>
                          </a:prstGeom>
                          <a:noFill/>
                        </pic:spPr>
                      </pic:pic>
                    </a:graphicData>
                  </a:graphic>
                </wp:inline>
              </w:drawing>
            </w:r>
          </w:p>
          <w:p w14:paraId="7BA3875F" w14:textId="77777777" w:rsidR="005F2B21" w:rsidRDefault="005F2B21" w:rsidP="00735468">
            <w:pPr>
              <w:jc w:val="center"/>
              <w:rPr>
                <w:rFonts w:ascii="Calibri" w:hAnsi="Calibri"/>
                <w:noProof/>
                <w:sz w:val="6"/>
                <w:szCs w:val="6"/>
              </w:rPr>
            </w:pPr>
          </w:p>
        </w:tc>
        <w:tc>
          <w:tcPr>
            <w:tcW w:w="814" w:type="dxa"/>
            <w:vAlign w:val="center"/>
          </w:tcPr>
          <w:p w14:paraId="4B8D33C8" w14:textId="77777777" w:rsidR="005F2B21" w:rsidRDefault="005F2B21" w:rsidP="00735468">
            <w:pPr>
              <w:jc w:val="center"/>
              <w:rPr>
                <w:rFonts w:ascii="Calibri" w:hAnsi="Calibri"/>
                <w:sz w:val="12"/>
                <w:szCs w:val="12"/>
              </w:rPr>
            </w:pPr>
          </w:p>
        </w:tc>
        <w:tc>
          <w:tcPr>
            <w:tcW w:w="5212" w:type="dxa"/>
            <w:vAlign w:val="center"/>
          </w:tcPr>
          <w:p w14:paraId="03086BA2" w14:textId="77777777" w:rsidR="005F2B21" w:rsidRDefault="005F2B21" w:rsidP="00735468">
            <w:pPr>
              <w:jc w:val="center"/>
              <w:rPr>
                <w:rFonts w:ascii="Calibri" w:hAnsi="Calibri"/>
                <w:noProof/>
                <w:sz w:val="12"/>
                <w:szCs w:val="12"/>
              </w:rPr>
            </w:pPr>
          </w:p>
          <w:p w14:paraId="7515CF82" w14:textId="1ABF6491" w:rsidR="005F2B21" w:rsidRDefault="00162E2B" w:rsidP="00735468">
            <w:pPr>
              <w:jc w:val="center"/>
              <w:rPr>
                <w:rFonts w:ascii="Calibri" w:hAnsi="Calibri"/>
                <w:noProof/>
                <w:sz w:val="12"/>
                <w:szCs w:val="12"/>
              </w:rPr>
            </w:pPr>
            <w:r>
              <w:rPr>
                <w:rFonts w:ascii="Calibri" w:hAnsi="Calibri"/>
                <w:noProof/>
                <w:sz w:val="12"/>
                <w:szCs w:val="12"/>
              </w:rPr>
              <w:drawing>
                <wp:inline distT="0" distB="0" distL="0" distR="0" wp14:anchorId="5D2BBEB1" wp14:editId="41BFDF2C">
                  <wp:extent cx="3060000" cy="1853825"/>
                  <wp:effectExtent l="0" t="0" r="7620" b="0"/>
                  <wp:docPr id="798" name="Image 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3060000" cy="1853825"/>
                          </a:xfrm>
                          <a:prstGeom prst="rect">
                            <a:avLst/>
                          </a:prstGeom>
                          <a:noFill/>
                        </pic:spPr>
                      </pic:pic>
                    </a:graphicData>
                  </a:graphic>
                </wp:inline>
              </w:drawing>
            </w:r>
          </w:p>
          <w:p w14:paraId="60C6AE21" w14:textId="77777777" w:rsidR="005F2B21" w:rsidRDefault="005F2B21" w:rsidP="00735468">
            <w:pPr>
              <w:jc w:val="center"/>
              <w:rPr>
                <w:rFonts w:ascii="Calibri" w:hAnsi="Calibri"/>
                <w:noProof/>
                <w:sz w:val="6"/>
                <w:szCs w:val="6"/>
              </w:rPr>
            </w:pPr>
          </w:p>
        </w:tc>
        <w:tc>
          <w:tcPr>
            <w:tcW w:w="5212" w:type="dxa"/>
            <w:vAlign w:val="center"/>
          </w:tcPr>
          <w:p w14:paraId="41131B27" w14:textId="77777777" w:rsidR="005F2B21" w:rsidRDefault="005F2B21" w:rsidP="00735468">
            <w:pPr>
              <w:jc w:val="center"/>
              <w:rPr>
                <w:rFonts w:ascii="Calibri" w:hAnsi="Calibri"/>
                <w:noProof/>
                <w:sz w:val="12"/>
                <w:szCs w:val="12"/>
              </w:rPr>
            </w:pPr>
          </w:p>
          <w:p w14:paraId="150587FA" w14:textId="13CB4265" w:rsidR="005F2B21" w:rsidRDefault="00162E2B" w:rsidP="00735468">
            <w:pPr>
              <w:jc w:val="center"/>
              <w:rPr>
                <w:rFonts w:ascii="Calibri" w:hAnsi="Calibri"/>
                <w:noProof/>
                <w:sz w:val="12"/>
                <w:szCs w:val="12"/>
              </w:rPr>
            </w:pPr>
            <w:r>
              <w:rPr>
                <w:rFonts w:ascii="Calibri" w:hAnsi="Calibri"/>
                <w:noProof/>
                <w:sz w:val="12"/>
                <w:szCs w:val="12"/>
              </w:rPr>
              <w:drawing>
                <wp:inline distT="0" distB="0" distL="0" distR="0" wp14:anchorId="1207FA20" wp14:editId="527A8FD0">
                  <wp:extent cx="3060000" cy="1806756"/>
                  <wp:effectExtent l="0" t="0" r="7620" b="3175"/>
                  <wp:docPr id="806" name="Image 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3060000" cy="1806756"/>
                          </a:xfrm>
                          <a:prstGeom prst="rect">
                            <a:avLst/>
                          </a:prstGeom>
                          <a:noFill/>
                        </pic:spPr>
                      </pic:pic>
                    </a:graphicData>
                  </a:graphic>
                </wp:inline>
              </w:drawing>
            </w:r>
          </w:p>
          <w:p w14:paraId="103E4F60" w14:textId="77777777" w:rsidR="005F2B21" w:rsidRDefault="005F2B21" w:rsidP="00735468">
            <w:pPr>
              <w:jc w:val="center"/>
              <w:rPr>
                <w:rFonts w:ascii="Calibri" w:hAnsi="Calibri"/>
                <w:noProof/>
                <w:sz w:val="6"/>
                <w:szCs w:val="6"/>
              </w:rPr>
            </w:pPr>
          </w:p>
        </w:tc>
      </w:tr>
      <w:tr w:rsidR="005F2B21" w14:paraId="72D5A01D" w14:textId="77777777" w:rsidTr="00735468">
        <w:tc>
          <w:tcPr>
            <w:tcW w:w="5260" w:type="dxa"/>
            <w:vAlign w:val="center"/>
          </w:tcPr>
          <w:p w14:paraId="2B717380" w14:textId="56021AB4" w:rsidR="005F2B21" w:rsidRDefault="005F2B21" w:rsidP="00735468">
            <w:pPr>
              <w:jc w:val="center"/>
              <w:rPr>
                <w:rFonts w:ascii="Calibri" w:hAnsi="Calibri"/>
                <w:sz w:val="6"/>
                <w:szCs w:val="6"/>
              </w:rPr>
            </w:pPr>
          </w:p>
          <w:p w14:paraId="3A68ACA6" w14:textId="740AE798" w:rsidR="005F2B21" w:rsidRDefault="00162E2B" w:rsidP="00735468">
            <w:pPr>
              <w:jc w:val="center"/>
              <w:rPr>
                <w:rFonts w:ascii="Calibri" w:hAnsi="Calibri"/>
                <w:sz w:val="6"/>
                <w:szCs w:val="6"/>
              </w:rPr>
            </w:pPr>
            <w:r>
              <w:rPr>
                <w:rFonts w:ascii="Calibri" w:hAnsi="Calibri"/>
                <w:noProof/>
                <w:sz w:val="6"/>
                <w:szCs w:val="6"/>
              </w:rPr>
              <w:drawing>
                <wp:inline distT="0" distB="0" distL="0" distR="0" wp14:anchorId="6163AE39" wp14:editId="481FB239">
                  <wp:extent cx="3060000" cy="1855496"/>
                  <wp:effectExtent l="0" t="0" r="7620" b="0"/>
                  <wp:docPr id="795" name="Image 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3060000" cy="1855496"/>
                          </a:xfrm>
                          <a:prstGeom prst="rect">
                            <a:avLst/>
                          </a:prstGeom>
                          <a:noFill/>
                        </pic:spPr>
                      </pic:pic>
                    </a:graphicData>
                  </a:graphic>
                </wp:inline>
              </w:drawing>
            </w:r>
          </w:p>
          <w:p w14:paraId="5CB42A27" w14:textId="77777777" w:rsidR="005F2B21" w:rsidRDefault="005F2B21" w:rsidP="00735468">
            <w:pPr>
              <w:jc w:val="center"/>
              <w:rPr>
                <w:rFonts w:ascii="Calibri" w:hAnsi="Calibri"/>
                <w:sz w:val="6"/>
                <w:szCs w:val="6"/>
              </w:rPr>
            </w:pPr>
          </w:p>
        </w:tc>
        <w:tc>
          <w:tcPr>
            <w:tcW w:w="5261" w:type="dxa"/>
            <w:vAlign w:val="center"/>
          </w:tcPr>
          <w:p w14:paraId="06C20FCF" w14:textId="77777777" w:rsidR="005F2B21" w:rsidRDefault="005F2B21" w:rsidP="00735468">
            <w:pPr>
              <w:jc w:val="center"/>
              <w:rPr>
                <w:rFonts w:ascii="Calibri" w:hAnsi="Calibri"/>
                <w:sz w:val="6"/>
                <w:szCs w:val="6"/>
              </w:rPr>
            </w:pPr>
          </w:p>
          <w:p w14:paraId="5DE5326B" w14:textId="238AEE8B" w:rsidR="005F2B21" w:rsidRDefault="00162E2B" w:rsidP="00735468">
            <w:pPr>
              <w:jc w:val="center"/>
              <w:rPr>
                <w:rFonts w:ascii="Calibri" w:hAnsi="Calibri"/>
                <w:sz w:val="6"/>
                <w:szCs w:val="6"/>
              </w:rPr>
            </w:pPr>
            <w:r>
              <w:rPr>
                <w:rFonts w:ascii="Calibri" w:hAnsi="Calibri"/>
                <w:noProof/>
                <w:sz w:val="6"/>
                <w:szCs w:val="6"/>
              </w:rPr>
              <w:drawing>
                <wp:inline distT="0" distB="0" distL="0" distR="0" wp14:anchorId="00ACA443" wp14:editId="0CDC5156">
                  <wp:extent cx="3060000" cy="1801198"/>
                  <wp:effectExtent l="0" t="0" r="7620" b="8890"/>
                  <wp:docPr id="803" name="Image 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3060000" cy="1801198"/>
                          </a:xfrm>
                          <a:prstGeom prst="rect">
                            <a:avLst/>
                          </a:prstGeom>
                          <a:noFill/>
                        </pic:spPr>
                      </pic:pic>
                    </a:graphicData>
                  </a:graphic>
                </wp:inline>
              </w:drawing>
            </w:r>
          </w:p>
          <w:p w14:paraId="3CCC11E1" w14:textId="77777777" w:rsidR="005F2B21" w:rsidRDefault="005F2B21" w:rsidP="00735468">
            <w:pPr>
              <w:jc w:val="center"/>
              <w:rPr>
                <w:rFonts w:ascii="Calibri" w:hAnsi="Calibri"/>
                <w:sz w:val="6"/>
                <w:szCs w:val="6"/>
              </w:rPr>
            </w:pPr>
          </w:p>
        </w:tc>
        <w:tc>
          <w:tcPr>
            <w:tcW w:w="814" w:type="dxa"/>
            <w:vAlign w:val="center"/>
          </w:tcPr>
          <w:p w14:paraId="7BD6CADD" w14:textId="77777777" w:rsidR="005F2B21" w:rsidRDefault="005F2B21" w:rsidP="00735468">
            <w:pPr>
              <w:jc w:val="center"/>
              <w:rPr>
                <w:rFonts w:ascii="Calibri" w:hAnsi="Calibri"/>
                <w:sz w:val="6"/>
                <w:szCs w:val="6"/>
              </w:rPr>
            </w:pPr>
          </w:p>
        </w:tc>
        <w:tc>
          <w:tcPr>
            <w:tcW w:w="5212" w:type="dxa"/>
            <w:vAlign w:val="center"/>
          </w:tcPr>
          <w:p w14:paraId="7A31703A" w14:textId="3B81D230" w:rsidR="005F2B21" w:rsidRDefault="005F2B21" w:rsidP="00735468">
            <w:pPr>
              <w:jc w:val="center"/>
              <w:rPr>
                <w:rFonts w:ascii="Calibri" w:hAnsi="Calibri"/>
                <w:sz w:val="6"/>
                <w:szCs w:val="6"/>
              </w:rPr>
            </w:pPr>
          </w:p>
          <w:p w14:paraId="55AB494B" w14:textId="40AF70F6" w:rsidR="005F2B21" w:rsidRDefault="00162E2B" w:rsidP="00735468">
            <w:pPr>
              <w:jc w:val="center"/>
              <w:rPr>
                <w:rFonts w:ascii="Calibri" w:hAnsi="Calibri"/>
                <w:sz w:val="6"/>
                <w:szCs w:val="6"/>
              </w:rPr>
            </w:pPr>
            <w:r>
              <w:rPr>
                <w:rFonts w:ascii="Calibri" w:hAnsi="Calibri"/>
                <w:noProof/>
                <w:sz w:val="6"/>
                <w:szCs w:val="6"/>
              </w:rPr>
              <w:drawing>
                <wp:inline distT="0" distB="0" distL="0" distR="0" wp14:anchorId="1055AF22" wp14:editId="4D5232F0">
                  <wp:extent cx="3060000" cy="1855496"/>
                  <wp:effectExtent l="0" t="0" r="7620" b="0"/>
                  <wp:docPr id="799" name="Image 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3060000" cy="1855496"/>
                          </a:xfrm>
                          <a:prstGeom prst="rect">
                            <a:avLst/>
                          </a:prstGeom>
                          <a:noFill/>
                        </pic:spPr>
                      </pic:pic>
                    </a:graphicData>
                  </a:graphic>
                </wp:inline>
              </w:drawing>
            </w:r>
          </w:p>
          <w:p w14:paraId="2727B590" w14:textId="77777777" w:rsidR="005F2B21" w:rsidRDefault="005F2B21" w:rsidP="00735468">
            <w:pPr>
              <w:jc w:val="center"/>
              <w:rPr>
                <w:rFonts w:ascii="Calibri" w:hAnsi="Calibri"/>
                <w:sz w:val="6"/>
                <w:szCs w:val="6"/>
              </w:rPr>
            </w:pPr>
          </w:p>
        </w:tc>
        <w:tc>
          <w:tcPr>
            <w:tcW w:w="5212" w:type="dxa"/>
            <w:vAlign w:val="center"/>
          </w:tcPr>
          <w:p w14:paraId="396D1DB2" w14:textId="77BEE2BF" w:rsidR="005F2B21" w:rsidRDefault="005F2B21" w:rsidP="00735468">
            <w:pPr>
              <w:jc w:val="center"/>
              <w:rPr>
                <w:rFonts w:ascii="Calibri" w:hAnsi="Calibri"/>
                <w:sz w:val="6"/>
                <w:szCs w:val="6"/>
              </w:rPr>
            </w:pPr>
          </w:p>
          <w:p w14:paraId="2A18FAF9" w14:textId="13550721" w:rsidR="005F2B21" w:rsidRDefault="00162E2B" w:rsidP="00735468">
            <w:pPr>
              <w:jc w:val="center"/>
              <w:rPr>
                <w:rFonts w:ascii="Calibri" w:hAnsi="Calibri"/>
                <w:sz w:val="6"/>
                <w:szCs w:val="6"/>
              </w:rPr>
            </w:pPr>
            <w:r>
              <w:rPr>
                <w:rFonts w:ascii="Calibri" w:hAnsi="Calibri"/>
                <w:noProof/>
                <w:sz w:val="6"/>
                <w:szCs w:val="6"/>
              </w:rPr>
              <w:drawing>
                <wp:inline distT="0" distB="0" distL="0" distR="0" wp14:anchorId="35A152AC" wp14:editId="2890656B">
                  <wp:extent cx="3060000" cy="1796464"/>
                  <wp:effectExtent l="0" t="0" r="7620" b="0"/>
                  <wp:docPr id="807" name="Image 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3060000" cy="1796464"/>
                          </a:xfrm>
                          <a:prstGeom prst="rect">
                            <a:avLst/>
                          </a:prstGeom>
                          <a:noFill/>
                        </pic:spPr>
                      </pic:pic>
                    </a:graphicData>
                  </a:graphic>
                </wp:inline>
              </w:drawing>
            </w:r>
          </w:p>
          <w:p w14:paraId="1B60FCF9" w14:textId="77777777" w:rsidR="005F2B21" w:rsidRDefault="005F2B21" w:rsidP="00735468">
            <w:pPr>
              <w:jc w:val="center"/>
              <w:rPr>
                <w:rFonts w:ascii="Calibri" w:hAnsi="Calibri"/>
                <w:sz w:val="6"/>
                <w:szCs w:val="6"/>
              </w:rPr>
            </w:pPr>
          </w:p>
        </w:tc>
      </w:tr>
      <w:tr w:rsidR="005F2B21" w14:paraId="42F3E6A6" w14:textId="77777777" w:rsidTr="00735468">
        <w:tc>
          <w:tcPr>
            <w:tcW w:w="5260" w:type="dxa"/>
            <w:tcMar>
              <w:top w:w="0" w:type="dxa"/>
              <w:left w:w="108" w:type="dxa"/>
              <w:bottom w:w="0" w:type="dxa"/>
              <w:right w:w="108" w:type="dxa"/>
            </w:tcMar>
            <w:vAlign w:val="center"/>
          </w:tcPr>
          <w:p w14:paraId="086C7991" w14:textId="35F97548" w:rsidR="005F2B21" w:rsidRDefault="005F2B21" w:rsidP="00735468">
            <w:pPr>
              <w:jc w:val="center"/>
              <w:rPr>
                <w:rFonts w:ascii="Calibri" w:hAnsi="Calibri"/>
                <w:sz w:val="6"/>
                <w:szCs w:val="6"/>
              </w:rPr>
            </w:pPr>
          </w:p>
          <w:p w14:paraId="44805B0F" w14:textId="5C176A25" w:rsidR="005F2B21" w:rsidRDefault="00162E2B" w:rsidP="00735468">
            <w:pPr>
              <w:jc w:val="center"/>
              <w:rPr>
                <w:rFonts w:ascii="Calibri" w:hAnsi="Calibri"/>
                <w:sz w:val="6"/>
                <w:szCs w:val="6"/>
              </w:rPr>
            </w:pPr>
            <w:r>
              <w:rPr>
                <w:rFonts w:ascii="Calibri" w:hAnsi="Calibri"/>
                <w:noProof/>
                <w:sz w:val="6"/>
                <w:szCs w:val="6"/>
              </w:rPr>
              <w:drawing>
                <wp:inline distT="0" distB="0" distL="0" distR="0" wp14:anchorId="09500375" wp14:editId="5DA15633">
                  <wp:extent cx="3060000" cy="1848953"/>
                  <wp:effectExtent l="0" t="0" r="7620" b="0"/>
                  <wp:docPr id="796" name="Image 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3060000" cy="1848953"/>
                          </a:xfrm>
                          <a:prstGeom prst="rect">
                            <a:avLst/>
                          </a:prstGeom>
                          <a:noFill/>
                        </pic:spPr>
                      </pic:pic>
                    </a:graphicData>
                  </a:graphic>
                </wp:inline>
              </w:drawing>
            </w:r>
          </w:p>
          <w:p w14:paraId="0B322ED0" w14:textId="77777777" w:rsidR="005F2B21" w:rsidRDefault="005F2B21" w:rsidP="00735468">
            <w:pPr>
              <w:jc w:val="center"/>
              <w:rPr>
                <w:rFonts w:ascii="Calibri" w:hAnsi="Calibri"/>
                <w:sz w:val="6"/>
                <w:szCs w:val="6"/>
              </w:rPr>
            </w:pPr>
          </w:p>
        </w:tc>
        <w:tc>
          <w:tcPr>
            <w:tcW w:w="5261" w:type="dxa"/>
            <w:tcMar>
              <w:top w:w="0" w:type="dxa"/>
              <w:left w:w="108" w:type="dxa"/>
              <w:bottom w:w="0" w:type="dxa"/>
              <w:right w:w="108" w:type="dxa"/>
            </w:tcMar>
            <w:vAlign w:val="center"/>
          </w:tcPr>
          <w:p w14:paraId="1F3A854E" w14:textId="77777777" w:rsidR="005F2B21" w:rsidRDefault="005F2B21" w:rsidP="00735468">
            <w:pPr>
              <w:jc w:val="center"/>
              <w:rPr>
                <w:rFonts w:ascii="Calibri" w:hAnsi="Calibri"/>
                <w:sz w:val="6"/>
                <w:szCs w:val="6"/>
              </w:rPr>
            </w:pPr>
          </w:p>
          <w:p w14:paraId="2318CD77" w14:textId="29961255" w:rsidR="005F2B21" w:rsidRDefault="00162E2B" w:rsidP="00735468">
            <w:pPr>
              <w:jc w:val="center"/>
              <w:rPr>
                <w:rFonts w:ascii="Calibri" w:hAnsi="Calibri"/>
                <w:sz w:val="6"/>
                <w:szCs w:val="6"/>
              </w:rPr>
            </w:pPr>
            <w:r>
              <w:rPr>
                <w:rFonts w:ascii="Calibri" w:hAnsi="Calibri"/>
                <w:noProof/>
                <w:sz w:val="6"/>
                <w:szCs w:val="6"/>
              </w:rPr>
              <w:drawing>
                <wp:inline distT="0" distB="0" distL="0" distR="0" wp14:anchorId="0F5E5019" wp14:editId="665AD5B4">
                  <wp:extent cx="3060000" cy="1797787"/>
                  <wp:effectExtent l="0" t="0" r="7620" b="0"/>
                  <wp:docPr id="804" name="Image 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060000" cy="1797787"/>
                          </a:xfrm>
                          <a:prstGeom prst="rect">
                            <a:avLst/>
                          </a:prstGeom>
                          <a:noFill/>
                        </pic:spPr>
                      </pic:pic>
                    </a:graphicData>
                  </a:graphic>
                </wp:inline>
              </w:drawing>
            </w:r>
          </w:p>
          <w:p w14:paraId="098F16B1" w14:textId="77777777" w:rsidR="005F2B21" w:rsidRDefault="005F2B21" w:rsidP="00735468">
            <w:pPr>
              <w:jc w:val="center"/>
              <w:rPr>
                <w:rFonts w:ascii="Calibri" w:hAnsi="Calibri"/>
                <w:sz w:val="6"/>
                <w:szCs w:val="6"/>
              </w:rPr>
            </w:pPr>
          </w:p>
        </w:tc>
        <w:tc>
          <w:tcPr>
            <w:tcW w:w="814" w:type="dxa"/>
            <w:tcMar>
              <w:top w:w="0" w:type="dxa"/>
              <w:left w:w="108" w:type="dxa"/>
              <w:bottom w:w="0" w:type="dxa"/>
              <w:right w:w="108" w:type="dxa"/>
            </w:tcMar>
            <w:vAlign w:val="center"/>
          </w:tcPr>
          <w:p w14:paraId="51662A37" w14:textId="77777777" w:rsidR="005F2B21" w:rsidRDefault="005F2B21" w:rsidP="00735468">
            <w:pPr>
              <w:jc w:val="center"/>
              <w:rPr>
                <w:rFonts w:ascii="Calibri" w:hAnsi="Calibri"/>
                <w:sz w:val="6"/>
                <w:szCs w:val="6"/>
              </w:rPr>
            </w:pPr>
          </w:p>
        </w:tc>
        <w:tc>
          <w:tcPr>
            <w:tcW w:w="5212" w:type="dxa"/>
            <w:tcMar>
              <w:top w:w="0" w:type="dxa"/>
              <w:left w:w="108" w:type="dxa"/>
              <w:bottom w:w="0" w:type="dxa"/>
              <w:right w:w="108" w:type="dxa"/>
            </w:tcMar>
            <w:vAlign w:val="center"/>
          </w:tcPr>
          <w:p w14:paraId="576E565F" w14:textId="258D6543" w:rsidR="005F2B21" w:rsidRDefault="005F2B21" w:rsidP="00735468">
            <w:pPr>
              <w:jc w:val="center"/>
              <w:rPr>
                <w:rFonts w:ascii="Calibri" w:hAnsi="Calibri"/>
                <w:sz w:val="6"/>
                <w:szCs w:val="6"/>
              </w:rPr>
            </w:pPr>
          </w:p>
          <w:p w14:paraId="3EF464E9" w14:textId="2B242B21" w:rsidR="005F2B21" w:rsidRDefault="00162E2B" w:rsidP="00735468">
            <w:pPr>
              <w:jc w:val="center"/>
              <w:rPr>
                <w:rFonts w:ascii="Calibri" w:hAnsi="Calibri"/>
                <w:sz w:val="6"/>
                <w:szCs w:val="6"/>
              </w:rPr>
            </w:pPr>
            <w:r>
              <w:rPr>
                <w:rFonts w:ascii="Calibri" w:hAnsi="Calibri"/>
                <w:noProof/>
                <w:sz w:val="6"/>
                <w:szCs w:val="6"/>
              </w:rPr>
              <w:drawing>
                <wp:inline distT="0" distB="0" distL="0" distR="0" wp14:anchorId="0D70F555" wp14:editId="33FC8F22">
                  <wp:extent cx="3060000" cy="1851258"/>
                  <wp:effectExtent l="0" t="0" r="7620" b="0"/>
                  <wp:docPr id="800" name="Image 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3060000" cy="1851258"/>
                          </a:xfrm>
                          <a:prstGeom prst="rect">
                            <a:avLst/>
                          </a:prstGeom>
                          <a:noFill/>
                        </pic:spPr>
                      </pic:pic>
                    </a:graphicData>
                  </a:graphic>
                </wp:inline>
              </w:drawing>
            </w:r>
          </w:p>
          <w:p w14:paraId="40D015C9" w14:textId="77777777" w:rsidR="005F2B21" w:rsidRDefault="005F2B21" w:rsidP="00735468">
            <w:pPr>
              <w:jc w:val="center"/>
              <w:rPr>
                <w:rFonts w:ascii="Calibri" w:hAnsi="Calibri"/>
                <w:sz w:val="6"/>
                <w:szCs w:val="6"/>
              </w:rPr>
            </w:pPr>
          </w:p>
        </w:tc>
        <w:tc>
          <w:tcPr>
            <w:tcW w:w="5212" w:type="dxa"/>
            <w:tcMar>
              <w:top w:w="0" w:type="dxa"/>
              <w:left w:w="108" w:type="dxa"/>
              <w:bottom w:w="0" w:type="dxa"/>
              <w:right w:w="108" w:type="dxa"/>
            </w:tcMar>
            <w:vAlign w:val="center"/>
          </w:tcPr>
          <w:p w14:paraId="09E0A361" w14:textId="4F9BBBE8" w:rsidR="005F2B21" w:rsidRDefault="005F2B21" w:rsidP="00735468">
            <w:pPr>
              <w:jc w:val="center"/>
              <w:rPr>
                <w:rFonts w:ascii="Calibri" w:hAnsi="Calibri"/>
                <w:sz w:val="6"/>
                <w:szCs w:val="6"/>
              </w:rPr>
            </w:pPr>
          </w:p>
          <w:p w14:paraId="09E86E2C" w14:textId="17EDB1F8" w:rsidR="005F2B21" w:rsidRDefault="00162E2B" w:rsidP="00735468">
            <w:pPr>
              <w:jc w:val="center"/>
              <w:rPr>
                <w:rFonts w:ascii="Calibri" w:hAnsi="Calibri"/>
                <w:sz w:val="6"/>
                <w:szCs w:val="6"/>
              </w:rPr>
            </w:pPr>
            <w:r>
              <w:rPr>
                <w:rFonts w:ascii="Calibri" w:hAnsi="Calibri"/>
                <w:noProof/>
                <w:sz w:val="6"/>
                <w:szCs w:val="6"/>
              </w:rPr>
              <w:drawing>
                <wp:inline distT="0" distB="0" distL="0" distR="0" wp14:anchorId="14D140D3" wp14:editId="3AB0AE4D">
                  <wp:extent cx="3060000" cy="1800274"/>
                  <wp:effectExtent l="0" t="0" r="7620" b="0"/>
                  <wp:docPr id="808" name="Image 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3060000" cy="1800274"/>
                          </a:xfrm>
                          <a:prstGeom prst="rect">
                            <a:avLst/>
                          </a:prstGeom>
                          <a:noFill/>
                        </pic:spPr>
                      </pic:pic>
                    </a:graphicData>
                  </a:graphic>
                </wp:inline>
              </w:drawing>
            </w:r>
          </w:p>
          <w:p w14:paraId="34D74EB9" w14:textId="77777777" w:rsidR="005F2B21" w:rsidRDefault="005F2B21" w:rsidP="00735468">
            <w:pPr>
              <w:jc w:val="center"/>
              <w:rPr>
                <w:rFonts w:ascii="Calibri" w:hAnsi="Calibri"/>
                <w:sz w:val="6"/>
                <w:szCs w:val="6"/>
              </w:rPr>
            </w:pPr>
          </w:p>
        </w:tc>
      </w:tr>
      <w:tr w:rsidR="005F2B21" w14:paraId="03AD0A03" w14:textId="77777777" w:rsidTr="00735468">
        <w:tc>
          <w:tcPr>
            <w:tcW w:w="5260" w:type="dxa"/>
            <w:tcMar>
              <w:top w:w="0" w:type="dxa"/>
              <w:left w:w="108" w:type="dxa"/>
              <w:bottom w:w="0" w:type="dxa"/>
              <w:right w:w="108" w:type="dxa"/>
            </w:tcMar>
            <w:vAlign w:val="center"/>
          </w:tcPr>
          <w:p w14:paraId="21E4472C" w14:textId="77777777" w:rsidR="005F2B21" w:rsidRDefault="005F2B21" w:rsidP="00735468">
            <w:pPr>
              <w:jc w:val="center"/>
              <w:rPr>
                <w:rFonts w:ascii="Calibri" w:hAnsi="Calibri"/>
                <w:sz w:val="6"/>
                <w:szCs w:val="6"/>
              </w:rPr>
            </w:pPr>
          </w:p>
          <w:p w14:paraId="4D8B26CB" w14:textId="40054B05" w:rsidR="005F2B21" w:rsidRDefault="00162E2B" w:rsidP="00735468">
            <w:pPr>
              <w:jc w:val="center"/>
              <w:rPr>
                <w:rFonts w:ascii="Calibri" w:hAnsi="Calibri"/>
                <w:sz w:val="6"/>
                <w:szCs w:val="6"/>
              </w:rPr>
            </w:pPr>
            <w:r>
              <w:rPr>
                <w:rFonts w:ascii="Calibri" w:hAnsi="Calibri"/>
                <w:noProof/>
                <w:sz w:val="6"/>
                <w:szCs w:val="6"/>
              </w:rPr>
              <w:drawing>
                <wp:inline distT="0" distB="0" distL="0" distR="0" wp14:anchorId="67B5523D" wp14:editId="5A4F1897">
                  <wp:extent cx="3060000" cy="1855496"/>
                  <wp:effectExtent l="0" t="0" r="7620" b="0"/>
                  <wp:docPr id="797" name="Image 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3060000" cy="1855496"/>
                          </a:xfrm>
                          <a:prstGeom prst="rect">
                            <a:avLst/>
                          </a:prstGeom>
                          <a:noFill/>
                        </pic:spPr>
                      </pic:pic>
                    </a:graphicData>
                  </a:graphic>
                </wp:inline>
              </w:drawing>
            </w:r>
          </w:p>
          <w:p w14:paraId="6E5C2258" w14:textId="77777777" w:rsidR="005F2B21" w:rsidRDefault="005F2B21" w:rsidP="00735468">
            <w:pPr>
              <w:jc w:val="center"/>
              <w:rPr>
                <w:rFonts w:ascii="Calibri" w:hAnsi="Calibri"/>
                <w:sz w:val="6"/>
                <w:szCs w:val="6"/>
              </w:rPr>
            </w:pPr>
          </w:p>
        </w:tc>
        <w:tc>
          <w:tcPr>
            <w:tcW w:w="5261" w:type="dxa"/>
            <w:tcMar>
              <w:top w:w="0" w:type="dxa"/>
              <w:left w:w="108" w:type="dxa"/>
              <w:bottom w:w="0" w:type="dxa"/>
              <w:right w:w="108" w:type="dxa"/>
            </w:tcMar>
            <w:vAlign w:val="center"/>
          </w:tcPr>
          <w:p w14:paraId="5F9E79AF" w14:textId="77777777" w:rsidR="005F2B21" w:rsidRDefault="005F2B21" w:rsidP="00735468">
            <w:pPr>
              <w:jc w:val="center"/>
              <w:rPr>
                <w:rFonts w:ascii="Calibri" w:hAnsi="Calibri"/>
                <w:sz w:val="6"/>
                <w:szCs w:val="6"/>
              </w:rPr>
            </w:pPr>
          </w:p>
          <w:p w14:paraId="5DAF282E" w14:textId="65945D92" w:rsidR="005F2B21" w:rsidRDefault="00162E2B" w:rsidP="00735468">
            <w:pPr>
              <w:jc w:val="center"/>
              <w:rPr>
                <w:rFonts w:ascii="Calibri" w:hAnsi="Calibri"/>
                <w:sz w:val="6"/>
                <w:szCs w:val="6"/>
              </w:rPr>
            </w:pPr>
            <w:r>
              <w:rPr>
                <w:rFonts w:ascii="Calibri" w:hAnsi="Calibri"/>
                <w:noProof/>
                <w:sz w:val="6"/>
                <w:szCs w:val="6"/>
              </w:rPr>
              <w:drawing>
                <wp:inline distT="0" distB="0" distL="0" distR="0" wp14:anchorId="4FA67BFA" wp14:editId="026F77C9">
                  <wp:extent cx="3060000" cy="1798704"/>
                  <wp:effectExtent l="0" t="0" r="7620" b="0"/>
                  <wp:docPr id="805" name="Image 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3060000" cy="1798704"/>
                          </a:xfrm>
                          <a:prstGeom prst="rect">
                            <a:avLst/>
                          </a:prstGeom>
                          <a:noFill/>
                        </pic:spPr>
                      </pic:pic>
                    </a:graphicData>
                  </a:graphic>
                </wp:inline>
              </w:drawing>
            </w:r>
          </w:p>
          <w:p w14:paraId="23A56559" w14:textId="77777777" w:rsidR="005F2B21" w:rsidRDefault="005F2B21" w:rsidP="00735468">
            <w:pPr>
              <w:jc w:val="center"/>
              <w:rPr>
                <w:rFonts w:ascii="Calibri" w:hAnsi="Calibri"/>
                <w:sz w:val="6"/>
                <w:szCs w:val="6"/>
              </w:rPr>
            </w:pPr>
          </w:p>
        </w:tc>
        <w:tc>
          <w:tcPr>
            <w:tcW w:w="814" w:type="dxa"/>
            <w:tcMar>
              <w:top w:w="0" w:type="dxa"/>
              <w:left w:w="108" w:type="dxa"/>
              <w:bottom w:w="0" w:type="dxa"/>
              <w:right w:w="108" w:type="dxa"/>
            </w:tcMar>
            <w:vAlign w:val="center"/>
          </w:tcPr>
          <w:p w14:paraId="1B2DCBBE" w14:textId="77777777" w:rsidR="005F2B21" w:rsidRDefault="005F2B21" w:rsidP="00735468">
            <w:pPr>
              <w:jc w:val="center"/>
              <w:rPr>
                <w:rFonts w:ascii="Calibri" w:hAnsi="Calibri"/>
                <w:sz w:val="6"/>
                <w:szCs w:val="6"/>
              </w:rPr>
            </w:pPr>
          </w:p>
        </w:tc>
        <w:tc>
          <w:tcPr>
            <w:tcW w:w="5212" w:type="dxa"/>
            <w:tcMar>
              <w:top w:w="0" w:type="dxa"/>
              <w:left w:w="108" w:type="dxa"/>
              <w:bottom w:w="0" w:type="dxa"/>
              <w:right w:w="108" w:type="dxa"/>
            </w:tcMar>
            <w:vAlign w:val="center"/>
          </w:tcPr>
          <w:p w14:paraId="46EE0BA5" w14:textId="77777777" w:rsidR="005F2B21" w:rsidRDefault="005F2B21" w:rsidP="00735468">
            <w:pPr>
              <w:jc w:val="center"/>
              <w:rPr>
                <w:rFonts w:ascii="Calibri" w:hAnsi="Calibri"/>
                <w:sz w:val="6"/>
                <w:szCs w:val="6"/>
              </w:rPr>
            </w:pPr>
          </w:p>
          <w:p w14:paraId="354187B1" w14:textId="47F4BFBA" w:rsidR="005F2B21" w:rsidRDefault="00162E2B" w:rsidP="00735468">
            <w:pPr>
              <w:jc w:val="center"/>
              <w:rPr>
                <w:rFonts w:ascii="Calibri" w:hAnsi="Calibri"/>
                <w:sz w:val="6"/>
                <w:szCs w:val="6"/>
              </w:rPr>
            </w:pPr>
            <w:r>
              <w:rPr>
                <w:rFonts w:ascii="Calibri" w:hAnsi="Calibri"/>
                <w:noProof/>
                <w:sz w:val="6"/>
                <w:szCs w:val="6"/>
              </w:rPr>
              <w:drawing>
                <wp:inline distT="0" distB="0" distL="0" distR="0" wp14:anchorId="2547210F" wp14:editId="742D5BEE">
                  <wp:extent cx="3060000" cy="1855496"/>
                  <wp:effectExtent l="0" t="0" r="7620" b="0"/>
                  <wp:docPr id="801" name="Image 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3060000" cy="1855496"/>
                          </a:xfrm>
                          <a:prstGeom prst="rect">
                            <a:avLst/>
                          </a:prstGeom>
                          <a:noFill/>
                        </pic:spPr>
                      </pic:pic>
                    </a:graphicData>
                  </a:graphic>
                </wp:inline>
              </w:drawing>
            </w:r>
          </w:p>
          <w:p w14:paraId="2DFF6778" w14:textId="77777777" w:rsidR="005F2B21" w:rsidRDefault="005F2B21" w:rsidP="00735468">
            <w:pPr>
              <w:jc w:val="center"/>
              <w:rPr>
                <w:rFonts w:ascii="Calibri" w:hAnsi="Calibri"/>
                <w:sz w:val="6"/>
                <w:szCs w:val="6"/>
              </w:rPr>
            </w:pPr>
          </w:p>
        </w:tc>
        <w:tc>
          <w:tcPr>
            <w:tcW w:w="5212" w:type="dxa"/>
            <w:tcMar>
              <w:top w:w="0" w:type="dxa"/>
              <w:left w:w="108" w:type="dxa"/>
              <w:bottom w:w="0" w:type="dxa"/>
              <w:right w:w="108" w:type="dxa"/>
            </w:tcMar>
            <w:vAlign w:val="center"/>
          </w:tcPr>
          <w:p w14:paraId="3A313C16" w14:textId="77777777" w:rsidR="005F2B21" w:rsidRDefault="005F2B21" w:rsidP="00735468">
            <w:pPr>
              <w:jc w:val="center"/>
              <w:rPr>
                <w:rFonts w:ascii="Calibri" w:hAnsi="Calibri"/>
                <w:sz w:val="6"/>
                <w:szCs w:val="6"/>
              </w:rPr>
            </w:pPr>
          </w:p>
          <w:p w14:paraId="0DDAFB80" w14:textId="5076FCA2" w:rsidR="005F2B21" w:rsidRDefault="00162E2B" w:rsidP="00735468">
            <w:pPr>
              <w:jc w:val="center"/>
              <w:rPr>
                <w:rFonts w:ascii="Calibri" w:hAnsi="Calibri"/>
                <w:sz w:val="6"/>
                <w:szCs w:val="6"/>
              </w:rPr>
            </w:pPr>
            <w:r>
              <w:rPr>
                <w:rFonts w:ascii="Calibri" w:hAnsi="Calibri"/>
                <w:noProof/>
                <w:sz w:val="6"/>
                <w:szCs w:val="6"/>
              </w:rPr>
              <w:drawing>
                <wp:inline distT="0" distB="0" distL="0" distR="0" wp14:anchorId="35ACAD86" wp14:editId="24B52389">
                  <wp:extent cx="3060000" cy="1800274"/>
                  <wp:effectExtent l="0" t="0" r="7620" b="0"/>
                  <wp:docPr id="809" name="Image 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3060000" cy="1800274"/>
                          </a:xfrm>
                          <a:prstGeom prst="rect">
                            <a:avLst/>
                          </a:prstGeom>
                          <a:noFill/>
                        </pic:spPr>
                      </pic:pic>
                    </a:graphicData>
                  </a:graphic>
                </wp:inline>
              </w:drawing>
            </w:r>
          </w:p>
          <w:p w14:paraId="24EF195F" w14:textId="77777777" w:rsidR="005F2B21" w:rsidRDefault="005F2B21" w:rsidP="00735468">
            <w:pPr>
              <w:jc w:val="center"/>
              <w:rPr>
                <w:rFonts w:ascii="Calibri" w:hAnsi="Calibri"/>
                <w:sz w:val="6"/>
                <w:szCs w:val="6"/>
              </w:rPr>
            </w:pPr>
          </w:p>
        </w:tc>
      </w:tr>
    </w:tbl>
    <w:p w14:paraId="2065C6EB" w14:textId="77777777" w:rsidR="005F2B21" w:rsidRDefault="005F2B21" w:rsidP="005F2B21">
      <w:pPr>
        <w:jc w:val="left"/>
        <w:rPr>
          <w:rFonts w:ascii="Calibri" w:hAnsi="Calibri"/>
          <w:sz w:val="6"/>
          <w:szCs w:val="6"/>
        </w:rPr>
      </w:pPr>
    </w:p>
    <w:p w14:paraId="7B8CF731" w14:textId="77777777" w:rsidR="005F2B21" w:rsidRDefault="005F2B21" w:rsidP="005F2B21">
      <w:pPr>
        <w:jc w:val="center"/>
        <w:rPr>
          <w:rFonts w:ascii="Calibri" w:hAnsi="Calibri"/>
          <w:szCs w:val="22"/>
        </w:rPr>
      </w:pPr>
      <w:r>
        <w:rPr>
          <w:noProof/>
        </w:rPr>
        <mc:AlternateContent>
          <mc:Choice Requires="wps">
            <w:drawing>
              <wp:inline distT="0" distB="0" distL="0" distR="0" wp14:anchorId="2001898A" wp14:editId="7606336B">
                <wp:extent cx="5760720" cy="149225"/>
                <wp:effectExtent l="0" t="0" r="1905" b="3175"/>
                <wp:docPr id="37" name="Zone de texte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149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1533870" w14:textId="22D59D98" w:rsidR="00D76D11" w:rsidRDefault="00D76D11" w:rsidP="005F2B21">
                            <w:pPr>
                              <w:pStyle w:val="Lgende"/>
                              <w:rPr>
                                <w:rFonts w:ascii="Calibri" w:hAnsi="Calibri"/>
                                <w:sz w:val="18"/>
                                <w:szCs w:val="18"/>
                              </w:rPr>
                            </w:pPr>
                            <w:bookmarkStart w:id="187" w:name="_Toc46479102"/>
                            <w:r>
                              <w:rPr>
                                <w:rFonts w:ascii="Calibri" w:hAnsi="Calibri"/>
                                <w:sz w:val="18"/>
                                <w:szCs w:val="18"/>
                              </w:rPr>
                              <w:t xml:space="preserve">Figure </w:t>
                            </w:r>
                            <w:r>
                              <w:rPr>
                                <w:rFonts w:ascii="Calibri" w:hAnsi="Calibri"/>
                                <w:sz w:val="18"/>
                                <w:szCs w:val="18"/>
                              </w:rPr>
                              <w:fldChar w:fldCharType="begin"/>
                            </w:r>
                            <w:r>
                              <w:rPr>
                                <w:rFonts w:ascii="Calibri" w:hAnsi="Calibri"/>
                                <w:sz w:val="18"/>
                                <w:szCs w:val="18"/>
                              </w:rPr>
                              <w:instrText xml:space="preserve"> SEQ Figure \* ARABIC </w:instrText>
                            </w:r>
                            <w:r>
                              <w:rPr>
                                <w:rFonts w:ascii="Calibri" w:hAnsi="Calibri"/>
                                <w:sz w:val="18"/>
                                <w:szCs w:val="18"/>
                              </w:rPr>
                              <w:fldChar w:fldCharType="separate"/>
                            </w:r>
                            <w:r>
                              <w:rPr>
                                <w:rFonts w:ascii="Calibri" w:hAnsi="Calibri"/>
                                <w:noProof/>
                                <w:sz w:val="18"/>
                                <w:szCs w:val="18"/>
                              </w:rPr>
                              <w:t>18</w:t>
                            </w:r>
                            <w:r>
                              <w:rPr>
                                <w:rFonts w:ascii="Calibri" w:hAnsi="Calibri"/>
                                <w:sz w:val="18"/>
                                <w:szCs w:val="18"/>
                              </w:rPr>
                              <w:fldChar w:fldCharType="end"/>
                            </w:r>
                            <w:r>
                              <w:rPr>
                                <w:rFonts w:ascii="Calibri" w:hAnsi="Calibri"/>
                                <w:sz w:val="18"/>
                                <w:szCs w:val="18"/>
                              </w:rPr>
                              <w:t> : Evolution des flux sur la Glantine à Vaux-sur-Poligny en 2012 et en 2017/2018</w:t>
                            </w:r>
                            <w:bookmarkEnd w:id="187"/>
                          </w:p>
                        </w:txbxContent>
                      </wps:txbx>
                      <wps:bodyPr rot="0" vert="horz" wrap="square" lIns="0" tIns="0" rIns="0" bIns="0" anchor="t" anchorCtr="0" upright="1">
                        <a:spAutoFit/>
                      </wps:bodyPr>
                    </wps:wsp>
                  </a:graphicData>
                </a:graphic>
              </wp:inline>
            </w:drawing>
          </mc:Choice>
          <mc:Fallback>
            <w:pict>
              <v:shape w14:anchorId="2001898A" id="Zone de texte 37" o:spid="_x0000_s1079" type="#_x0000_t202" style="width:453.6pt;height:11.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" stroked="f">
                <v:textbox style="mso-fit-shape-to-text:t" inset="0,0,0,0">
                  <w:txbxContent>
                    <w:p w14:paraId="01533870" w14:textId="22D59D98" w:rsidR="00D76D11" w:rsidRDefault="00D76D11" w:rsidP="005F2B21">
                      <w:pPr>
                        <w:pStyle w:val="Lgende"/>
                        <w:rPr>
                          <w:rFonts w:ascii="Calibri" w:hAnsi="Calibri"/>
                          <w:sz w:val="18"/>
                          <w:szCs w:val="18"/>
                        </w:rPr>
                      </w:pPr>
                      <w:bookmarkStart w:id="205" w:name="_Toc46479102"/>
                      <w:r>
                        <w:rPr>
                          <w:rFonts w:ascii="Calibri" w:hAnsi="Calibri"/>
                          <w:sz w:val="18"/>
                          <w:szCs w:val="18"/>
                        </w:rPr>
                        <w:t xml:space="preserve">Figure </w:t>
                      </w:r>
                      <w:r>
                        <w:rPr>
                          <w:rFonts w:ascii="Calibri" w:hAnsi="Calibri"/>
                          <w:sz w:val="18"/>
                          <w:szCs w:val="18"/>
                        </w:rPr>
                        <w:fldChar w:fldCharType="begin"/>
                      </w:r>
                      <w:r>
                        <w:rPr>
                          <w:rFonts w:ascii="Calibri" w:hAnsi="Calibri"/>
                          <w:sz w:val="18"/>
                          <w:szCs w:val="18"/>
                        </w:rPr>
                        <w:instrText xml:space="preserve"> SEQ Figure \* ARABIC </w:instrText>
                      </w:r>
                      <w:r>
                        <w:rPr>
                          <w:rFonts w:ascii="Calibri" w:hAnsi="Calibri"/>
                          <w:sz w:val="18"/>
                          <w:szCs w:val="18"/>
                        </w:rPr>
                        <w:fldChar w:fldCharType="separate"/>
                      </w:r>
                      <w:r>
                        <w:rPr>
                          <w:rFonts w:ascii="Calibri" w:hAnsi="Calibri"/>
                          <w:noProof/>
                          <w:sz w:val="18"/>
                          <w:szCs w:val="18"/>
                        </w:rPr>
                        <w:t>18</w:t>
                      </w:r>
                      <w:r>
                        <w:rPr>
                          <w:rFonts w:ascii="Calibri" w:hAnsi="Calibri"/>
                          <w:sz w:val="18"/>
                          <w:szCs w:val="18"/>
                        </w:rPr>
                        <w:fldChar w:fldCharType="end"/>
                      </w:r>
                      <w:r>
                        <w:rPr>
                          <w:rFonts w:ascii="Calibri" w:hAnsi="Calibri"/>
                          <w:sz w:val="18"/>
                          <w:szCs w:val="18"/>
                        </w:rPr>
                        <w:t> : Evolution des flux sur la Glantine à Vaux-sur-Poligny en 2012 et en 2017/2018</w:t>
                      </w:r>
                      <w:bookmarkEnd w:id="205"/>
                    </w:p>
                  </w:txbxContent>
                </v:textbox>
                <w10:anchorlock/>
              </v:shape>
            </w:pict>
          </mc:Fallback>
        </mc:AlternateContent>
      </w:r>
    </w:p>
    <w:p w14:paraId="69F3FA20" w14:textId="77777777" w:rsidR="005F2B21" w:rsidRDefault="005F2B21" w:rsidP="005F2B21">
      <w:pPr>
        <w:pStyle w:val="Retraitnormal"/>
        <w:ind w:left="0"/>
        <w:rPr>
          <w:rFonts w:ascii="Calibri" w:hAnsi="Calibri"/>
          <w:szCs w:val="22"/>
        </w:rPr>
      </w:pPr>
    </w:p>
    <w:p w14:paraId="4FCF8A0C" w14:textId="77777777" w:rsidR="005F2B21" w:rsidRDefault="005F2B21" w:rsidP="005F2B21">
      <w:pPr>
        <w:pStyle w:val="Retraitnormal"/>
        <w:ind w:left="709"/>
        <w:rPr>
          <w:rFonts w:ascii="Calibri" w:hAnsi="Calibri"/>
          <w:i/>
          <w:sz w:val="20"/>
        </w:rPr>
      </w:pPr>
      <w:r>
        <w:rPr>
          <w:noProof/>
        </w:rPr>
        <mc:AlternateContent>
          <mc:Choice Requires="wps">
            <w:drawing>
              <wp:anchor distT="0" distB="0" distL="114300" distR="114300" simplePos="0" relativeHeight="252115456" behindDoc="0" locked="0" layoutInCell="1" allowOverlap="1" wp14:anchorId="66EF8A3A" wp14:editId="0E96C4BD">
                <wp:simplePos x="0" y="0"/>
                <wp:positionH relativeFrom="column">
                  <wp:posOffset>5854065</wp:posOffset>
                </wp:positionH>
                <wp:positionV relativeFrom="paragraph">
                  <wp:posOffset>34925</wp:posOffset>
                </wp:positionV>
                <wp:extent cx="95250" cy="104775"/>
                <wp:effectExtent l="0" t="0" r="19050" b="28575"/>
                <wp:wrapNone/>
                <wp:docPr id="38" name="Ellipse 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250" cy="104775"/>
                        </a:xfrm>
                        <a:prstGeom prst="ellipse">
                          <a:avLst/>
                        </a:prstGeom>
                        <a:solidFill>
                          <a:srgbClr val="FF0000"/>
                        </a:solidFill>
                        <a:ln w="9525">
                          <a:solidFill>
                            <a:srgbClr val="FF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C6FBF1E" id="Ellipse 38" o:spid="_x0000_s1026" style="position:absolute;margin-left:460.95pt;margin-top:2.75pt;width:7.5pt;height:8.25pt;z-index:25211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" fillcolor="red" strokecolor="red"/>
            </w:pict>
          </mc:Fallback>
        </mc:AlternateContent>
      </w:r>
      <w:r>
        <w:rPr>
          <w:noProof/>
        </w:rPr>
        <mc:AlternateContent>
          <mc:Choice Requires="wps">
            <w:drawing>
              <wp:anchor distT="0" distB="0" distL="114300" distR="114300" simplePos="0" relativeHeight="252113408" behindDoc="0" locked="0" layoutInCell="1" allowOverlap="1" wp14:anchorId="49064F31" wp14:editId="1218DE0D">
                <wp:simplePos x="0" y="0"/>
                <wp:positionH relativeFrom="column">
                  <wp:posOffset>34290</wp:posOffset>
                </wp:positionH>
                <wp:positionV relativeFrom="paragraph">
                  <wp:posOffset>40640</wp:posOffset>
                </wp:positionV>
                <wp:extent cx="90805" cy="90805"/>
                <wp:effectExtent l="0" t="0" r="23495" b="23495"/>
                <wp:wrapNone/>
                <wp:docPr id="39" name="Ellipse 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0000"/>
                        </a:solidFill>
                        <a:ln w="9525">
                          <a:solidFill>
                            <a:srgbClr val="FF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887F14E" id="Ellipse 39" o:spid="_x0000_s1026" style="position:absolute;margin-left:2.7pt;margin-top:3.2pt;width:7.15pt;height:7.15pt;z-index:25211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" fillcolor="red" strokecolor="red"/>
            </w:pict>
          </mc:Fallback>
        </mc:AlternateContent>
      </w:r>
      <w:r>
        <w:rPr>
          <w:noProof/>
        </w:rPr>
        <mc:AlternateContent>
          <mc:Choice Requires="wps">
            <w:drawing>
              <wp:anchor distT="0" distB="0" distL="114300" distR="114300" simplePos="0" relativeHeight="252112384" behindDoc="0" locked="0" layoutInCell="1" allowOverlap="1" wp14:anchorId="5F0B44A1" wp14:editId="4E54BF43">
                <wp:simplePos x="0" y="0"/>
                <wp:positionH relativeFrom="column">
                  <wp:posOffset>121920</wp:posOffset>
                </wp:positionH>
                <wp:positionV relativeFrom="paragraph">
                  <wp:posOffset>80645</wp:posOffset>
                </wp:positionV>
                <wp:extent cx="175260" cy="0"/>
                <wp:effectExtent l="0" t="0" r="0" b="0"/>
                <wp:wrapNone/>
                <wp:docPr id="40" name="Connecteur droit avec flèche 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5260" cy="0"/>
                        </a:xfrm>
                        <a:prstGeom prst="straightConnector1">
                          <a:avLst/>
                        </a:prstGeom>
                        <a:noFill/>
                        <a:ln w="9525">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9BB09EA" id="Connecteur droit avec flèche 40" o:spid="_x0000_s1026" type="#_x0000_t32" style="position:absolute;margin-left:9.6pt;margin-top:6.35pt;width:13.8pt;height:0;z-index:25211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" strokecolor="red"/>
            </w:pict>
          </mc:Fallback>
        </mc:AlternateContent>
      </w:r>
      <w:r>
        <w:rPr>
          <w:noProof/>
        </w:rPr>
        <mc:AlternateContent>
          <mc:Choice Requires="wps">
            <w:drawing>
              <wp:anchor distT="0" distB="0" distL="114300" distR="114300" simplePos="0" relativeHeight="252111360" behindDoc="0" locked="0" layoutInCell="1" allowOverlap="1" wp14:anchorId="243A40F6" wp14:editId="69DAEC1D">
                <wp:simplePos x="0" y="0"/>
                <wp:positionH relativeFrom="column">
                  <wp:posOffset>303530</wp:posOffset>
                </wp:positionH>
                <wp:positionV relativeFrom="paragraph">
                  <wp:posOffset>40640</wp:posOffset>
                </wp:positionV>
                <wp:extent cx="90805" cy="90805"/>
                <wp:effectExtent l="0" t="0" r="23495" b="23495"/>
                <wp:wrapNone/>
                <wp:docPr id="578" name="Ellipse 5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0000"/>
                        </a:solidFill>
                        <a:ln w="9525">
                          <a:solidFill>
                            <a:srgbClr val="FF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F85D4F7" id="Ellipse 578" o:spid="_x0000_s1026" style="position:absolute;margin-left:23.9pt;margin-top:3.2pt;width:7.15pt;height:7.15pt;z-index:25211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" fillcolor="red" strokecolor="red"/>
            </w:pict>
          </mc:Fallback>
        </mc:AlternateContent>
      </w:r>
      <w:r>
        <w:rPr>
          <w:rFonts w:ascii="Calibri" w:hAnsi="Calibri"/>
          <w:i/>
          <w:sz w:val="20"/>
        </w:rPr>
        <w:t>débits mesurés lors des campagnes de prélèvements (m</w:t>
      </w:r>
      <w:r>
        <w:rPr>
          <w:rFonts w:ascii="Calibri" w:hAnsi="Calibri"/>
          <w:i/>
          <w:sz w:val="20"/>
          <w:vertAlign w:val="superscript"/>
        </w:rPr>
        <w:t>3</w:t>
      </w:r>
      <w:r>
        <w:rPr>
          <w:rFonts w:ascii="Calibri" w:hAnsi="Calibri"/>
          <w:i/>
          <w:sz w:val="20"/>
        </w:rPr>
        <w:t>/s)</w:t>
      </w:r>
      <w:r>
        <w:rPr>
          <w:rFonts w:ascii="Calibri" w:hAnsi="Calibri"/>
          <w:i/>
          <w:sz w:val="20"/>
        </w:rPr>
        <w:tab/>
      </w:r>
      <w:r>
        <w:rPr>
          <w:rFonts w:ascii="Calibri" w:hAnsi="Calibri"/>
          <w:i/>
          <w:sz w:val="20"/>
        </w:rPr>
        <w:tab/>
      </w:r>
      <w:r>
        <w:rPr>
          <w:rFonts w:ascii="Calibri" w:hAnsi="Calibri"/>
          <w:i/>
          <w:sz w:val="20"/>
        </w:rPr>
        <w:tab/>
      </w:r>
      <w:r>
        <w:rPr>
          <w:rFonts w:ascii="Calibri" w:hAnsi="Calibri"/>
          <w:i/>
          <w:sz w:val="20"/>
        </w:rPr>
        <w:tab/>
        <w:t>épisode pluvieux</w:t>
      </w:r>
    </w:p>
    <w:p w14:paraId="67EFC1D4" w14:textId="77777777" w:rsidR="005F2B21" w:rsidRDefault="005F2B21" w:rsidP="005F2B21">
      <w:pPr>
        <w:pStyle w:val="Retraitnormal"/>
        <w:ind w:left="0"/>
        <w:rPr>
          <w:rFonts w:ascii="Calibri" w:hAnsi="Calibri"/>
          <w:szCs w:val="22"/>
        </w:rPr>
      </w:pPr>
      <w:r>
        <w:rPr>
          <w:noProof/>
        </w:rPr>
        <mc:AlternateContent>
          <mc:Choice Requires="wps">
            <w:drawing>
              <wp:anchor distT="0" distB="0" distL="114300" distR="114300" simplePos="0" relativeHeight="252114432" behindDoc="0" locked="0" layoutInCell="1" allowOverlap="1" wp14:anchorId="0EA11112" wp14:editId="54188EAB">
                <wp:simplePos x="0" y="0"/>
                <wp:positionH relativeFrom="column">
                  <wp:posOffset>5711825</wp:posOffset>
                </wp:positionH>
                <wp:positionV relativeFrom="paragraph">
                  <wp:posOffset>68580</wp:posOffset>
                </wp:positionV>
                <wp:extent cx="45085" cy="48260"/>
                <wp:effectExtent l="0" t="0" r="12065" b="27940"/>
                <wp:wrapNone/>
                <wp:docPr id="587" name="Ellipse 5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085" cy="48260"/>
                        </a:xfrm>
                        <a:prstGeom prst="ellipse">
                          <a:avLst/>
                        </a:prstGeom>
                        <a:solidFill>
                          <a:srgbClr val="FF0000"/>
                        </a:solidFill>
                        <a:ln w="9525">
                          <a:solidFill>
                            <a:srgbClr val="FF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4D70974" id="Ellipse 587" o:spid="_x0000_s1026" style="position:absolute;margin-left:449.75pt;margin-top:5.4pt;width:3.55pt;height:3.8pt;z-index:25211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" fillcolor="red" strokecolor="red"/>
            </w:pict>
          </mc:Fallback>
        </mc:AlternateContent>
      </w:r>
      <w:r>
        <w:rPr>
          <w:rFonts w:ascii="Calibri" w:hAnsi="Calibri"/>
          <w:i/>
          <w:sz w:val="20"/>
        </w:rPr>
        <w:tab/>
      </w:r>
      <w:r>
        <w:rPr>
          <w:rFonts w:ascii="Calibri" w:hAnsi="Calibri"/>
          <w:i/>
          <w:sz w:val="20"/>
        </w:rPr>
        <w:tab/>
      </w:r>
      <w:r>
        <w:rPr>
          <w:rFonts w:ascii="Calibri" w:hAnsi="Calibri"/>
          <w:i/>
          <w:sz w:val="20"/>
        </w:rPr>
        <w:tab/>
      </w:r>
      <w:r>
        <w:rPr>
          <w:rFonts w:ascii="Calibri" w:hAnsi="Calibri"/>
          <w:i/>
          <w:sz w:val="20"/>
        </w:rPr>
        <w:tab/>
      </w:r>
      <w:r>
        <w:rPr>
          <w:rFonts w:ascii="Calibri" w:hAnsi="Calibri"/>
          <w:i/>
          <w:sz w:val="20"/>
        </w:rPr>
        <w:tab/>
      </w:r>
      <w:r>
        <w:rPr>
          <w:rFonts w:ascii="Calibri" w:hAnsi="Calibri"/>
          <w:i/>
          <w:sz w:val="20"/>
        </w:rPr>
        <w:tab/>
      </w:r>
      <w:r>
        <w:rPr>
          <w:rFonts w:ascii="Calibri" w:hAnsi="Calibri"/>
          <w:i/>
          <w:sz w:val="20"/>
        </w:rPr>
        <w:tab/>
      </w:r>
      <w:r>
        <w:rPr>
          <w:rFonts w:ascii="Calibri" w:hAnsi="Calibri"/>
          <w:i/>
          <w:sz w:val="20"/>
        </w:rPr>
        <w:tab/>
      </w:r>
      <w:r>
        <w:rPr>
          <w:rFonts w:ascii="Calibri" w:hAnsi="Calibri"/>
          <w:i/>
          <w:sz w:val="20"/>
        </w:rPr>
        <w:tab/>
      </w:r>
      <w:r>
        <w:rPr>
          <w:rFonts w:ascii="Calibri" w:hAnsi="Calibri"/>
          <w:i/>
          <w:sz w:val="20"/>
        </w:rPr>
        <w:tab/>
      </w:r>
      <w:r>
        <w:rPr>
          <w:rFonts w:ascii="Calibri" w:hAnsi="Calibri"/>
          <w:i/>
          <w:sz w:val="20"/>
        </w:rPr>
        <w:tab/>
        <w:t>temps « sec »</w:t>
      </w:r>
    </w:p>
    <w:p w14:paraId="4A634766" w14:textId="6775F386" w:rsidR="00A83B8C" w:rsidRPr="00162E2B" w:rsidRDefault="00A83B8C" w:rsidP="000E6270">
      <w:pPr>
        <w:jc w:val="left"/>
        <w:rPr>
          <w:rFonts w:ascii="Calibri" w:hAnsi="Calibri"/>
          <w:sz w:val="16"/>
          <w:szCs w:val="16"/>
          <w:highlight w:val="yellow"/>
        </w:rPr>
      </w:pPr>
    </w:p>
    <w:p w14:paraId="3193BE90" w14:textId="77777777" w:rsidR="00A83B8C" w:rsidRPr="00162E2B" w:rsidRDefault="00A83B8C" w:rsidP="000E6270">
      <w:pPr>
        <w:jc w:val="left"/>
        <w:rPr>
          <w:rFonts w:ascii="Calibri" w:hAnsi="Calibri"/>
          <w:sz w:val="16"/>
          <w:szCs w:val="16"/>
          <w:highlight w:val="yellow"/>
        </w:rPr>
        <w:sectPr w:rsidR="00A83B8C" w:rsidRPr="00162E2B" w:rsidSect="005F2B21">
          <w:pgSz w:w="23811" w:h="16838" w:orient="landscape" w:code="8"/>
          <w:pgMar w:top="1021" w:right="1021" w:bottom="1021" w:left="1021" w:header="720" w:footer="567" w:gutter="0"/>
          <w:cols w:space="720"/>
          <w:docGrid w:linePitch="299"/>
        </w:sectPr>
      </w:pPr>
    </w:p>
    <w:p w14:paraId="15A1184D" w14:textId="77777777" w:rsidR="00C20B7A" w:rsidRPr="00C20B7A" w:rsidRDefault="00C20B7A" w:rsidP="00C20B7A">
      <w:pPr>
        <w:pStyle w:val="Retraitnormal"/>
        <w:ind w:left="0"/>
        <w:rPr>
          <w:rFonts w:ascii="Calibri" w:hAnsi="Calibri"/>
          <w:sz w:val="24"/>
          <w:szCs w:val="24"/>
        </w:rPr>
      </w:pPr>
    </w:p>
    <w:p w14:paraId="62138192" w14:textId="77777777" w:rsidR="00C20B7A" w:rsidRPr="00C20B7A" w:rsidRDefault="00C20B7A" w:rsidP="00C20B7A">
      <w:pPr>
        <w:pStyle w:val="Para2"/>
        <w:rPr>
          <w:szCs w:val="24"/>
        </w:rPr>
      </w:pPr>
      <w:r w:rsidRPr="00C20B7A">
        <w:rPr>
          <w:szCs w:val="24"/>
        </w:rPr>
        <w:t>Comme on pouvait s’y attendre, les flux de pollution les plus élevés en 2012 sont majoritairement quantifiés lors des campagnes du 16 avril, 27 septembre et 28 novembre 2012, c’est à dire durant les périodes où les conditions hydrologiques étaient caractérisées par des débits très importants (les plus hauts relevés pour ce suivi, avec 0,876 m</w:t>
      </w:r>
      <w:r w:rsidRPr="00C20B7A">
        <w:rPr>
          <w:szCs w:val="24"/>
          <w:vertAlign w:val="superscript"/>
        </w:rPr>
        <w:t>3</w:t>
      </w:r>
      <w:r w:rsidRPr="00C20B7A">
        <w:rPr>
          <w:szCs w:val="24"/>
        </w:rPr>
        <w:t>/s le 16 avril, 1,383 m</w:t>
      </w:r>
      <w:r w:rsidRPr="00C20B7A">
        <w:rPr>
          <w:szCs w:val="24"/>
          <w:vertAlign w:val="superscript"/>
        </w:rPr>
        <w:t>3</w:t>
      </w:r>
      <w:r w:rsidRPr="00C20B7A">
        <w:rPr>
          <w:szCs w:val="24"/>
        </w:rPr>
        <w:t>/s le 27 septembre et 1,303 m</w:t>
      </w:r>
      <w:r w:rsidRPr="00C20B7A">
        <w:rPr>
          <w:szCs w:val="24"/>
          <w:vertAlign w:val="superscript"/>
        </w:rPr>
        <w:t>3</w:t>
      </w:r>
      <w:r w:rsidRPr="00C20B7A">
        <w:rPr>
          <w:szCs w:val="24"/>
        </w:rPr>
        <w:t>/s le 28 novembre).</w:t>
      </w:r>
    </w:p>
    <w:p w14:paraId="33449A07" w14:textId="77777777" w:rsidR="00C20B7A" w:rsidRPr="00C20B7A" w:rsidRDefault="00C20B7A" w:rsidP="00C20B7A">
      <w:pPr>
        <w:pStyle w:val="Para2"/>
        <w:rPr>
          <w:szCs w:val="24"/>
        </w:rPr>
      </w:pPr>
    </w:p>
    <w:p w14:paraId="69D5C892" w14:textId="36FA3B83" w:rsidR="00C20B7A" w:rsidRPr="00C20B7A" w:rsidRDefault="00C20B7A" w:rsidP="00C20B7A">
      <w:pPr>
        <w:pStyle w:val="Para2"/>
        <w:rPr>
          <w:szCs w:val="24"/>
        </w:rPr>
      </w:pPr>
      <w:r w:rsidRPr="00C20B7A">
        <w:rPr>
          <w:szCs w:val="24"/>
        </w:rPr>
        <w:t>En 2017/2018, les flux de pollution les plus élevés sont majoritairement quantifiés lors des campagnes du 19 mars 2018 et du 27 novembre 2017, au cours desquelles les débits sont les plus importants pour ce suivi, avec respectivement 0,712 m</w:t>
      </w:r>
      <w:r w:rsidRPr="00C20B7A">
        <w:rPr>
          <w:szCs w:val="24"/>
          <w:vertAlign w:val="superscript"/>
        </w:rPr>
        <w:t>3</w:t>
      </w:r>
      <w:r w:rsidRPr="00C20B7A">
        <w:rPr>
          <w:szCs w:val="24"/>
        </w:rPr>
        <w:t>/s et 0,452 m</w:t>
      </w:r>
      <w:r w:rsidRPr="00C20B7A">
        <w:rPr>
          <w:szCs w:val="24"/>
          <w:vertAlign w:val="superscript"/>
        </w:rPr>
        <w:t>3</w:t>
      </w:r>
      <w:r w:rsidRPr="00C20B7A">
        <w:rPr>
          <w:szCs w:val="24"/>
        </w:rPr>
        <w:t>/s.</w:t>
      </w:r>
    </w:p>
    <w:p w14:paraId="215EB33B" w14:textId="77777777" w:rsidR="00C20B7A" w:rsidRPr="00C20B7A" w:rsidRDefault="00C20B7A" w:rsidP="00C20B7A">
      <w:pPr>
        <w:pStyle w:val="Para2"/>
        <w:rPr>
          <w:szCs w:val="24"/>
        </w:rPr>
      </w:pPr>
    </w:p>
    <w:p w14:paraId="05E8D845" w14:textId="77777777" w:rsidR="00C20B7A" w:rsidRPr="00C20B7A" w:rsidRDefault="00C20B7A" w:rsidP="00C20B7A">
      <w:pPr>
        <w:rPr>
          <w:rFonts w:ascii="Calibri" w:hAnsi="Calibri"/>
          <w:sz w:val="24"/>
          <w:szCs w:val="24"/>
        </w:rPr>
      </w:pPr>
      <w:r w:rsidRPr="00C20B7A">
        <w:rPr>
          <w:rFonts w:ascii="Calibri" w:hAnsi="Calibri"/>
          <w:sz w:val="24"/>
          <w:szCs w:val="24"/>
        </w:rPr>
        <w:t>Concernant les éléments nitrites, ammonium et phosphore total, les valeurs en grande majorité faibles et les seuils de quantification différents entre les deux suivis ne nous permettent pas de statuer sur leur évolution. L’azote Kjeldahl, que ce soit en 2012 ou en 2017/2018, présente des valeurs se trouvant en totalité en dessous du seuil de quantification fixé à 1,0 mg/l.</w:t>
      </w:r>
    </w:p>
    <w:p w14:paraId="04298E1D" w14:textId="493DAED3" w:rsidR="005F2B21" w:rsidRPr="00C20B7A" w:rsidRDefault="005F2B21" w:rsidP="005F2B21">
      <w:pPr>
        <w:pStyle w:val="Retraitnormal"/>
        <w:ind w:left="0"/>
        <w:rPr>
          <w:rFonts w:ascii="Calibri" w:hAnsi="Calibri"/>
          <w:sz w:val="24"/>
          <w:szCs w:val="24"/>
        </w:rPr>
      </w:pPr>
    </w:p>
    <w:p w14:paraId="6A1D9B3E" w14:textId="77777777" w:rsidR="00162E2B" w:rsidRPr="00C20B7A" w:rsidRDefault="00162E2B" w:rsidP="00162E2B">
      <w:pPr>
        <w:pStyle w:val="Para2"/>
        <w:rPr>
          <w:szCs w:val="24"/>
        </w:rPr>
      </w:pPr>
      <w:r w:rsidRPr="00C20B7A">
        <w:rPr>
          <w:szCs w:val="24"/>
        </w:rPr>
        <w:t>Tributaires des écoulements relevés, les flux sont donc moindre pour le suivi post-travaux 2017/2018, en lien avec les niveaux hydrauliques respectifs (excédentaires de 28 % en 2012 et similaires au module interannuel pour la période 2017/2018 qui nous concerne).</w:t>
      </w:r>
    </w:p>
    <w:p w14:paraId="0CD992E9" w14:textId="37DD319C" w:rsidR="00162E2B" w:rsidRDefault="00162E2B" w:rsidP="00162E2B">
      <w:pPr>
        <w:pStyle w:val="Para2"/>
        <w:rPr>
          <w:szCs w:val="24"/>
        </w:rPr>
      </w:pPr>
    </w:p>
    <w:p w14:paraId="3BC4F59B" w14:textId="77777777" w:rsidR="00601701" w:rsidRPr="00C20B7A" w:rsidRDefault="00601701" w:rsidP="00162E2B">
      <w:pPr>
        <w:pStyle w:val="Para2"/>
        <w:rPr>
          <w:szCs w:val="24"/>
        </w:rPr>
      </w:pPr>
    </w:p>
    <w:p w14:paraId="11E5B204" w14:textId="7B6C66B3" w:rsidR="00162E2B" w:rsidRPr="00C20B7A" w:rsidRDefault="00162E2B" w:rsidP="00162E2B">
      <w:pPr>
        <w:pStyle w:val="Para2"/>
        <w:jc w:val="center"/>
        <w:rPr>
          <w:szCs w:val="22"/>
        </w:rPr>
      </w:pPr>
      <w:r w:rsidRPr="00C20B7A">
        <w:rPr>
          <w:noProof/>
          <w:szCs w:val="22"/>
        </w:rPr>
        <w:drawing>
          <wp:inline distT="0" distB="0" distL="0" distR="0" wp14:anchorId="604A487C" wp14:editId="004E7FC0">
            <wp:extent cx="5040000" cy="3185172"/>
            <wp:effectExtent l="0" t="0" r="8255" b="0"/>
            <wp:docPr id="810" name="Image 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5040000" cy="3185172"/>
                    </a:xfrm>
                    <a:prstGeom prst="rect">
                      <a:avLst/>
                    </a:prstGeom>
                    <a:noFill/>
                  </pic:spPr>
                </pic:pic>
              </a:graphicData>
            </a:graphic>
          </wp:inline>
        </w:drawing>
      </w:r>
    </w:p>
    <w:p w14:paraId="33EAEDDD" w14:textId="77777777" w:rsidR="00162E2B" w:rsidRPr="00C20B7A" w:rsidRDefault="00162E2B" w:rsidP="00162E2B">
      <w:pPr>
        <w:pStyle w:val="Retraitnormal"/>
        <w:ind w:left="0"/>
        <w:rPr>
          <w:rFonts w:ascii="Calibri" w:hAnsi="Calibri"/>
          <w:sz w:val="12"/>
          <w:szCs w:val="12"/>
        </w:rPr>
      </w:pPr>
    </w:p>
    <w:p w14:paraId="56B409C8" w14:textId="77777777" w:rsidR="00162E2B" w:rsidRPr="00C20B7A" w:rsidRDefault="00162E2B" w:rsidP="00162E2B">
      <w:pPr>
        <w:pStyle w:val="Retraitnormal"/>
        <w:ind w:left="0"/>
        <w:jc w:val="center"/>
        <w:rPr>
          <w:rFonts w:ascii="Calibri" w:hAnsi="Calibri"/>
          <w:sz w:val="24"/>
          <w:szCs w:val="24"/>
        </w:rPr>
      </w:pPr>
      <w:r w:rsidRPr="00C20B7A">
        <w:rPr>
          <w:noProof/>
        </w:rPr>
        <mc:AlternateContent>
          <mc:Choice Requires="wps">
            <w:drawing>
              <wp:inline distT="0" distB="0" distL="0" distR="0" wp14:anchorId="644F713B" wp14:editId="0D12B69D">
                <wp:extent cx="4951095" cy="73025"/>
                <wp:effectExtent l="0" t="0" r="1905" b="6985"/>
                <wp:docPr id="790" name="Text Box 4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1095" cy="730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310013F" w14:textId="0268B49B" w:rsidR="00D76D11" w:rsidRPr="00D74116" w:rsidRDefault="00D76D11" w:rsidP="00162E2B">
                            <w:pPr>
                              <w:pStyle w:val="Lgende"/>
                              <w:rPr>
                                <w:rFonts w:ascii="Calibri" w:hAnsi="Calibri"/>
                                <w:sz w:val="18"/>
                                <w:szCs w:val="18"/>
                              </w:rPr>
                            </w:pPr>
                            <w:bookmarkStart w:id="188" w:name="_Toc46479103"/>
                            <w:r w:rsidRPr="0029134A">
                              <w:rPr>
                                <w:rFonts w:ascii="Calibri" w:hAnsi="Calibri"/>
                                <w:sz w:val="18"/>
                                <w:szCs w:val="18"/>
                              </w:rPr>
                              <w:t xml:space="preserve">Figure </w:t>
                            </w:r>
                            <w:r w:rsidRPr="0029134A">
                              <w:rPr>
                                <w:rFonts w:ascii="Calibri" w:hAnsi="Calibri"/>
                                <w:sz w:val="18"/>
                                <w:szCs w:val="18"/>
                              </w:rPr>
                              <w:fldChar w:fldCharType="begin"/>
                            </w:r>
                            <w:r w:rsidRPr="0029134A">
                              <w:rPr>
                                <w:rFonts w:ascii="Calibri" w:hAnsi="Calibri"/>
                                <w:sz w:val="18"/>
                                <w:szCs w:val="18"/>
                              </w:rPr>
                              <w:instrText xml:space="preserve"> SEQ Figure \* ARABIC </w:instrText>
                            </w:r>
                            <w:r w:rsidRPr="0029134A">
                              <w:rPr>
                                <w:rFonts w:ascii="Calibri" w:hAnsi="Calibri"/>
                                <w:sz w:val="18"/>
                                <w:szCs w:val="18"/>
                              </w:rPr>
                              <w:fldChar w:fldCharType="separate"/>
                            </w:r>
                            <w:r>
                              <w:rPr>
                                <w:rFonts w:ascii="Calibri" w:hAnsi="Calibri"/>
                                <w:noProof/>
                                <w:sz w:val="18"/>
                                <w:szCs w:val="18"/>
                              </w:rPr>
                              <w:t>19</w:t>
                            </w:r>
                            <w:r w:rsidRPr="0029134A">
                              <w:rPr>
                                <w:rFonts w:ascii="Calibri" w:hAnsi="Calibri"/>
                                <w:sz w:val="18"/>
                                <w:szCs w:val="18"/>
                              </w:rPr>
                              <w:fldChar w:fldCharType="end"/>
                            </w:r>
                            <w:r w:rsidRPr="0029134A">
                              <w:rPr>
                                <w:rFonts w:ascii="Calibri" w:hAnsi="Calibri"/>
                                <w:sz w:val="18"/>
                                <w:szCs w:val="18"/>
                              </w:rPr>
                              <w:t xml:space="preserve"> : </w:t>
                            </w:r>
                            <w:r>
                              <w:rPr>
                                <w:rFonts w:ascii="Calibri" w:hAnsi="Calibri"/>
                                <w:sz w:val="18"/>
                                <w:szCs w:val="18"/>
                              </w:rPr>
                              <w:t xml:space="preserve">Evolution des flux moyens hors MEST et Nitrates sur la Glantine à Vaux-sur-Poligny en 2012 et en </w:t>
                            </w:r>
                            <w:r w:rsidRPr="0029134A">
                              <w:rPr>
                                <w:rFonts w:ascii="Calibri" w:hAnsi="Calibri"/>
                                <w:sz w:val="18"/>
                                <w:szCs w:val="18"/>
                              </w:rPr>
                              <w:t>2017/2018</w:t>
                            </w:r>
                            <w:bookmarkEnd w:id="188"/>
                          </w:p>
                        </w:txbxContent>
                      </wps:txbx>
                      <wps:bodyPr rot="0" vert="horz" wrap="square" lIns="0" tIns="0" rIns="0" bIns="0" anchor="t" anchorCtr="0" upright="1">
                        <a:spAutoFit/>
                      </wps:bodyPr>
                    </wps:wsp>
                  </a:graphicData>
                </a:graphic>
              </wp:inline>
            </w:drawing>
          </mc:Choice>
          <mc:Fallback>
            <w:pict>
              <v:shape w14:anchorId="644F713B" id="_x0000_s1080" type="#_x0000_t202" style="width:389.85pt;height:5.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" stroked="f">
                <v:textbox style="mso-fit-shape-to-text:t" inset="0,0,0,0">
                  <w:txbxContent>
                    <w:p w14:paraId="2310013F" w14:textId="0268B49B" w:rsidR="00D76D11" w:rsidRPr="00D74116" w:rsidRDefault="00D76D11" w:rsidP="00162E2B">
                      <w:pPr>
                        <w:pStyle w:val="Lgende"/>
                        <w:rPr>
                          <w:rFonts w:ascii="Calibri" w:hAnsi="Calibri"/>
                          <w:sz w:val="18"/>
                          <w:szCs w:val="18"/>
                        </w:rPr>
                      </w:pPr>
                      <w:bookmarkStart w:id="207" w:name="_Toc46479103"/>
                      <w:r w:rsidRPr="0029134A">
                        <w:rPr>
                          <w:rFonts w:ascii="Calibri" w:hAnsi="Calibri"/>
                          <w:sz w:val="18"/>
                          <w:szCs w:val="18"/>
                        </w:rPr>
                        <w:t xml:space="preserve">Figure </w:t>
                      </w:r>
                      <w:r w:rsidRPr="0029134A">
                        <w:rPr>
                          <w:rFonts w:ascii="Calibri" w:hAnsi="Calibri"/>
                          <w:sz w:val="18"/>
                          <w:szCs w:val="18"/>
                        </w:rPr>
                        <w:fldChar w:fldCharType="begin"/>
                      </w:r>
                      <w:r w:rsidRPr="0029134A">
                        <w:rPr>
                          <w:rFonts w:ascii="Calibri" w:hAnsi="Calibri"/>
                          <w:sz w:val="18"/>
                          <w:szCs w:val="18"/>
                        </w:rPr>
                        <w:instrText xml:space="preserve"> SEQ Figure \* ARABIC </w:instrText>
                      </w:r>
                      <w:r w:rsidRPr="0029134A">
                        <w:rPr>
                          <w:rFonts w:ascii="Calibri" w:hAnsi="Calibri"/>
                          <w:sz w:val="18"/>
                          <w:szCs w:val="18"/>
                        </w:rPr>
                        <w:fldChar w:fldCharType="separate"/>
                      </w:r>
                      <w:r>
                        <w:rPr>
                          <w:rFonts w:ascii="Calibri" w:hAnsi="Calibri"/>
                          <w:noProof/>
                          <w:sz w:val="18"/>
                          <w:szCs w:val="18"/>
                        </w:rPr>
                        <w:t>19</w:t>
                      </w:r>
                      <w:r w:rsidRPr="0029134A">
                        <w:rPr>
                          <w:rFonts w:ascii="Calibri" w:hAnsi="Calibri"/>
                          <w:sz w:val="18"/>
                          <w:szCs w:val="18"/>
                        </w:rPr>
                        <w:fldChar w:fldCharType="end"/>
                      </w:r>
                      <w:r w:rsidRPr="0029134A">
                        <w:rPr>
                          <w:rFonts w:ascii="Calibri" w:hAnsi="Calibri"/>
                          <w:sz w:val="18"/>
                          <w:szCs w:val="18"/>
                        </w:rPr>
                        <w:t xml:space="preserve"> : </w:t>
                      </w:r>
                      <w:r>
                        <w:rPr>
                          <w:rFonts w:ascii="Calibri" w:hAnsi="Calibri"/>
                          <w:sz w:val="18"/>
                          <w:szCs w:val="18"/>
                        </w:rPr>
                        <w:t xml:space="preserve">Evolution des flux moyens hors MEST et Nitrates sur la Glantine à Vaux-sur-Poligny en 2012 et en </w:t>
                      </w:r>
                      <w:r w:rsidRPr="0029134A">
                        <w:rPr>
                          <w:rFonts w:ascii="Calibri" w:hAnsi="Calibri"/>
                          <w:sz w:val="18"/>
                          <w:szCs w:val="18"/>
                        </w:rPr>
                        <w:t>2017/2018</w:t>
                      </w:r>
                      <w:bookmarkEnd w:id="207"/>
                    </w:p>
                  </w:txbxContent>
                </v:textbox>
                <w10:anchorlock/>
              </v:shape>
            </w:pict>
          </mc:Fallback>
        </mc:AlternateContent>
      </w:r>
    </w:p>
    <w:p w14:paraId="53E816F8" w14:textId="2F9ED8B3" w:rsidR="00601701" w:rsidRDefault="00601701">
      <w:pPr>
        <w:jc w:val="left"/>
        <w:rPr>
          <w:rFonts w:ascii="Calibri" w:hAnsi="Calibri"/>
          <w:sz w:val="24"/>
          <w:szCs w:val="24"/>
        </w:rPr>
      </w:pPr>
      <w:r>
        <w:rPr>
          <w:rFonts w:ascii="Calibri" w:hAnsi="Calibri"/>
          <w:sz w:val="24"/>
          <w:szCs w:val="24"/>
        </w:rPr>
        <w:br w:type="page"/>
      </w:r>
    </w:p>
    <w:p w14:paraId="7BEC1487" w14:textId="2ADC8684" w:rsidR="00162E2B" w:rsidRDefault="00162E2B" w:rsidP="00162E2B">
      <w:pPr>
        <w:pStyle w:val="Retraitnormal"/>
        <w:ind w:left="0"/>
        <w:rPr>
          <w:rFonts w:ascii="Calibri" w:hAnsi="Calibri"/>
          <w:sz w:val="24"/>
          <w:szCs w:val="24"/>
        </w:rPr>
      </w:pPr>
    </w:p>
    <w:p w14:paraId="69213903" w14:textId="77777777" w:rsidR="00601701" w:rsidRPr="00C20B7A" w:rsidRDefault="00601701" w:rsidP="00162E2B">
      <w:pPr>
        <w:pStyle w:val="Retraitnormal"/>
        <w:ind w:left="0"/>
        <w:rPr>
          <w:rFonts w:ascii="Calibri" w:hAnsi="Calibri"/>
          <w:sz w:val="24"/>
          <w:szCs w:val="24"/>
        </w:rPr>
      </w:pPr>
    </w:p>
    <w:p w14:paraId="09C615B8" w14:textId="46602854" w:rsidR="00162E2B" w:rsidRPr="00C20B7A" w:rsidRDefault="00C20B7A" w:rsidP="00162E2B">
      <w:pPr>
        <w:pStyle w:val="Retraitnormal"/>
        <w:ind w:left="0"/>
        <w:jc w:val="center"/>
        <w:rPr>
          <w:rFonts w:ascii="Calibri" w:hAnsi="Calibri"/>
          <w:sz w:val="24"/>
          <w:szCs w:val="24"/>
        </w:rPr>
      </w:pPr>
      <w:r w:rsidRPr="00C20B7A">
        <w:rPr>
          <w:rFonts w:ascii="Calibri" w:hAnsi="Calibri"/>
          <w:noProof/>
          <w:sz w:val="24"/>
          <w:szCs w:val="24"/>
        </w:rPr>
        <w:drawing>
          <wp:inline distT="0" distB="0" distL="0" distR="0" wp14:anchorId="1FDD9485" wp14:editId="5C2254D7">
            <wp:extent cx="4140000" cy="2631371"/>
            <wp:effectExtent l="0" t="0" r="0" b="0"/>
            <wp:docPr id="811" name="Image 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4140000" cy="2631371"/>
                    </a:xfrm>
                    <a:prstGeom prst="rect">
                      <a:avLst/>
                    </a:prstGeom>
                    <a:noFill/>
                  </pic:spPr>
                </pic:pic>
              </a:graphicData>
            </a:graphic>
          </wp:inline>
        </w:drawing>
      </w:r>
    </w:p>
    <w:p w14:paraId="0F3BDD5B" w14:textId="77777777" w:rsidR="00162E2B" w:rsidRPr="00C20B7A" w:rsidRDefault="00162E2B" w:rsidP="00162E2B">
      <w:pPr>
        <w:pStyle w:val="Retraitnormal"/>
        <w:ind w:left="0"/>
        <w:rPr>
          <w:rFonts w:ascii="Calibri" w:hAnsi="Calibri"/>
          <w:sz w:val="16"/>
          <w:szCs w:val="16"/>
        </w:rPr>
      </w:pPr>
    </w:p>
    <w:p w14:paraId="06A7B7AA" w14:textId="77777777" w:rsidR="00162E2B" w:rsidRDefault="00162E2B" w:rsidP="00162E2B">
      <w:pPr>
        <w:pStyle w:val="Retraitnormal"/>
        <w:ind w:left="0"/>
        <w:jc w:val="center"/>
        <w:rPr>
          <w:rFonts w:ascii="Calibri" w:hAnsi="Calibri"/>
          <w:sz w:val="24"/>
          <w:szCs w:val="24"/>
        </w:rPr>
      </w:pPr>
      <w:r w:rsidRPr="00C20B7A">
        <w:rPr>
          <w:noProof/>
        </w:rPr>
        <mc:AlternateContent>
          <mc:Choice Requires="wps">
            <w:drawing>
              <wp:inline distT="0" distB="0" distL="0" distR="0" wp14:anchorId="0D8A9FCD" wp14:editId="082697F7">
                <wp:extent cx="3665220" cy="323850"/>
                <wp:effectExtent l="0" t="0" r="0" b="0"/>
                <wp:docPr id="791" name="Text Box 4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65220" cy="3238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59D1DFF" w14:textId="0D4109DE" w:rsidR="00D76D11" w:rsidRPr="00D74116" w:rsidRDefault="00D76D11" w:rsidP="00162E2B">
                            <w:pPr>
                              <w:pStyle w:val="Lgende"/>
                              <w:rPr>
                                <w:rFonts w:ascii="Calibri" w:hAnsi="Calibri"/>
                                <w:sz w:val="18"/>
                                <w:szCs w:val="18"/>
                              </w:rPr>
                            </w:pPr>
                            <w:bookmarkStart w:id="189" w:name="_Toc46479104"/>
                            <w:r w:rsidRPr="0029134A">
                              <w:rPr>
                                <w:rFonts w:ascii="Calibri" w:hAnsi="Calibri"/>
                                <w:sz w:val="18"/>
                                <w:szCs w:val="18"/>
                              </w:rPr>
                              <w:t xml:space="preserve">Figure </w:t>
                            </w:r>
                            <w:r w:rsidRPr="0029134A">
                              <w:rPr>
                                <w:rFonts w:ascii="Calibri" w:hAnsi="Calibri"/>
                                <w:sz w:val="18"/>
                                <w:szCs w:val="18"/>
                              </w:rPr>
                              <w:fldChar w:fldCharType="begin"/>
                            </w:r>
                            <w:r w:rsidRPr="0029134A">
                              <w:rPr>
                                <w:rFonts w:ascii="Calibri" w:hAnsi="Calibri"/>
                                <w:sz w:val="18"/>
                                <w:szCs w:val="18"/>
                              </w:rPr>
                              <w:instrText xml:space="preserve"> SEQ Figure \* ARABIC </w:instrText>
                            </w:r>
                            <w:r w:rsidRPr="0029134A">
                              <w:rPr>
                                <w:rFonts w:ascii="Calibri" w:hAnsi="Calibri"/>
                                <w:sz w:val="18"/>
                                <w:szCs w:val="18"/>
                              </w:rPr>
                              <w:fldChar w:fldCharType="separate"/>
                            </w:r>
                            <w:r>
                              <w:rPr>
                                <w:rFonts w:ascii="Calibri" w:hAnsi="Calibri"/>
                                <w:noProof/>
                                <w:sz w:val="18"/>
                                <w:szCs w:val="18"/>
                              </w:rPr>
                              <w:t>20</w:t>
                            </w:r>
                            <w:r w:rsidRPr="0029134A">
                              <w:rPr>
                                <w:rFonts w:ascii="Calibri" w:hAnsi="Calibri"/>
                                <w:sz w:val="18"/>
                                <w:szCs w:val="18"/>
                              </w:rPr>
                              <w:fldChar w:fldCharType="end"/>
                            </w:r>
                            <w:r w:rsidRPr="0029134A">
                              <w:rPr>
                                <w:rFonts w:ascii="Calibri" w:hAnsi="Calibri"/>
                                <w:sz w:val="18"/>
                                <w:szCs w:val="18"/>
                              </w:rPr>
                              <w:t xml:space="preserve"> : </w:t>
                            </w:r>
                            <w:r>
                              <w:rPr>
                                <w:rFonts w:ascii="Calibri" w:hAnsi="Calibri"/>
                                <w:sz w:val="18"/>
                                <w:szCs w:val="18"/>
                              </w:rPr>
                              <w:t xml:space="preserve">Evolution des flux moyens (MEST et Nitrates) sur la Glantine à Vaux-sur-Poligny en 2012 et en </w:t>
                            </w:r>
                            <w:r w:rsidRPr="0029134A">
                              <w:rPr>
                                <w:rFonts w:ascii="Calibri" w:hAnsi="Calibri"/>
                                <w:sz w:val="18"/>
                                <w:szCs w:val="18"/>
                              </w:rPr>
                              <w:t>2017/2018</w:t>
                            </w:r>
                            <w:bookmarkEnd w:id="189"/>
                          </w:p>
                        </w:txbxContent>
                      </wps:txbx>
                      <wps:bodyPr rot="0" vert="horz" wrap="square" lIns="0" tIns="0" rIns="0" bIns="0" anchor="t" anchorCtr="0" upright="1">
                        <a:noAutofit/>
                      </wps:bodyPr>
                    </wps:wsp>
                  </a:graphicData>
                </a:graphic>
              </wp:inline>
            </w:drawing>
          </mc:Choice>
          <mc:Fallback>
            <w:pict>
              <v:shape w14:anchorId="0D8A9FCD" id="_x0000_s1081" type="#_x0000_t202" style="width:288.6pt;height:2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" stroked="f">
                <v:textbox inset="0,0,0,0">
                  <w:txbxContent>
                    <w:p w14:paraId="559D1DFF" w14:textId="0D4109DE" w:rsidR="00D76D11" w:rsidRPr="00D74116" w:rsidRDefault="00D76D11" w:rsidP="00162E2B">
                      <w:pPr>
                        <w:pStyle w:val="Lgende"/>
                        <w:rPr>
                          <w:rFonts w:ascii="Calibri" w:hAnsi="Calibri"/>
                          <w:sz w:val="18"/>
                          <w:szCs w:val="18"/>
                        </w:rPr>
                      </w:pPr>
                      <w:bookmarkStart w:id="209" w:name="_Toc46479104"/>
                      <w:r w:rsidRPr="0029134A">
                        <w:rPr>
                          <w:rFonts w:ascii="Calibri" w:hAnsi="Calibri"/>
                          <w:sz w:val="18"/>
                          <w:szCs w:val="18"/>
                        </w:rPr>
                        <w:t xml:space="preserve">Figure </w:t>
                      </w:r>
                      <w:r w:rsidRPr="0029134A">
                        <w:rPr>
                          <w:rFonts w:ascii="Calibri" w:hAnsi="Calibri"/>
                          <w:sz w:val="18"/>
                          <w:szCs w:val="18"/>
                        </w:rPr>
                        <w:fldChar w:fldCharType="begin"/>
                      </w:r>
                      <w:r w:rsidRPr="0029134A">
                        <w:rPr>
                          <w:rFonts w:ascii="Calibri" w:hAnsi="Calibri"/>
                          <w:sz w:val="18"/>
                          <w:szCs w:val="18"/>
                        </w:rPr>
                        <w:instrText xml:space="preserve"> SEQ Figure \* ARABIC </w:instrText>
                      </w:r>
                      <w:r w:rsidRPr="0029134A">
                        <w:rPr>
                          <w:rFonts w:ascii="Calibri" w:hAnsi="Calibri"/>
                          <w:sz w:val="18"/>
                          <w:szCs w:val="18"/>
                        </w:rPr>
                        <w:fldChar w:fldCharType="separate"/>
                      </w:r>
                      <w:r>
                        <w:rPr>
                          <w:rFonts w:ascii="Calibri" w:hAnsi="Calibri"/>
                          <w:noProof/>
                          <w:sz w:val="18"/>
                          <w:szCs w:val="18"/>
                        </w:rPr>
                        <w:t>20</w:t>
                      </w:r>
                      <w:r w:rsidRPr="0029134A">
                        <w:rPr>
                          <w:rFonts w:ascii="Calibri" w:hAnsi="Calibri"/>
                          <w:sz w:val="18"/>
                          <w:szCs w:val="18"/>
                        </w:rPr>
                        <w:fldChar w:fldCharType="end"/>
                      </w:r>
                      <w:r w:rsidRPr="0029134A">
                        <w:rPr>
                          <w:rFonts w:ascii="Calibri" w:hAnsi="Calibri"/>
                          <w:sz w:val="18"/>
                          <w:szCs w:val="18"/>
                        </w:rPr>
                        <w:t xml:space="preserve"> : </w:t>
                      </w:r>
                      <w:r>
                        <w:rPr>
                          <w:rFonts w:ascii="Calibri" w:hAnsi="Calibri"/>
                          <w:sz w:val="18"/>
                          <w:szCs w:val="18"/>
                        </w:rPr>
                        <w:t xml:space="preserve">Evolution des flux moyens (MEST et Nitrates) sur la Glantine à Vaux-sur-Poligny en 2012 et en </w:t>
                      </w:r>
                      <w:r w:rsidRPr="0029134A">
                        <w:rPr>
                          <w:rFonts w:ascii="Calibri" w:hAnsi="Calibri"/>
                          <w:sz w:val="18"/>
                          <w:szCs w:val="18"/>
                        </w:rPr>
                        <w:t>2017/2018</w:t>
                      </w:r>
                      <w:bookmarkEnd w:id="209"/>
                    </w:p>
                  </w:txbxContent>
                </v:textbox>
                <w10:anchorlock/>
              </v:shape>
            </w:pict>
          </mc:Fallback>
        </mc:AlternateContent>
      </w:r>
    </w:p>
    <w:p w14:paraId="0FA6614C" w14:textId="77777777" w:rsidR="00091A07" w:rsidRDefault="00091A07" w:rsidP="00162E2B">
      <w:pPr>
        <w:jc w:val="left"/>
        <w:rPr>
          <w:rFonts w:ascii="Calibri" w:hAnsi="Calibri"/>
          <w:sz w:val="24"/>
          <w:szCs w:val="24"/>
        </w:rPr>
      </w:pPr>
    </w:p>
    <w:p w14:paraId="0839B679" w14:textId="77777777" w:rsidR="00091A07" w:rsidRDefault="00091A07" w:rsidP="00162E2B">
      <w:pPr>
        <w:jc w:val="left"/>
        <w:rPr>
          <w:rFonts w:ascii="Calibri" w:hAnsi="Calibri"/>
          <w:sz w:val="24"/>
          <w:szCs w:val="24"/>
        </w:rPr>
      </w:pPr>
    </w:p>
    <w:p w14:paraId="6895A39A" w14:textId="2E25CBE8" w:rsidR="00091A07" w:rsidRDefault="00091A07">
      <w:pPr>
        <w:jc w:val="left"/>
        <w:rPr>
          <w:highlight w:val="yellow"/>
        </w:rPr>
      </w:pPr>
      <w:r>
        <w:rPr>
          <w:highlight w:val="yellow"/>
        </w:rPr>
        <w:br w:type="page"/>
      </w:r>
    </w:p>
    <w:p w14:paraId="7B0C401F" w14:textId="77777777" w:rsidR="00006C1C" w:rsidRPr="00091A07" w:rsidRDefault="00006C1C" w:rsidP="00BE12C4">
      <w:pPr>
        <w:pStyle w:val="Retraitnormal"/>
        <w:ind w:left="0"/>
        <w:rPr>
          <w:rFonts w:ascii="Calibri" w:hAnsi="Calibri" w:cs="Calibri"/>
          <w:sz w:val="24"/>
          <w:szCs w:val="24"/>
        </w:rPr>
      </w:pPr>
    </w:p>
    <w:p w14:paraId="02B827FC" w14:textId="39D260F5" w:rsidR="000E6270" w:rsidRPr="00091A07" w:rsidRDefault="00253913" w:rsidP="000E6270">
      <w:pPr>
        <w:pStyle w:val="Titre3"/>
      </w:pPr>
      <w:bookmarkStart w:id="190" w:name="_Toc46479328"/>
      <w:r w:rsidRPr="00091A07">
        <w:t>2</w:t>
      </w:r>
      <w:r w:rsidR="000E6270" w:rsidRPr="00091A07">
        <w:t>.</w:t>
      </w:r>
      <w:r w:rsidRPr="00091A07">
        <w:t>4</w:t>
      </w:r>
      <w:r w:rsidR="000E6270" w:rsidRPr="00091A07">
        <w:t xml:space="preserve"> – Résultats </w:t>
      </w:r>
      <w:r w:rsidR="00D84F37" w:rsidRPr="00091A07">
        <w:t>h</w:t>
      </w:r>
      <w:r w:rsidR="000E6270" w:rsidRPr="00091A07">
        <w:t>ydrobiologiques (IBD)</w:t>
      </w:r>
      <w:bookmarkEnd w:id="190"/>
    </w:p>
    <w:p w14:paraId="6DE2A76A" w14:textId="77777777" w:rsidR="000E6270" w:rsidRPr="00091A07" w:rsidRDefault="000E6270" w:rsidP="000E6270">
      <w:pPr>
        <w:jc w:val="left"/>
        <w:rPr>
          <w:rFonts w:ascii="Calibri" w:hAnsi="Calibri"/>
          <w:szCs w:val="22"/>
        </w:rPr>
      </w:pPr>
    </w:p>
    <w:p w14:paraId="2B3D888B" w14:textId="77777777" w:rsidR="000E6270" w:rsidRPr="00091A07" w:rsidRDefault="000E6270" w:rsidP="000E6270">
      <w:pPr>
        <w:jc w:val="left"/>
        <w:rPr>
          <w:rFonts w:ascii="Calibri" w:hAnsi="Calibri"/>
          <w:szCs w:val="22"/>
        </w:rPr>
      </w:pPr>
    </w:p>
    <w:tbl>
      <w:tblPr>
        <w:tblW w:w="907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668"/>
        <w:gridCol w:w="2409"/>
        <w:gridCol w:w="2410"/>
        <w:gridCol w:w="1276"/>
        <w:gridCol w:w="1309"/>
      </w:tblGrid>
      <w:tr w:rsidR="000E6270" w:rsidRPr="00091A07" w14:paraId="209FAFA6" w14:textId="77777777" w:rsidTr="00091A07">
        <w:trPr>
          <w:trHeight w:val="367"/>
        </w:trPr>
        <w:tc>
          <w:tcPr>
            <w:tcW w:w="1668" w:type="dxa"/>
            <w:tcBorders>
              <w:right w:val="single" w:sz="4" w:space="0" w:color="000000"/>
            </w:tcBorders>
            <w:shd w:val="clear" w:color="auto" w:fill="FFFFCC"/>
            <w:vAlign w:val="center"/>
          </w:tcPr>
          <w:p w14:paraId="72AC10CA" w14:textId="77777777" w:rsidR="000E6270" w:rsidRPr="00091A07" w:rsidRDefault="000E6270" w:rsidP="009046B6">
            <w:pPr>
              <w:pStyle w:val="Para4"/>
              <w:jc w:val="center"/>
              <w:rPr>
                <w:b/>
                <w:sz w:val="20"/>
              </w:rPr>
            </w:pPr>
            <w:r w:rsidRPr="00091A07">
              <w:rPr>
                <w:b/>
                <w:sz w:val="20"/>
              </w:rPr>
              <w:t>Date inventaires</w:t>
            </w:r>
          </w:p>
        </w:tc>
        <w:tc>
          <w:tcPr>
            <w:tcW w:w="2409" w:type="dxa"/>
            <w:tcBorders>
              <w:left w:val="single" w:sz="4" w:space="0" w:color="000000"/>
              <w:bottom w:val="single" w:sz="4" w:space="0" w:color="000000"/>
            </w:tcBorders>
            <w:shd w:val="clear" w:color="auto" w:fill="FFFFCC"/>
            <w:vAlign w:val="center"/>
          </w:tcPr>
          <w:p w14:paraId="4E0CFC7C" w14:textId="77777777" w:rsidR="000E6270" w:rsidRPr="00091A07" w:rsidRDefault="000E6270" w:rsidP="009046B6">
            <w:pPr>
              <w:pStyle w:val="Para4"/>
              <w:jc w:val="center"/>
              <w:rPr>
                <w:b/>
                <w:sz w:val="20"/>
              </w:rPr>
            </w:pPr>
            <w:r w:rsidRPr="00091A07">
              <w:rPr>
                <w:b/>
                <w:sz w:val="20"/>
              </w:rPr>
              <w:t>Indice de diversité de Shannon (</w:t>
            </w:r>
            <w:r w:rsidRPr="00091A07">
              <w:rPr>
                <w:b/>
                <w:i/>
                <w:sz w:val="20"/>
              </w:rPr>
              <w:t>bits/ind</w:t>
            </w:r>
            <w:r w:rsidRPr="00091A07">
              <w:rPr>
                <w:b/>
                <w:sz w:val="20"/>
              </w:rPr>
              <w:t>)</w:t>
            </w:r>
          </w:p>
        </w:tc>
        <w:tc>
          <w:tcPr>
            <w:tcW w:w="2410" w:type="dxa"/>
            <w:shd w:val="clear" w:color="auto" w:fill="FFFFCC"/>
            <w:vAlign w:val="center"/>
          </w:tcPr>
          <w:p w14:paraId="633EF87D" w14:textId="77777777" w:rsidR="000E6270" w:rsidRPr="00091A07" w:rsidRDefault="000E6270" w:rsidP="009046B6">
            <w:pPr>
              <w:pStyle w:val="Para4"/>
              <w:jc w:val="center"/>
              <w:rPr>
                <w:b/>
                <w:sz w:val="20"/>
              </w:rPr>
            </w:pPr>
            <w:r w:rsidRPr="00091A07">
              <w:rPr>
                <w:b/>
                <w:sz w:val="20"/>
              </w:rPr>
              <w:t>Richesse taxonomique</w:t>
            </w:r>
          </w:p>
          <w:p w14:paraId="01CFAC47" w14:textId="77777777" w:rsidR="000E6270" w:rsidRPr="00091A07" w:rsidRDefault="000E6270" w:rsidP="009046B6">
            <w:pPr>
              <w:pStyle w:val="Para4"/>
              <w:jc w:val="center"/>
              <w:rPr>
                <w:b/>
                <w:sz w:val="20"/>
              </w:rPr>
            </w:pPr>
            <w:r w:rsidRPr="00091A07">
              <w:rPr>
                <w:b/>
                <w:sz w:val="20"/>
              </w:rPr>
              <w:t>(</w:t>
            </w:r>
            <w:r w:rsidRPr="00091A07">
              <w:rPr>
                <w:b/>
                <w:i/>
                <w:sz w:val="20"/>
              </w:rPr>
              <w:t>nb taxons/récolte</w:t>
            </w:r>
            <w:r w:rsidRPr="00091A07">
              <w:rPr>
                <w:b/>
                <w:sz w:val="20"/>
              </w:rPr>
              <w:t>)</w:t>
            </w:r>
          </w:p>
        </w:tc>
        <w:tc>
          <w:tcPr>
            <w:tcW w:w="1276" w:type="dxa"/>
            <w:shd w:val="clear" w:color="auto" w:fill="FFFFCC"/>
            <w:vAlign w:val="center"/>
          </w:tcPr>
          <w:p w14:paraId="1710E39B" w14:textId="77777777" w:rsidR="000E6270" w:rsidRPr="00091A07" w:rsidRDefault="000E6270" w:rsidP="009046B6">
            <w:pPr>
              <w:pStyle w:val="Para4"/>
              <w:jc w:val="center"/>
              <w:rPr>
                <w:b/>
                <w:sz w:val="20"/>
              </w:rPr>
            </w:pPr>
            <w:r w:rsidRPr="00091A07">
              <w:rPr>
                <w:b/>
                <w:sz w:val="20"/>
              </w:rPr>
              <w:t>Note IPS</w:t>
            </w:r>
          </w:p>
          <w:p w14:paraId="7DF8738B" w14:textId="77777777" w:rsidR="000E6270" w:rsidRPr="00091A07" w:rsidRDefault="000E6270" w:rsidP="009046B6">
            <w:pPr>
              <w:pStyle w:val="Para4"/>
              <w:jc w:val="center"/>
              <w:rPr>
                <w:b/>
                <w:sz w:val="20"/>
              </w:rPr>
            </w:pPr>
            <w:r w:rsidRPr="00091A07">
              <w:rPr>
                <w:b/>
                <w:sz w:val="20"/>
              </w:rPr>
              <w:t>/20</w:t>
            </w:r>
          </w:p>
        </w:tc>
        <w:tc>
          <w:tcPr>
            <w:tcW w:w="1309" w:type="dxa"/>
            <w:tcBorders>
              <w:bottom w:val="single" w:sz="4" w:space="0" w:color="000000"/>
            </w:tcBorders>
            <w:shd w:val="clear" w:color="auto" w:fill="FFFFCC"/>
            <w:vAlign w:val="center"/>
          </w:tcPr>
          <w:p w14:paraId="3F75A238" w14:textId="77777777" w:rsidR="000E6270" w:rsidRPr="00091A07" w:rsidRDefault="000E6270" w:rsidP="009046B6">
            <w:pPr>
              <w:pStyle w:val="Para4"/>
              <w:jc w:val="center"/>
              <w:rPr>
                <w:b/>
                <w:sz w:val="20"/>
              </w:rPr>
            </w:pPr>
            <w:r w:rsidRPr="00091A07">
              <w:rPr>
                <w:b/>
                <w:sz w:val="20"/>
              </w:rPr>
              <w:t>Note IBD</w:t>
            </w:r>
          </w:p>
          <w:p w14:paraId="1EDD089A" w14:textId="77777777" w:rsidR="000E6270" w:rsidRPr="00091A07" w:rsidRDefault="000E6270" w:rsidP="009046B6">
            <w:pPr>
              <w:pStyle w:val="Para4"/>
              <w:jc w:val="center"/>
              <w:rPr>
                <w:b/>
                <w:sz w:val="20"/>
              </w:rPr>
            </w:pPr>
            <w:r w:rsidRPr="00091A07">
              <w:rPr>
                <w:b/>
                <w:sz w:val="20"/>
              </w:rPr>
              <w:t>/20</w:t>
            </w:r>
          </w:p>
        </w:tc>
      </w:tr>
      <w:tr w:rsidR="000E6270" w:rsidRPr="00091A07" w14:paraId="3E4D2A42" w14:textId="77777777" w:rsidTr="00091A07">
        <w:trPr>
          <w:trHeight w:val="702"/>
        </w:trPr>
        <w:tc>
          <w:tcPr>
            <w:tcW w:w="1668" w:type="dxa"/>
            <w:tcBorders>
              <w:right w:val="single" w:sz="4" w:space="0" w:color="000000"/>
            </w:tcBorders>
            <w:vAlign w:val="center"/>
          </w:tcPr>
          <w:p w14:paraId="29223385" w14:textId="77777777" w:rsidR="000E6270" w:rsidRPr="00091A07" w:rsidRDefault="00910981" w:rsidP="009046B6">
            <w:pPr>
              <w:pStyle w:val="Para6"/>
              <w:ind w:left="0"/>
              <w:jc w:val="center"/>
              <w:rPr>
                <w:rFonts w:cs="Arial"/>
                <w:sz w:val="22"/>
                <w:szCs w:val="22"/>
              </w:rPr>
            </w:pPr>
            <w:r w:rsidRPr="00091A07">
              <w:rPr>
                <w:rFonts w:cs="Arial"/>
                <w:sz w:val="22"/>
                <w:szCs w:val="22"/>
              </w:rPr>
              <w:t>25/07/2012</w:t>
            </w:r>
          </w:p>
        </w:tc>
        <w:tc>
          <w:tcPr>
            <w:tcW w:w="2409" w:type="dxa"/>
            <w:tcBorders>
              <w:left w:val="single" w:sz="4" w:space="0" w:color="000000"/>
            </w:tcBorders>
            <w:shd w:val="clear" w:color="auto" w:fill="auto"/>
            <w:vAlign w:val="center"/>
          </w:tcPr>
          <w:p w14:paraId="201F4258" w14:textId="77777777" w:rsidR="000E6270" w:rsidRPr="00091A07" w:rsidRDefault="00910981" w:rsidP="009046B6">
            <w:pPr>
              <w:pStyle w:val="Para6"/>
              <w:ind w:left="0"/>
              <w:jc w:val="center"/>
              <w:rPr>
                <w:rFonts w:cs="Arial"/>
                <w:sz w:val="22"/>
                <w:szCs w:val="22"/>
              </w:rPr>
            </w:pPr>
            <w:r w:rsidRPr="00091A07">
              <w:rPr>
                <w:rFonts w:cs="Arial"/>
                <w:sz w:val="22"/>
                <w:szCs w:val="22"/>
              </w:rPr>
              <w:t>3,13</w:t>
            </w:r>
          </w:p>
        </w:tc>
        <w:tc>
          <w:tcPr>
            <w:tcW w:w="2410" w:type="dxa"/>
            <w:vAlign w:val="center"/>
          </w:tcPr>
          <w:p w14:paraId="6A40F951" w14:textId="77777777" w:rsidR="000E6270" w:rsidRPr="00091A07" w:rsidRDefault="00910981" w:rsidP="009046B6">
            <w:pPr>
              <w:pStyle w:val="Para6"/>
              <w:ind w:left="0"/>
              <w:jc w:val="center"/>
              <w:rPr>
                <w:rFonts w:cs="Arial"/>
                <w:sz w:val="22"/>
                <w:szCs w:val="22"/>
              </w:rPr>
            </w:pPr>
            <w:r w:rsidRPr="00091A07">
              <w:rPr>
                <w:rFonts w:cs="Arial"/>
                <w:sz w:val="22"/>
                <w:szCs w:val="22"/>
              </w:rPr>
              <w:t>31</w:t>
            </w:r>
          </w:p>
        </w:tc>
        <w:tc>
          <w:tcPr>
            <w:tcW w:w="1276" w:type="dxa"/>
            <w:vAlign w:val="center"/>
          </w:tcPr>
          <w:p w14:paraId="59A97FFA" w14:textId="77777777" w:rsidR="000E6270" w:rsidRPr="00091A07" w:rsidRDefault="00910981" w:rsidP="009046B6">
            <w:pPr>
              <w:pStyle w:val="Para6"/>
              <w:ind w:left="0"/>
              <w:jc w:val="center"/>
              <w:rPr>
                <w:rFonts w:cs="Arial"/>
                <w:sz w:val="22"/>
                <w:szCs w:val="22"/>
              </w:rPr>
            </w:pPr>
            <w:r w:rsidRPr="00091A07">
              <w:rPr>
                <w:rFonts w:cs="Arial"/>
                <w:sz w:val="22"/>
                <w:szCs w:val="22"/>
              </w:rPr>
              <w:t>17,6</w:t>
            </w:r>
          </w:p>
        </w:tc>
        <w:tc>
          <w:tcPr>
            <w:tcW w:w="1309" w:type="dxa"/>
            <w:shd w:val="clear" w:color="auto" w:fill="FFFF00"/>
            <w:vAlign w:val="center"/>
          </w:tcPr>
          <w:p w14:paraId="569F74B5" w14:textId="77777777" w:rsidR="000E6270" w:rsidRPr="00091A07" w:rsidRDefault="00910981" w:rsidP="009046B6">
            <w:pPr>
              <w:pStyle w:val="Para6"/>
              <w:ind w:left="0"/>
              <w:jc w:val="center"/>
              <w:rPr>
                <w:rFonts w:cs="Arial"/>
                <w:b/>
                <w:color w:val="000000" w:themeColor="text1"/>
                <w:sz w:val="22"/>
                <w:szCs w:val="22"/>
              </w:rPr>
            </w:pPr>
            <w:r w:rsidRPr="00091A07">
              <w:rPr>
                <w:rFonts w:cs="Arial"/>
                <w:b/>
                <w:color w:val="000000" w:themeColor="text1"/>
                <w:sz w:val="22"/>
                <w:szCs w:val="22"/>
              </w:rPr>
              <w:t>16,6</w:t>
            </w:r>
          </w:p>
        </w:tc>
      </w:tr>
      <w:tr w:rsidR="00091A07" w:rsidRPr="00091A07" w14:paraId="0E8455EB" w14:textId="77777777" w:rsidTr="00091A07">
        <w:trPr>
          <w:trHeight w:val="702"/>
        </w:trPr>
        <w:tc>
          <w:tcPr>
            <w:tcW w:w="1668" w:type="dxa"/>
            <w:tcBorders>
              <w:right w:val="single" w:sz="4" w:space="0" w:color="000000"/>
            </w:tcBorders>
            <w:vAlign w:val="center"/>
          </w:tcPr>
          <w:p w14:paraId="78238C21" w14:textId="38C9221C" w:rsidR="00091A07" w:rsidRPr="00091A07" w:rsidRDefault="00957C6F" w:rsidP="009046B6">
            <w:pPr>
              <w:pStyle w:val="Para6"/>
              <w:ind w:left="0"/>
              <w:jc w:val="center"/>
              <w:rPr>
                <w:rFonts w:cs="Arial"/>
                <w:sz w:val="22"/>
                <w:szCs w:val="22"/>
              </w:rPr>
            </w:pPr>
            <w:r>
              <w:rPr>
                <w:rFonts w:cs="Arial"/>
                <w:sz w:val="22"/>
                <w:szCs w:val="22"/>
              </w:rPr>
              <w:t>05/09/2018</w:t>
            </w:r>
          </w:p>
        </w:tc>
        <w:tc>
          <w:tcPr>
            <w:tcW w:w="2409" w:type="dxa"/>
            <w:tcBorders>
              <w:left w:val="single" w:sz="4" w:space="0" w:color="000000"/>
            </w:tcBorders>
            <w:shd w:val="clear" w:color="auto" w:fill="auto"/>
            <w:vAlign w:val="center"/>
          </w:tcPr>
          <w:p w14:paraId="06C3C19B" w14:textId="310272B0" w:rsidR="00091A07" w:rsidRPr="00091A07" w:rsidRDefault="00091A07" w:rsidP="009046B6">
            <w:pPr>
              <w:pStyle w:val="Para6"/>
              <w:ind w:left="0"/>
              <w:jc w:val="center"/>
              <w:rPr>
                <w:rFonts w:cs="Arial"/>
                <w:sz w:val="22"/>
                <w:szCs w:val="22"/>
              </w:rPr>
            </w:pPr>
            <w:r>
              <w:rPr>
                <w:rFonts w:cs="Arial"/>
                <w:sz w:val="22"/>
                <w:szCs w:val="22"/>
              </w:rPr>
              <w:t>3,82</w:t>
            </w:r>
          </w:p>
        </w:tc>
        <w:tc>
          <w:tcPr>
            <w:tcW w:w="2410" w:type="dxa"/>
            <w:vAlign w:val="center"/>
          </w:tcPr>
          <w:p w14:paraId="1EE71547" w14:textId="6900335C" w:rsidR="00091A07" w:rsidRPr="00091A07" w:rsidRDefault="00091A07" w:rsidP="009046B6">
            <w:pPr>
              <w:pStyle w:val="Para6"/>
              <w:ind w:left="0"/>
              <w:jc w:val="center"/>
              <w:rPr>
                <w:rFonts w:cs="Arial"/>
                <w:sz w:val="22"/>
                <w:szCs w:val="22"/>
              </w:rPr>
            </w:pPr>
            <w:r>
              <w:rPr>
                <w:rFonts w:cs="Arial"/>
                <w:sz w:val="22"/>
                <w:szCs w:val="22"/>
              </w:rPr>
              <w:t>35</w:t>
            </w:r>
          </w:p>
        </w:tc>
        <w:tc>
          <w:tcPr>
            <w:tcW w:w="1276" w:type="dxa"/>
            <w:vAlign w:val="center"/>
          </w:tcPr>
          <w:p w14:paraId="22280097" w14:textId="1D87E6B1" w:rsidR="00091A07" w:rsidRPr="00091A07" w:rsidRDefault="00091A07" w:rsidP="009046B6">
            <w:pPr>
              <w:pStyle w:val="Para6"/>
              <w:ind w:left="0"/>
              <w:jc w:val="center"/>
              <w:rPr>
                <w:rFonts w:cs="Arial"/>
                <w:sz w:val="22"/>
                <w:szCs w:val="22"/>
              </w:rPr>
            </w:pPr>
            <w:r>
              <w:rPr>
                <w:rFonts w:cs="Arial"/>
                <w:sz w:val="22"/>
                <w:szCs w:val="22"/>
              </w:rPr>
              <w:t>16,3</w:t>
            </w:r>
          </w:p>
        </w:tc>
        <w:tc>
          <w:tcPr>
            <w:tcW w:w="1309" w:type="dxa"/>
            <w:shd w:val="clear" w:color="auto" w:fill="00FF00"/>
            <w:vAlign w:val="center"/>
          </w:tcPr>
          <w:p w14:paraId="73AB5261" w14:textId="514AA821" w:rsidR="00091A07" w:rsidRPr="00091A07" w:rsidRDefault="00091A07" w:rsidP="009046B6">
            <w:pPr>
              <w:pStyle w:val="Para6"/>
              <w:ind w:left="0"/>
              <w:jc w:val="center"/>
              <w:rPr>
                <w:rFonts w:cs="Arial"/>
                <w:b/>
                <w:color w:val="000000" w:themeColor="text1"/>
                <w:sz w:val="22"/>
                <w:szCs w:val="22"/>
              </w:rPr>
            </w:pPr>
            <w:r>
              <w:rPr>
                <w:rFonts w:cs="Arial"/>
                <w:b/>
                <w:color w:val="000000" w:themeColor="text1"/>
                <w:sz w:val="22"/>
                <w:szCs w:val="22"/>
              </w:rPr>
              <w:t>16,7</w:t>
            </w:r>
          </w:p>
        </w:tc>
      </w:tr>
    </w:tbl>
    <w:p w14:paraId="315AEC09" w14:textId="7D47269C" w:rsidR="000E6270" w:rsidRPr="00D27AFF" w:rsidRDefault="000E6270" w:rsidP="000E6270">
      <w:pPr>
        <w:jc w:val="left"/>
        <w:rPr>
          <w:rFonts w:ascii="Calibri" w:hAnsi="Calibri"/>
          <w:sz w:val="12"/>
          <w:szCs w:val="12"/>
        </w:rPr>
      </w:pPr>
    </w:p>
    <w:p w14:paraId="3AE126E7" w14:textId="29DFE7D6" w:rsidR="00D27AFF" w:rsidRPr="00411085" w:rsidRDefault="00D27AFF" w:rsidP="00D27AFF">
      <w:pPr>
        <w:pStyle w:val="Lgende"/>
        <w:rPr>
          <w:rFonts w:ascii="Calibri" w:hAnsi="Calibri"/>
          <w:sz w:val="18"/>
          <w:szCs w:val="18"/>
        </w:rPr>
      </w:pPr>
      <w:bookmarkStart w:id="191" w:name="_Toc24642105"/>
      <w:bookmarkStart w:id="192" w:name="_Toc46479224"/>
      <w:r w:rsidRPr="00411085">
        <w:rPr>
          <w:rFonts w:ascii="Calibri" w:hAnsi="Calibri"/>
          <w:sz w:val="18"/>
          <w:szCs w:val="18"/>
        </w:rPr>
        <w:t xml:space="preserve">Tableau </w:t>
      </w:r>
      <w:r w:rsidRPr="00411085">
        <w:rPr>
          <w:rFonts w:ascii="Calibri" w:hAnsi="Calibri"/>
          <w:sz w:val="18"/>
          <w:szCs w:val="18"/>
        </w:rPr>
        <w:fldChar w:fldCharType="begin"/>
      </w:r>
      <w:r w:rsidRPr="00411085">
        <w:rPr>
          <w:rFonts w:ascii="Calibri" w:hAnsi="Calibri"/>
          <w:sz w:val="18"/>
          <w:szCs w:val="18"/>
        </w:rPr>
        <w:instrText xml:space="preserve"> SEQ Tableau \* ARABIC </w:instrText>
      </w:r>
      <w:r w:rsidRPr="00411085">
        <w:rPr>
          <w:rFonts w:ascii="Calibri" w:hAnsi="Calibri"/>
          <w:sz w:val="18"/>
          <w:szCs w:val="18"/>
        </w:rPr>
        <w:fldChar w:fldCharType="separate"/>
      </w:r>
      <w:r w:rsidR="00D616CA">
        <w:rPr>
          <w:rFonts w:ascii="Calibri" w:hAnsi="Calibri"/>
          <w:noProof/>
          <w:sz w:val="18"/>
          <w:szCs w:val="18"/>
        </w:rPr>
        <w:t>20</w:t>
      </w:r>
      <w:r w:rsidRPr="00411085">
        <w:rPr>
          <w:rFonts w:ascii="Calibri" w:hAnsi="Calibri"/>
          <w:sz w:val="18"/>
          <w:szCs w:val="18"/>
        </w:rPr>
        <w:fldChar w:fldCharType="end"/>
      </w:r>
      <w:r w:rsidRPr="00411085">
        <w:rPr>
          <w:rFonts w:ascii="Calibri" w:hAnsi="Calibri"/>
          <w:sz w:val="18"/>
          <w:szCs w:val="18"/>
        </w:rPr>
        <w:t> : Ré</w:t>
      </w:r>
      <w:r>
        <w:rPr>
          <w:rFonts w:ascii="Calibri" w:hAnsi="Calibri"/>
          <w:sz w:val="18"/>
          <w:szCs w:val="18"/>
        </w:rPr>
        <w:t>sultats</w:t>
      </w:r>
      <w:r w:rsidRPr="00411085">
        <w:rPr>
          <w:rFonts w:ascii="Calibri" w:hAnsi="Calibri"/>
          <w:sz w:val="18"/>
          <w:szCs w:val="18"/>
        </w:rPr>
        <w:t xml:space="preserve"> des inventaires </w:t>
      </w:r>
      <w:r>
        <w:rPr>
          <w:rFonts w:ascii="Calibri" w:hAnsi="Calibri"/>
          <w:sz w:val="18"/>
          <w:szCs w:val="18"/>
        </w:rPr>
        <w:t>diatomiques</w:t>
      </w:r>
      <w:r w:rsidRPr="00411085">
        <w:rPr>
          <w:rFonts w:ascii="Calibri" w:hAnsi="Calibri"/>
          <w:sz w:val="18"/>
          <w:szCs w:val="18"/>
        </w:rPr>
        <w:t xml:space="preserve"> sur la Glantine</w:t>
      </w:r>
      <w:r>
        <w:rPr>
          <w:rFonts w:ascii="Calibri" w:hAnsi="Calibri"/>
          <w:sz w:val="18"/>
          <w:szCs w:val="18"/>
        </w:rPr>
        <w:t xml:space="preserve"> à Vaux-sur-Poligny</w:t>
      </w:r>
      <w:r w:rsidRPr="00411085">
        <w:rPr>
          <w:rFonts w:ascii="Calibri" w:hAnsi="Calibri"/>
          <w:sz w:val="18"/>
          <w:szCs w:val="18"/>
        </w:rPr>
        <w:t xml:space="preserve"> en 2012 et 2018</w:t>
      </w:r>
      <w:bookmarkEnd w:id="191"/>
      <w:bookmarkEnd w:id="192"/>
    </w:p>
    <w:p w14:paraId="2DA119D2" w14:textId="77777777" w:rsidR="00D27AFF" w:rsidRPr="00091A07" w:rsidRDefault="00D27AFF" w:rsidP="000E6270">
      <w:pPr>
        <w:jc w:val="left"/>
        <w:rPr>
          <w:rFonts w:ascii="Calibri" w:hAnsi="Calibri"/>
          <w:sz w:val="24"/>
          <w:szCs w:val="24"/>
        </w:rPr>
      </w:pPr>
    </w:p>
    <w:p w14:paraId="081DE8BE" w14:textId="77777777" w:rsidR="000E6270" w:rsidRPr="00091A07" w:rsidRDefault="000E6270" w:rsidP="000E6270">
      <w:pPr>
        <w:jc w:val="left"/>
        <w:rPr>
          <w:rFonts w:ascii="Calibri" w:hAnsi="Calibri"/>
          <w:sz w:val="24"/>
          <w:szCs w:val="24"/>
        </w:rPr>
      </w:pPr>
    </w:p>
    <w:p w14:paraId="615F3F2C" w14:textId="74547B34" w:rsidR="00091A07" w:rsidRPr="00091A07" w:rsidRDefault="00091A07" w:rsidP="00091A07">
      <w:pPr>
        <w:rPr>
          <w:rFonts w:ascii="Calibri" w:hAnsi="Calibri"/>
          <w:bCs/>
          <w:iCs/>
          <w:sz w:val="24"/>
        </w:rPr>
      </w:pPr>
      <w:r w:rsidRPr="00091A07">
        <w:rPr>
          <w:rFonts w:ascii="Calibri" w:hAnsi="Calibri"/>
          <w:b/>
          <w:sz w:val="24"/>
          <w:szCs w:val="24"/>
        </w:rPr>
        <w:t>En 2012 à Vaux-sur-Poligny,</w:t>
      </w:r>
      <w:r w:rsidRPr="00091A07">
        <w:rPr>
          <w:rFonts w:ascii="Calibri" w:hAnsi="Calibri"/>
          <w:bCs/>
          <w:sz w:val="24"/>
          <w:szCs w:val="24"/>
        </w:rPr>
        <w:t xml:space="preserve"> la note IBD était de 16,6/20 et la note IPS de 17,6/20. : l</w:t>
      </w:r>
      <w:r w:rsidRPr="00091A07">
        <w:rPr>
          <w:rFonts w:ascii="Calibri" w:hAnsi="Calibri"/>
          <w:b/>
          <w:sz w:val="24"/>
          <w:szCs w:val="24"/>
        </w:rPr>
        <w:t xml:space="preserve">a Glantine affichait un </w:t>
      </w:r>
      <w:r w:rsidRPr="00E82B1F">
        <w:rPr>
          <w:rFonts w:ascii="Calibri" w:hAnsi="Calibri"/>
          <w:b/>
          <w:sz w:val="24"/>
          <w:szCs w:val="24"/>
        </w:rPr>
        <w:t>état</w:t>
      </w:r>
      <w:r w:rsidRPr="00091A07">
        <w:rPr>
          <w:rFonts w:ascii="Calibri" w:hAnsi="Calibri"/>
          <w:b/>
          <w:sz w:val="24"/>
          <w:szCs w:val="24"/>
        </w:rPr>
        <w:t xml:space="preserve"> moyen au regard de l’IBD</w:t>
      </w:r>
      <w:r w:rsidRPr="00091A07">
        <w:rPr>
          <w:rFonts w:ascii="Calibri" w:hAnsi="Calibri"/>
          <w:bCs/>
          <w:sz w:val="24"/>
          <w:szCs w:val="24"/>
        </w:rPr>
        <w:t xml:space="preserve">. </w:t>
      </w:r>
      <w:r w:rsidRPr="00091A07">
        <w:rPr>
          <w:rFonts w:ascii="Calibri" w:hAnsi="Calibri"/>
          <w:bCs/>
          <w:iCs/>
          <w:sz w:val="24"/>
          <w:szCs w:val="24"/>
        </w:rPr>
        <w:t>La qualité de cette station était en revanche qualifiée de bonne selon l’IPS</w:t>
      </w:r>
      <w:r w:rsidRPr="00091A07">
        <w:rPr>
          <w:rFonts w:ascii="Calibri" w:hAnsi="Calibri"/>
          <w:bCs/>
          <w:iCs/>
          <w:sz w:val="24"/>
        </w:rPr>
        <w:t>.</w:t>
      </w:r>
      <w:r w:rsidRPr="00091A07">
        <w:rPr>
          <w:rFonts w:ascii="Calibri" w:hAnsi="Calibri"/>
          <w:b/>
          <w:iCs/>
          <w:sz w:val="24"/>
        </w:rPr>
        <w:t xml:space="preserve"> La conformité vis-à-vis de l’IBD était toutefois proche, </w:t>
      </w:r>
      <w:r w:rsidRPr="00091A07">
        <w:rPr>
          <w:rFonts w:ascii="Calibri" w:hAnsi="Calibri"/>
          <w:bCs/>
          <w:iCs/>
          <w:sz w:val="24"/>
        </w:rPr>
        <w:t xml:space="preserve">la valeur limite entre </w:t>
      </w:r>
      <w:r>
        <w:rPr>
          <w:rFonts w:ascii="Calibri" w:hAnsi="Calibri"/>
          <w:bCs/>
          <w:iCs/>
          <w:sz w:val="24"/>
        </w:rPr>
        <w:t xml:space="preserve">l’état </w:t>
      </w:r>
      <w:r w:rsidRPr="00091A07">
        <w:rPr>
          <w:rFonts w:ascii="Calibri" w:hAnsi="Calibri"/>
          <w:bCs/>
          <w:iCs/>
          <w:sz w:val="24"/>
        </w:rPr>
        <w:t>moyen et le bon</w:t>
      </w:r>
      <w:r>
        <w:rPr>
          <w:rFonts w:ascii="Calibri" w:hAnsi="Calibri"/>
          <w:bCs/>
          <w:iCs/>
          <w:sz w:val="24"/>
        </w:rPr>
        <w:t xml:space="preserve"> état</w:t>
      </w:r>
      <w:r w:rsidRPr="00091A07">
        <w:rPr>
          <w:rFonts w:ascii="Calibri" w:hAnsi="Calibri"/>
          <w:bCs/>
          <w:iCs/>
          <w:sz w:val="24"/>
        </w:rPr>
        <w:t>, étant fixée à 16,7/20.</w:t>
      </w:r>
    </w:p>
    <w:p w14:paraId="1E0762EA" w14:textId="77777777" w:rsidR="00091A07" w:rsidRPr="00091A07" w:rsidRDefault="00091A07" w:rsidP="00091A07">
      <w:pPr>
        <w:rPr>
          <w:rFonts w:ascii="Calibri" w:hAnsi="Calibri"/>
          <w:bCs/>
          <w:sz w:val="24"/>
        </w:rPr>
      </w:pPr>
      <w:r w:rsidRPr="00091A07">
        <w:rPr>
          <w:rFonts w:ascii="Calibri" w:hAnsi="Calibri"/>
          <w:bCs/>
          <w:sz w:val="24"/>
        </w:rPr>
        <w:t xml:space="preserve">On recensait en tête de cortège la diatomée </w:t>
      </w:r>
      <w:r w:rsidRPr="00091A07">
        <w:rPr>
          <w:rFonts w:ascii="Calibri" w:hAnsi="Calibri"/>
          <w:bCs/>
          <w:i/>
          <w:sz w:val="24"/>
        </w:rPr>
        <w:t>Amphora pediculus</w:t>
      </w:r>
      <w:r w:rsidRPr="00091A07">
        <w:rPr>
          <w:rFonts w:ascii="Calibri" w:hAnsi="Calibri"/>
          <w:bCs/>
          <w:sz w:val="24"/>
        </w:rPr>
        <w:t xml:space="preserve">, espèce cosmopolite de petite taille et colonisatrice rapide, </w:t>
      </w:r>
      <w:r w:rsidRPr="00091A07">
        <w:rPr>
          <w:rFonts w:ascii="Calibri" w:hAnsi="Calibri"/>
          <w:b/>
          <w:sz w:val="24"/>
        </w:rPr>
        <w:t xml:space="preserve">qui peut néanmoins supporter des concentrations en nutriments. </w:t>
      </w:r>
      <w:r w:rsidRPr="00091A07">
        <w:rPr>
          <w:rFonts w:ascii="Calibri" w:hAnsi="Calibri"/>
          <w:bCs/>
          <w:sz w:val="24"/>
        </w:rPr>
        <w:t xml:space="preserve">Elle était secondée par </w:t>
      </w:r>
      <w:r w:rsidRPr="00091A07">
        <w:rPr>
          <w:rFonts w:ascii="Calibri" w:hAnsi="Calibri"/>
          <w:bCs/>
          <w:i/>
          <w:sz w:val="24"/>
        </w:rPr>
        <w:t>Psammothidium grischunum</w:t>
      </w:r>
      <w:r w:rsidRPr="00091A07">
        <w:rPr>
          <w:rFonts w:ascii="Calibri" w:hAnsi="Calibri"/>
          <w:bCs/>
          <w:sz w:val="24"/>
        </w:rPr>
        <w:t xml:space="preserve">, </w:t>
      </w:r>
      <w:r w:rsidRPr="00091A07">
        <w:rPr>
          <w:rFonts w:ascii="Calibri" w:hAnsi="Calibri"/>
          <w:b/>
          <w:sz w:val="24"/>
        </w:rPr>
        <w:t>espèce indicatrice d’un milieu préservé.</w:t>
      </w:r>
    </w:p>
    <w:p w14:paraId="73BEAAE0" w14:textId="3A0320DE" w:rsidR="000E6270" w:rsidRDefault="000E6270" w:rsidP="000E6270">
      <w:pPr>
        <w:rPr>
          <w:rFonts w:ascii="Calibri" w:hAnsi="Calibri"/>
          <w:sz w:val="24"/>
          <w:szCs w:val="24"/>
        </w:rPr>
      </w:pPr>
    </w:p>
    <w:p w14:paraId="5CAB7B1A" w14:textId="77777777" w:rsidR="00E82B1F" w:rsidRPr="00E82B1F" w:rsidRDefault="00E82B1F" w:rsidP="00E82B1F">
      <w:pPr>
        <w:rPr>
          <w:rFonts w:ascii="Calibri" w:hAnsi="Calibri"/>
          <w:sz w:val="24"/>
        </w:rPr>
      </w:pPr>
    </w:p>
    <w:p w14:paraId="399E6A6D" w14:textId="7BB85148" w:rsidR="00E82B1F" w:rsidRPr="00E82B1F" w:rsidRDefault="00E82B1F" w:rsidP="00E82B1F">
      <w:pPr>
        <w:rPr>
          <w:rFonts w:ascii="Calibri" w:hAnsi="Calibri"/>
          <w:sz w:val="24"/>
        </w:rPr>
      </w:pPr>
      <w:r w:rsidRPr="00E82B1F">
        <w:rPr>
          <w:rFonts w:ascii="Calibri" w:hAnsi="Calibri"/>
          <w:b/>
          <w:bCs/>
          <w:sz w:val="24"/>
        </w:rPr>
        <w:t xml:space="preserve">En 2018, </w:t>
      </w:r>
      <w:r w:rsidRPr="00E82B1F">
        <w:rPr>
          <w:rFonts w:ascii="Calibri" w:hAnsi="Calibri"/>
          <w:sz w:val="24"/>
        </w:rPr>
        <w:t xml:space="preserve">les notes IBD et IPS sont similaires avec respectivement 16,7 et 16,3/20 : </w:t>
      </w:r>
      <w:r w:rsidRPr="00E82B1F">
        <w:rPr>
          <w:rFonts w:ascii="Calibri" w:hAnsi="Calibri"/>
          <w:b/>
          <w:bCs/>
          <w:sz w:val="24"/>
        </w:rPr>
        <w:t xml:space="preserve">la Glantine à Vaux-sur-Poligny affiche une bonne qualité et gagne un niveau </w:t>
      </w:r>
      <w:r>
        <w:rPr>
          <w:rFonts w:ascii="Calibri" w:hAnsi="Calibri"/>
          <w:b/>
          <w:bCs/>
          <w:sz w:val="24"/>
        </w:rPr>
        <w:t>d’état</w:t>
      </w:r>
      <w:r w:rsidRPr="00E82B1F">
        <w:rPr>
          <w:rFonts w:ascii="Calibri" w:hAnsi="Calibri"/>
          <w:b/>
          <w:bCs/>
          <w:sz w:val="24"/>
        </w:rPr>
        <w:t xml:space="preserve"> par rapport à 2012. Ce gain est à nuancer car l’indice obtenu en 2012 est quasiment identique </w:t>
      </w:r>
      <w:r w:rsidRPr="00E82B1F">
        <w:rPr>
          <w:rFonts w:ascii="Calibri" w:hAnsi="Calibri"/>
          <w:sz w:val="24"/>
        </w:rPr>
        <w:t>(IBD : 16,6/20)</w:t>
      </w:r>
      <w:r>
        <w:rPr>
          <w:rFonts w:ascii="Calibri" w:hAnsi="Calibri"/>
          <w:sz w:val="24"/>
        </w:rPr>
        <w:t xml:space="preserve">. </w:t>
      </w:r>
      <w:r w:rsidRPr="00E82B1F">
        <w:rPr>
          <w:rFonts w:ascii="Calibri" w:hAnsi="Calibri"/>
          <w:sz w:val="24"/>
        </w:rPr>
        <w:t>L’IPS quant à lui (16,3/20), subit une diminution notable par rapport à 2012 (17,6/20).</w:t>
      </w:r>
    </w:p>
    <w:p w14:paraId="10F04BE4" w14:textId="051DD776" w:rsidR="00E82B1F" w:rsidRPr="00E82B1F" w:rsidRDefault="00E82B1F" w:rsidP="00E82B1F">
      <w:pPr>
        <w:rPr>
          <w:rFonts w:ascii="Calibri" w:hAnsi="Calibri"/>
          <w:b/>
          <w:bCs/>
          <w:sz w:val="24"/>
        </w:rPr>
      </w:pPr>
      <w:r w:rsidRPr="00E82B1F">
        <w:rPr>
          <w:rFonts w:ascii="Calibri" w:hAnsi="Calibri"/>
          <w:sz w:val="24"/>
        </w:rPr>
        <w:t xml:space="preserve">Le peuplement diatomique est dominé par trois taxa : </w:t>
      </w:r>
      <w:r w:rsidRPr="00B70CD0">
        <w:rPr>
          <w:rFonts w:ascii="Calibri" w:hAnsi="Calibri"/>
          <w:i/>
          <w:iCs/>
          <w:sz w:val="24"/>
        </w:rPr>
        <w:t>Amphora pediculus</w:t>
      </w:r>
      <w:r w:rsidRPr="00E82B1F">
        <w:rPr>
          <w:rFonts w:ascii="Calibri" w:hAnsi="Calibri"/>
          <w:sz w:val="24"/>
        </w:rPr>
        <w:t xml:space="preserve"> (APED), </w:t>
      </w:r>
      <w:r w:rsidRPr="00B70CD0">
        <w:rPr>
          <w:rFonts w:ascii="Calibri" w:hAnsi="Calibri"/>
          <w:i/>
          <w:iCs/>
          <w:sz w:val="24"/>
        </w:rPr>
        <w:t>Navicula tripunctata</w:t>
      </w:r>
      <w:r w:rsidRPr="00E82B1F">
        <w:rPr>
          <w:rFonts w:ascii="Calibri" w:hAnsi="Calibri"/>
          <w:sz w:val="24"/>
        </w:rPr>
        <w:t xml:space="preserve"> (NTPT) et </w:t>
      </w:r>
      <w:r w:rsidRPr="00B70CD0">
        <w:rPr>
          <w:rFonts w:ascii="Calibri" w:hAnsi="Calibri"/>
          <w:i/>
          <w:iCs/>
          <w:sz w:val="24"/>
        </w:rPr>
        <w:t>Navicula cryptotenella</w:t>
      </w:r>
      <w:r w:rsidRPr="00E82B1F">
        <w:rPr>
          <w:rFonts w:ascii="Calibri" w:hAnsi="Calibri"/>
          <w:sz w:val="24"/>
        </w:rPr>
        <w:t xml:space="preserve"> (NCTE). APED et NTPT sont </w:t>
      </w:r>
      <w:r w:rsidRPr="00E82B1F">
        <w:rPr>
          <w:rFonts w:ascii="Calibri" w:hAnsi="Calibri"/>
          <w:b/>
          <w:bCs/>
          <w:sz w:val="24"/>
        </w:rPr>
        <w:t>caractéristiques des eaux eutrophes et chargées en électrolytes.</w:t>
      </w:r>
      <w:r w:rsidRPr="00E82B1F">
        <w:rPr>
          <w:rFonts w:ascii="Calibri" w:hAnsi="Calibri"/>
          <w:sz w:val="24"/>
        </w:rPr>
        <w:t xml:space="preserve"> NTPT et NCTE indiquent un niveau Béta-alpha-mésosaprobe, alors que APED est plus sensible à la matière organique. </w:t>
      </w:r>
      <w:r w:rsidRPr="00E82B1F">
        <w:rPr>
          <w:rFonts w:ascii="Calibri" w:hAnsi="Calibri"/>
          <w:b/>
          <w:bCs/>
          <w:sz w:val="24"/>
        </w:rPr>
        <w:t xml:space="preserve">Le peuplement diatomique indique la présence dans les eaux de la Glantine à Vaux-sur-Poligny des charges </w:t>
      </w:r>
      <w:r>
        <w:rPr>
          <w:rFonts w:ascii="Calibri" w:hAnsi="Calibri"/>
          <w:b/>
          <w:bCs/>
          <w:sz w:val="24"/>
        </w:rPr>
        <w:t>significatives</w:t>
      </w:r>
      <w:r w:rsidRPr="00E82B1F">
        <w:rPr>
          <w:rFonts w:ascii="Calibri" w:hAnsi="Calibri"/>
          <w:b/>
          <w:bCs/>
          <w:sz w:val="24"/>
        </w:rPr>
        <w:t xml:space="preserve"> en nutriments et dans une moindre mesure en matière organique.</w:t>
      </w:r>
    </w:p>
    <w:p w14:paraId="7E2D73F5" w14:textId="451C1A78" w:rsidR="00E82B1F" w:rsidRDefault="00E82B1F" w:rsidP="000E6270">
      <w:pPr>
        <w:rPr>
          <w:rFonts w:ascii="Calibri" w:hAnsi="Calibri"/>
          <w:sz w:val="24"/>
          <w:szCs w:val="24"/>
        </w:rPr>
      </w:pPr>
    </w:p>
    <w:p w14:paraId="62305119" w14:textId="77777777" w:rsidR="00E82B1F" w:rsidRDefault="00E82B1F" w:rsidP="000E6270">
      <w:pPr>
        <w:rPr>
          <w:rFonts w:ascii="Calibri" w:hAnsi="Calibri"/>
          <w:sz w:val="24"/>
          <w:szCs w:val="24"/>
        </w:rPr>
      </w:pPr>
    </w:p>
    <w:p w14:paraId="479183B2" w14:textId="1CE2D543" w:rsidR="00E82B1F" w:rsidRPr="00091A07" w:rsidRDefault="00E82B1F" w:rsidP="000E6270">
      <w:pPr>
        <w:rPr>
          <w:rFonts w:ascii="Calibri" w:hAnsi="Calibri"/>
          <w:sz w:val="24"/>
          <w:szCs w:val="24"/>
        </w:rPr>
      </w:pPr>
      <w:r w:rsidRPr="00E82B1F">
        <w:rPr>
          <w:rFonts w:ascii="Calibri" w:hAnsi="Calibri"/>
          <w:b/>
          <w:bCs/>
          <w:sz w:val="24"/>
          <w:szCs w:val="24"/>
        </w:rPr>
        <w:t>Malgré des indices IBD similaires, la situation se dégrade au vu des indices IPS et de l’évolution de la composition du peuplement diatomique.</w:t>
      </w:r>
      <w:r>
        <w:rPr>
          <w:rFonts w:ascii="Calibri" w:hAnsi="Calibri"/>
          <w:sz w:val="24"/>
          <w:szCs w:val="24"/>
        </w:rPr>
        <w:t xml:space="preserve"> La pression croissante liée à l’élément nitrates principalement peut expliquer cette évolution. Gardons à l’esprit que les conditions hydrologiques 2012 étaient beaucoup plus favorables que celles de 2018.</w:t>
      </w:r>
    </w:p>
    <w:p w14:paraId="74AE54D9" w14:textId="77777777" w:rsidR="000E6270" w:rsidRPr="00091A07" w:rsidRDefault="000E6270" w:rsidP="000E6270">
      <w:pPr>
        <w:pStyle w:val="Para2"/>
        <w:rPr>
          <w:szCs w:val="24"/>
        </w:rPr>
      </w:pPr>
    </w:p>
    <w:p w14:paraId="5EFA043D" w14:textId="77777777" w:rsidR="000E6270" w:rsidRPr="00C13720" w:rsidRDefault="000E6270" w:rsidP="000E6270">
      <w:pPr>
        <w:pStyle w:val="Para2"/>
        <w:rPr>
          <w:highlight w:val="yellow"/>
        </w:rPr>
        <w:sectPr w:rsidR="000E6270" w:rsidRPr="00C13720" w:rsidSect="00343C3A">
          <w:pgSz w:w="11907" w:h="16840" w:code="9"/>
          <w:pgMar w:top="1021" w:right="1021" w:bottom="1021" w:left="1134" w:header="720" w:footer="567" w:gutter="0"/>
          <w:cols w:space="720"/>
        </w:sectPr>
      </w:pPr>
    </w:p>
    <w:p w14:paraId="3881784B" w14:textId="088C54CB" w:rsidR="000E6270" w:rsidRPr="00E62CED" w:rsidRDefault="006F3576" w:rsidP="000E6270">
      <w:pPr>
        <w:pStyle w:val="Titre2"/>
      </w:pPr>
      <w:bookmarkStart w:id="193" w:name="_Toc46479329"/>
      <w:r>
        <w:lastRenderedPageBreak/>
        <w:t>3</w:t>
      </w:r>
      <w:r w:rsidR="000E6270" w:rsidRPr="00E62CED">
        <w:t xml:space="preserve"> – LA GLANTINE A TOURMONT</w:t>
      </w:r>
      <w:bookmarkEnd w:id="193"/>
    </w:p>
    <w:p w14:paraId="10342179" w14:textId="12B45E37" w:rsidR="006B5886" w:rsidRDefault="006B5886">
      <w:pPr>
        <w:jc w:val="left"/>
        <w:rPr>
          <w:rFonts w:ascii="Calibri" w:hAnsi="Calibri"/>
          <w:szCs w:val="22"/>
          <w:highlight w:val="yellow"/>
        </w:rPr>
      </w:pPr>
    </w:p>
    <w:p w14:paraId="529D6C06" w14:textId="5AA0097E" w:rsidR="006F3576" w:rsidRPr="0039506E" w:rsidRDefault="006F3576" w:rsidP="006F3576">
      <w:pPr>
        <w:pStyle w:val="Titre3"/>
      </w:pPr>
      <w:bookmarkStart w:id="194" w:name="_Toc46479330"/>
      <w:r>
        <w:t>3</w:t>
      </w:r>
      <w:r w:rsidRPr="00C90926">
        <w:t>.1 – Paramètres déclassants</w:t>
      </w:r>
      <w:bookmarkEnd w:id="194"/>
    </w:p>
    <w:p w14:paraId="7C4615B7" w14:textId="77777777" w:rsidR="006F3576" w:rsidRPr="00C90926" w:rsidRDefault="006F3576" w:rsidP="006F3576">
      <w:pPr>
        <w:rPr>
          <w:rFonts w:ascii="Calibri" w:hAnsi="Calibri"/>
          <w:sz w:val="24"/>
          <w:szCs w:val="24"/>
        </w:rPr>
      </w:pPr>
    </w:p>
    <w:p w14:paraId="27BC1122" w14:textId="32C7610B" w:rsidR="006F3576" w:rsidRPr="0039506E" w:rsidRDefault="006F3576" w:rsidP="006F3576">
      <w:pPr>
        <w:pStyle w:val="Titre4"/>
      </w:pPr>
      <w:bookmarkStart w:id="195" w:name="_Toc46479331"/>
      <w:r>
        <w:t>3</w:t>
      </w:r>
      <w:r w:rsidRPr="0083062A">
        <w:t>.1.1 – Etat initial 2012</w:t>
      </w:r>
      <w:bookmarkEnd w:id="195"/>
    </w:p>
    <w:p w14:paraId="0C25ED01" w14:textId="77777777" w:rsidR="006F3576" w:rsidRPr="00296B78" w:rsidRDefault="006F3576" w:rsidP="006F3576">
      <w:pPr>
        <w:rPr>
          <w:rFonts w:ascii="Calibri" w:hAnsi="Calibri"/>
          <w:szCs w:val="22"/>
        </w:rPr>
      </w:pPr>
    </w:p>
    <w:p w14:paraId="2601E4FB" w14:textId="6AE02565" w:rsidR="006F3576" w:rsidRPr="00296B78" w:rsidRDefault="006F3576" w:rsidP="006F3576">
      <w:pPr>
        <w:rPr>
          <w:rFonts w:ascii="Calibri" w:hAnsi="Calibri"/>
          <w:szCs w:val="22"/>
        </w:rPr>
      </w:pPr>
      <w:r w:rsidRPr="00296B78">
        <w:rPr>
          <w:rFonts w:ascii="Calibri" w:hAnsi="Calibri"/>
          <w:szCs w:val="22"/>
        </w:rPr>
        <w:t xml:space="preserve">Au cours des 12 campagnes du suivi 2012, </w:t>
      </w:r>
      <w:r w:rsidR="00296B78">
        <w:rPr>
          <w:rFonts w:ascii="Calibri" w:hAnsi="Calibri"/>
          <w:szCs w:val="22"/>
        </w:rPr>
        <w:t>cinq</w:t>
      </w:r>
      <w:r w:rsidRPr="00296B78">
        <w:rPr>
          <w:rFonts w:ascii="Calibri" w:hAnsi="Calibri"/>
          <w:szCs w:val="22"/>
        </w:rPr>
        <w:t xml:space="preserve"> déclassements étaient à signaler, tous constatés sur l</w:t>
      </w:r>
      <w:r w:rsidR="00296B78" w:rsidRPr="00296B78">
        <w:rPr>
          <w:rFonts w:ascii="Calibri" w:hAnsi="Calibri"/>
          <w:szCs w:val="22"/>
        </w:rPr>
        <w:t xml:space="preserve">’élément </w:t>
      </w:r>
      <w:r w:rsidRPr="00296B78">
        <w:rPr>
          <w:rFonts w:ascii="Calibri" w:hAnsi="Calibri"/>
          <w:szCs w:val="22"/>
        </w:rPr>
        <w:t>Nitrates :</w:t>
      </w:r>
    </w:p>
    <w:p w14:paraId="31BA2BB4" w14:textId="77777777" w:rsidR="006F3576" w:rsidRPr="00296B78" w:rsidRDefault="006F3576" w:rsidP="006F3576">
      <w:pPr>
        <w:pStyle w:val="Retraitnormal"/>
        <w:ind w:left="0"/>
        <w:rPr>
          <w:rFonts w:ascii="Calibri" w:hAnsi="Calibri"/>
          <w:sz w:val="10"/>
          <w:szCs w:val="10"/>
        </w:rPr>
      </w:pPr>
    </w:p>
    <w:p w14:paraId="4E2B6CE9" w14:textId="45F930C9" w:rsidR="006F3576" w:rsidRPr="00296B78" w:rsidRDefault="006F3576" w:rsidP="006F3576">
      <w:pPr>
        <w:pStyle w:val="Paragraphedeliste"/>
        <w:numPr>
          <w:ilvl w:val="0"/>
          <w:numId w:val="11"/>
        </w:numPr>
        <w:rPr>
          <w:rFonts w:ascii="Calibri" w:hAnsi="Calibri"/>
          <w:szCs w:val="22"/>
        </w:rPr>
      </w:pPr>
      <w:r w:rsidRPr="00296B78">
        <w:rPr>
          <w:rFonts w:ascii="Calibri" w:hAnsi="Calibri"/>
          <w:szCs w:val="22"/>
        </w:rPr>
        <w:t xml:space="preserve">Les deux teneurs les plus élevées (20,2 mg/l le 16/04/12 et 12,3 mg/l le 09/08/12 – </w:t>
      </w:r>
      <w:r w:rsidR="00296B78" w:rsidRPr="00296B78">
        <w:rPr>
          <w:rFonts w:ascii="Calibri" w:hAnsi="Calibri"/>
          <w:szCs w:val="22"/>
        </w:rPr>
        <w:t>niveau passable</w:t>
      </w:r>
      <w:r w:rsidRPr="00296B78">
        <w:rPr>
          <w:rFonts w:ascii="Calibri" w:hAnsi="Calibri"/>
          <w:szCs w:val="22"/>
        </w:rPr>
        <w:t xml:space="preserve"> selon SEQ-Eau V2) surv</w:t>
      </w:r>
      <w:r w:rsidR="00296B78" w:rsidRPr="00296B78">
        <w:rPr>
          <w:rFonts w:ascii="Calibri" w:hAnsi="Calibri"/>
          <w:szCs w:val="22"/>
        </w:rPr>
        <w:t>enaien</w:t>
      </w:r>
      <w:r w:rsidRPr="00296B78">
        <w:rPr>
          <w:rFonts w:ascii="Calibri" w:hAnsi="Calibri"/>
          <w:szCs w:val="22"/>
        </w:rPr>
        <w:t>t après une brusque montée des eaux liée à des précipitations significatives (respectivement 24 et 42,8 mm / 48 H). Un important lessivage de terres agricoles environnantes s’</w:t>
      </w:r>
      <w:r w:rsidR="00296B78" w:rsidRPr="00296B78">
        <w:rPr>
          <w:rFonts w:ascii="Calibri" w:hAnsi="Calibri"/>
          <w:szCs w:val="22"/>
        </w:rPr>
        <w:t xml:space="preserve">était </w:t>
      </w:r>
      <w:r w:rsidRPr="00296B78">
        <w:rPr>
          <w:rFonts w:ascii="Calibri" w:hAnsi="Calibri"/>
          <w:szCs w:val="22"/>
        </w:rPr>
        <w:t>donc produit.</w:t>
      </w:r>
    </w:p>
    <w:p w14:paraId="72FDFC49" w14:textId="77777777" w:rsidR="006F3576" w:rsidRPr="00296B78" w:rsidRDefault="006F3576" w:rsidP="006F3576">
      <w:pPr>
        <w:rPr>
          <w:rFonts w:ascii="Calibri" w:hAnsi="Calibri"/>
          <w:sz w:val="16"/>
          <w:szCs w:val="16"/>
        </w:rPr>
      </w:pPr>
    </w:p>
    <w:p w14:paraId="14C46DF7" w14:textId="681A32CA" w:rsidR="006F3576" w:rsidRPr="00296B78" w:rsidRDefault="006F3576" w:rsidP="006F3576">
      <w:pPr>
        <w:pStyle w:val="Paragraphedeliste"/>
        <w:numPr>
          <w:ilvl w:val="0"/>
          <w:numId w:val="11"/>
        </w:numPr>
        <w:rPr>
          <w:rFonts w:ascii="Calibri" w:hAnsi="Calibri"/>
          <w:szCs w:val="22"/>
        </w:rPr>
      </w:pPr>
      <w:r w:rsidRPr="00296B78">
        <w:rPr>
          <w:rFonts w:ascii="Calibri" w:hAnsi="Calibri"/>
          <w:szCs w:val="22"/>
        </w:rPr>
        <w:t>Les trois autres teneurs déclassantes apparaiss</w:t>
      </w:r>
      <w:r w:rsidR="00296B78" w:rsidRPr="00296B78">
        <w:rPr>
          <w:rFonts w:ascii="Calibri" w:hAnsi="Calibri"/>
          <w:szCs w:val="22"/>
        </w:rPr>
        <w:t>ai</w:t>
      </w:r>
      <w:r w:rsidRPr="00296B78">
        <w:rPr>
          <w:rFonts w:ascii="Calibri" w:hAnsi="Calibri"/>
          <w:szCs w:val="22"/>
        </w:rPr>
        <w:t xml:space="preserve">ent le 19/01/2012 (11,3 mg/ l – </w:t>
      </w:r>
      <w:r w:rsidR="00296B78" w:rsidRPr="00296B78">
        <w:rPr>
          <w:rFonts w:ascii="Calibri" w:hAnsi="Calibri"/>
          <w:szCs w:val="22"/>
        </w:rPr>
        <w:t>niveau passable</w:t>
      </w:r>
      <w:r w:rsidRPr="00296B78">
        <w:rPr>
          <w:rFonts w:ascii="Calibri" w:hAnsi="Calibri"/>
          <w:szCs w:val="22"/>
        </w:rPr>
        <w:t xml:space="preserve"> selon SEQ-Eau V2) et au cours des mois de février et octobre 2012 (11,8 mg/l – </w:t>
      </w:r>
      <w:r w:rsidR="00296B78" w:rsidRPr="00296B78">
        <w:rPr>
          <w:rFonts w:ascii="Calibri" w:hAnsi="Calibri"/>
          <w:szCs w:val="22"/>
        </w:rPr>
        <w:t>niveau passable</w:t>
      </w:r>
      <w:r w:rsidRPr="00296B78">
        <w:rPr>
          <w:rFonts w:ascii="Calibri" w:hAnsi="Calibri"/>
          <w:szCs w:val="22"/>
        </w:rPr>
        <w:t xml:space="preserve"> selon SEQ-Eau V2). Cependant, ces déclassements interv</w:t>
      </w:r>
      <w:r w:rsidR="00296B78" w:rsidRPr="00296B78">
        <w:rPr>
          <w:rFonts w:ascii="Calibri" w:hAnsi="Calibri"/>
          <w:szCs w:val="22"/>
        </w:rPr>
        <w:t>enaient</w:t>
      </w:r>
      <w:r w:rsidRPr="00296B78">
        <w:rPr>
          <w:rFonts w:ascii="Calibri" w:hAnsi="Calibri"/>
          <w:szCs w:val="22"/>
        </w:rPr>
        <w:t xml:space="preserve"> suite à des précipitations très raisonnables (6,2 mm le 18/01/12 et 7,5 mm les trois jours précédents la campagne d’échantillonnage du 22/02/2012) voire </w:t>
      </w:r>
      <w:r w:rsidR="00296B78" w:rsidRPr="00296B78">
        <w:rPr>
          <w:rFonts w:ascii="Calibri" w:hAnsi="Calibri"/>
          <w:szCs w:val="22"/>
        </w:rPr>
        <w:t>anecdotiques</w:t>
      </w:r>
      <w:r w:rsidRPr="00296B78">
        <w:rPr>
          <w:rFonts w:ascii="Calibri" w:hAnsi="Calibri"/>
          <w:szCs w:val="22"/>
        </w:rPr>
        <w:t xml:space="preserve"> (0,2 mm par jour pour les trois jours précédents la campagne du 25/10/2012).</w:t>
      </w:r>
    </w:p>
    <w:p w14:paraId="4EBB5081" w14:textId="77777777" w:rsidR="006F3576" w:rsidRPr="00296B78" w:rsidRDefault="006F3576" w:rsidP="006F3576">
      <w:pPr>
        <w:rPr>
          <w:rFonts w:ascii="Calibri" w:hAnsi="Calibri"/>
          <w:szCs w:val="22"/>
        </w:rPr>
      </w:pPr>
    </w:p>
    <w:p w14:paraId="7844A63B" w14:textId="77777777" w:rsidR="006F3576" w:rsidRPr="0083062A" w:rsidRDefault="006F3576" w:rsidP="006F3576">
      <w:pPr>
        <w:rPr>
          <w:rFonts w:ascii="Calibri" w:hAnsi="Calibri"/>
          <w:sz w:val="24"/>
          <w:szCs w:val="24"/>
        </w:rPr>
      </w:pPr>
    </w:p>
    <w:p w14:paraId="7AFC2060" w14:textId="02993BC7" w:rsidR="006F3576" w:rsidRPr="0039506E" w:rsidRDefault="006F3576" w:rsidP="006F3576">
      <w:pPr>
        <w:pStyle w:val="Titre4"/>
      </w:pPr>
      <w:bookmarkStart w:id="196" w:name="_Toc46479332"/>
      <w:r>
        <w:t>3</w:t>
      </w:r>
      <w:r w:rsidRPr="0083062A">
        <w:t>.1.2 – Etat post-travaux 2017/2018</w:t>
      </w:r>
      <w:bookmarkEnd w:id="196"/>
    </w:p>
    <w:p w14:paraId="5ED22188" w14:textId="77777777" w:rsidR="00296B78" w:rsidRPr="0039506E" w:rsidRDefault="00296B78" w:rsidP="00296B78">
      <w:pPr>
        <w:rPr>
          <w:rFonts w:ascii="Calibri" w:hAnsi="Calibri"/>
          <w:sz w:val="24"/>
          <w:szCs w:val="24"/>
        </w:rPr>
      </w:pPr>
    </w:p>
    <w:p w14:paraId="3E5D36AC" w14:textId="032A400A" w:rsidR="00296B78" w:rsidRPr="00A038FC" w:rsidRDefault="00296B78" w:rsidP="00296B78">
      <w:pPr>
        <w:pStyle w:val="Retraitnormal"/>
        <w:ind w:left="0"/>
        <w:rPr>
          <w:rFonts w:ascii="Calibri" w:hAnsi="Calibri"/>
          <w:sz w:val="24"/>
          <w:szCs w:val="24"/>
        </w:rPr>
      </w:pPr>
      <w:r>
        <w:rPr>
          <w:rFonts w:ascii="Calibri" w:hAnsi="Calibri"/>
          <w:sz w:val="24"/>
          <w:szCs w:val="24"/>
        </w:rPr>
        <w:t>Lors</w:t>
      </w:r>
      <w:r w:rsidRPr="00A038FC">
        <w:rPr>
          <w:rFonts w:ascii="Calibri" w:hAnsi="Calibri"/>
          <w:sz w:val="24"/>
          <w:szCs w:val="24"/>
        </w:rPr>
        <w:t xml:space="preserve"> des 1</w:t>
      </w:r>
      <w:r>
        <w:rPr>
          <w:rFonts w:ascii="Calibri" w:hAnsi="Calibri"/>
          <w:sz w:val="24"/>
          <w:szCs w:val="24"/>
        </w:rPr>
        <w:t>2</w:t>
      </w:r>
      <w:r w:rsidRPr="00A038FC">
        <w:rPr>
          <w:rFonts w:ascii="Calibri" w:hAnsi="Calibri"/>
          <w:sz w:val="24"/>
          <w:szCs w:val="24"/>
        </w:rPr>
        <w:t xml:space="preserve"> campagnes du suivi</w:t>
      </w:r>
      <w:r>
        <w:rPr>
          <w:rFonts w:ascii="Calibri" w:hAnsi="Calibri"/>
          <w:sz w:val="24"/>
          <w:szCs w:val="24"/>
        </w:rPr>
        <w:t xml:space="preserve"> 2017/2018</w:t>
      </w:r>
      <w:r w:rsidRPr="00A038FC">
        <w:rPr>
          <w:rFonts w:ascii="Calibri" w:hAnsi="Calibri"/>
          <w:sz w:val="24"/>
          <w:szCs w:val="24"/>
        </w:rPr>
        <w:t xml:space="preserve">, </w:t>
      </w:r>
      <w:r>
        <w:rPr>
          <w:rFonts w:ascii="Calibri" w:hAnsi="Calibri"/>
          <w:sz w:val="24"/>
          <w:szCs w:val="24"/>
        </w:rPr>
        <w:t>dix</w:t>
      </w:r>
      <w:r w:rsidRPr="00A038FC">
        <w:rPr>
          <w:rFonts w:ascii="Calibri" w:hAnsi="Calibri"/>
          <w:sz w:val="24"/>
          <w:szCs w:val="24"/>
        </w:rPr>
        <w:t xml:space="preserve"> déclassements sont à signaler</w:t>
      </w:r>
      <w:r>
        <w:rPr>
          <w:rFonts w:ascii="Calibri" w:hAnsi="Calibri"/>
          <w:sz w:val="24"/>
          <w:szCs w:val="24"/>
        </w:rPr>
        <w:t xml:space="preserve"> et concernent les </w:t>
      </w:r>
      <w:r w:rsidRPr="00A038FC">
        <w:rPr>
          <w:rFonts w:ascii="Calibri" w:hAnsi="Calibri"/>
          <w:sz w:val="24"/>
          <w:szCs w:val="24"/>
        </w:rPr>
        <w:t>paramètres suivants :</w:t>
      </w:r>
    </w:p>
    <w:p w14:paraId="19073D47" w14:textId="77777777" w:rsidR="00296B78" w:rsidRPr="004E5349" w:rsidRDefault="00296B78" w:rsidP="00296B78">
      <w:pPr>
        <w:rPr>
          <w:rFonts w:ascii="Calibri" w:hAnsi="Calibri"/>
          <w:sz w:val="16"/>
          <w:szCs w:val="16"/>
        </w:rPr>
      </w:pPr>
    </w:p>
    <w:p w14:paraId="70694AED" w14:textId="719247A1" w:rsidR="00296B78" w:rsidRDefault="00296B78" w:rsidP="00296B78">
      <w:pPr>
        <w:pStyle w:val="Paragraphedeliste"/>
        <w:numPr>
          <w:ilvl w:val="0"/>
          <w:numId w:val="11"/>
        </w:numPr>
        <w:rPr>
          <w:rFonts w:ascii="Calibri" w:hAnsi="Calibri"/>
          <w:sz w:val="24"/>
          <w:szCs w:val="24"/>
        </w:rPr>
      </w:pPr>
      <w:r w:rsidRPr="00A30AB0">
        <w:rPr>
          <w:rFonts w:ascii="Calibri" w:hAnsi="Calibri"/>
          <w:sz w:val="24"/>
          <w:szCs w:val="24"/>
        </w:rPr>
        <w:t xml:space="preserve">Nitrates : </w:t>
      </w:r>
      <w:r>
        <w:rPr>
          <w:rFonts w:ascii="Calibri" w:hAnsi="Calibri"/>
          <w:sz w:val="24"/>
          <w:szCs w:val="24"/>
        </w:rPr>
        <w:t xml:space="preserve">neuf </w:t>
      </w:r>
      <w:r w:rsidRPr="00A30AB0">
        <w:rPr>
          <w:rFonts w:ascii="Calibri" w:hAnsi="Calibri"/>
          <w:sz w:val="24"/>
          <w:szCs w:val="24"/>
        </w:rPr>
        <w:t xml:space="preserve">valeurs excessives avec un maximum s’élevant à </w:t>
      </w:r>
      <w:r>
        <w:rPr>
          <w:rFonts w:ascii="Calibri" w:hAnsi="Calibri"/>
          <w:sz w:val="24"/>
          <w:szCs w:val="24"/>
        </w:rPr>
        <w:t>12,9</w:t>
      </w:r>
      <w:r w:rsidRPr="00A30AB0">
        <w:rPr>
          <w:rFonts w:ascii="Calibri" w:hAnsi="Calibri"/>
          <w:sz w:val="24"/>
          <w:szCs w:val="24"/>
        </w:rPr>
        <w:t xml:space="preserve"> mg/l (niveau </w:t>
      </w:r>
      <w:r>
        <w:rPr>
          <w:rFonts w:ascii="Calibri" w:hAnsi="Calibri"/>
          <w:sz w:val="24"/>
          <w:szCs w:val="24"/>
        </w:rPr>
        <w:t xml:space="preserve">passable </w:t>
      </w:r>
      <w:r w:rsidRPr="00A30AB0">
        <w:rPr>
          <w:rFonts w:ascii="Calibri" w:hAnsi="Calibri"/>
          <w:sz w:val="24"/>
          <w:szCs w:val="24"/>
        </w:rPr>
        <w:t xml:space="preserve">selon SEQ-Eau V2) quantifié le </w:t>
      </w:r>
      <w:r>
        <w:rPr>
          <w:rFonts w:ascii="Calibri" w:hAnsi="Calibri"/>
          <w:sz w:val="24"/>
          <w:szCs w:val="24"/>
        </w:rPr>
        <w:t xml:space="preserve">03/09/2018, en conditions de basses eaux stabilisées ; on relève seulement </w:t>
      </w:r>
      <w:r w:rsidRPr="002D6BD0">
        <w:rPr>
          <w:rFonts w:ascii="Calibri" w:hAnsi="Calibri"/>
          <w:sz w:val="24"/>
          <w:szCs w:val="24"/>
        </w:rPr>
        <w:t>12,9 mm sur les 10 jours précédant la prise d’échantillon</w:t>
      </w:r>
      <w:r>
        <w:rPr>
          <w:rFonts w:ascii="Calibri" w:hAnsi="Calibri"/>
          <w:sz w:val="24"/>
          <w:szCs w:val="24"/>
        </w:rPr>
        <w:t>.</w:t>
      </w:r>
      <w:r w:rsidRPr="00A30AB0">
        <w:rPr>
          <w:rFonts w:ascii="Calibri" w:hAnsi="Calibri"/>
          <w:sz w:val="24"/>
          <w:szCs w:val="24"/>
        </w:rPr>
        <w:t xml:space="preserve"> </w:t>
      </w:r>
      <w:r>
        <w:rPr>
          <w:rFonts w:ascii="Calibri" w:hAnsi="Calibri"/>
          <w:sz w:val="24"/>
          <w:szCs w:val="24"/>
        </w:rPr>
        <w:t xml:space="preserve">On observe également une teneur se montant à 12,8 mg/l relevée le 23/10/2017. </w:t>
      </w:r>
      <w:r w:rsidRPr="00296B78">
        <w:rPr>
          <w:rFonts w:ascii="Calibri" w:hAnsi="Calibri"/>
          <w:sz w:val="24"/>
          <w:szCs w:val="24"/>
        </w:rPr>
        <w:t xml:space="preserve">Le cours d’eau présente des conditions de basses eaux </w:t>
      </w:r>
      <w:r>
        <w:rPr>
          <w:rFonts w:ascii="Calibri" w:hAnsi="Calibri"/>
          <w:sz w:val="24"/>
          <w:szCs w:val="24"/>
        </w:rPr>
        <w:t>stabilisées et l</w:t>
      </w:r>
      <w:r w:rsidRPr="00296B78">
        <w:rPr>
          <w:rFonts w:ascii="Calibri" w:hAnsi="Calibri"/>
          <w:sz w:val="24"/>
          <w:szCs w:val="24"/>
        </w:rPr>
        <w:t xml:space="preserve">es précipitations </w:t>
      </w:r>
      <w:r>
        <w:rPr>
          <w:rFonts w:ascii="Calibri" w:hAnsi="Calibri"/>
          <w:sz w:val="24"/>
          <w:szCs w:val="24"/>
        </w:rPr>
        <w:t>sont</w:t>
      </w:r>
      <w:r w:rsidRPr="00296B78">
        <w:rPr>
          <w:rFonts w:ascii="Calibri" w:hAnsi="Calibri"/>
          <w:sz w:val="24"/>
          <w:szCs w:val="24"/>
        </w:rPr>
        <w:t xml:space="preserve"> réduites </w:t>
      </w:r>
      <w:r>
        <w:rPr>
          <w:rFonts w:ascii="Calibri" w:hAnsi="Calibri"/>
          <w:sz w:val="24"/>
          <w:szCs w:val="24"/>
        </w:rPr>
        <w:t xml:space="preserve">avec </w:t>
      </w:r>
      <w:r w:rsidRPr="00296B78">
        <w:rPr>
          <w:rFonts w:ascii="Calibri" w:hAnsi="Calibri"/>
          <w:sz w:val="24"/>
          <w:szCs w:val="24"/>
        </w:rPr>
        <w:t>8,2 mm sur les dix jours précédant la prise d’échantillon</w:t>
      </w:r>
      <w:r>
        <w:rPr>
          <w:rFonts w:ascii="Calibri" w:hAnsi="Calibri"/>
          <w:sz w:val="24"/>
          <w:szCs w:val="24"/>
        </w:rPr>
        <w:t>. Les sept autres valeurs présentant un niveau passable selon le SEQ-Eau V2 oscillent entre 10,3 et 11,9 mg/l</w:t>
      </w:r>
      <w:r w:rsidR="00646065">
        <w:rPr>
          <w:rFonts w:ascii="Calibri" w:hAnsi="Calibri"/>
          <w:sz w:val="24"/>
          <w:szCs w:val="24"/>
        </w:rPr>
        <w:t>, avec des conditions hydrologiques et pluviométriques changeantes entre les campagnes</w:t>
      </w:r>
      <w:r>
        <w:rPr>
          <w:rFonts w:ascii="Calibri" w:hAnsi="Calibri"/>
          <w:sz w:val="24"/>
          <w:szCs w:val="24"/>
        </w:rPr>
        <w:t>.</w:t>
      </w:r>
    </w:p>
    <w:p w14:paraId="6C9AF892" w14:textId="77777777" w:rsidR="00296B78" w:rsidRPr="003F0D4C" w:rsidRDefault="00296B78" w:rsidP="00296B78">
      <w:pPr>
        <w:rPr>
          <w:rFonts w:ascii="Calibri" w:hAnsi="Calibri"/>
          <w:sz w:val="16"/>
          <w:szCs w:val="16"/>
        </w:rPr>
      </w:pPr>
    </w:p>
    <w:p w14:paraId="103EE863" w14:textId="7374748C" w:rsidR="00296B78" w:rsidRDefault="00646065" w:rsidP="00296B78">
      <w:pPr>
        <w:pStyle w:val="Paragraphedeliste"/>
        <w:numPr>
          <w:ilvl w:val="0"/>
          <w:numId w:val="11"/>
        </w:numPr>
        <w:rPr>
          <w:rFonts w:ascii="Calibri" w:hAnsi="Calibri"/>
          <w:sz w:val="24"/>
          <w:szCs w:val="24"/>
        </w:rPr>
      </w:pPr>
      <w:r>
        <w:rPr>
          <w:rFonts w:ascii="Calibri" w:hAnsi="Calibri"/>
          <w:sz w:val="24"/>
          <w:szCs w:val="24"/>
        </w:rPr>
        <w:t>Orthophosphates</w:t>
      </w:r>
      <w:r w:rsidR="00296B78" w:rsidRPr="003F0D4C">
        <w:rPr>
          <w:rFonts w:ascii="Calibri" w:hAnsi="Calibri"/>
          <w:sz w:val="24"/>
          <w:szCs w:val="24"/>
        </w:rPr>
        <w:t xml:space="preserve"> : </w:t>
      </w:r>
      <w:r w:rsidR="00296B78">
        <w:rPr>
          <w:rFonts w:ascii="Calibri" w:hAnsi="Calibri"/>
          <w:sz w:val="24"/>
          <w:szCs w:val="24"/>
        </w:rPr>
        <w:t>une</w:t>
      </w:r>
      <w:r w:rsidR="00296B78" w:rsidRPr="003F0D4C">
        <w:rPr>
          <w:rFonts w:ascii="Calibri" w:hAnsi="Calibri"/>
          <w:sz w:val="24"/>
          <w:szCs w:val="24"/>
        </w:rPr>
        <w:t xml:space="preserve"> teneur excessive</w:t>
      </w:r>
      <w:r w:rsidR="00296B78">
        <w:rPr>
          <w:rFonts w:ascii="Calibri" w:hAnsi="Calibri"/>
          <w:sz w:val="24"/>
          <w:szCs w:val="24"/>
        </w:rPr>
        <w:t xml:space="preserve"> a</w:t>
      </w:r>
      <w:r w:rsidR="00296B78" w:rsidRPr="003F0D4C">
        <w:rPr>
          <w:rFonts w:ascii="Calibri" w:hAnsi="Calibri"/>
          <w:sz w:val="24"/>
          <w:szCs w:val="24"/>
        </w:rPr>
        <w:t xml:space="preserve"> été quantifiée le </w:t>
      </w:r>
      <w:r>
        <w:rPr>
          <w:rFonts w:ascii="Calibri" w:hAnsi="Calibri"/>
          <w:sz w:val="24"/>
          <w:szCs w:val="24"/>
        </w:rPr>
        <w:t>23/10/2017</w:t>
      </w:r>
      <w:r w:rsidR="00296B78" w:rsidRPr="003F0D4C">
        <w:rPr>
          <w:rFonts w:ascii="Calibri" w:hAnsi="Calibri"/>
          <w:sz w:val="24"/>
          <w:szCs w:val="24"/>
        </w:rPr>
        <w:t xml:space="preserve"> (0,</w:t>
      </w:r>
      <w:r>
        <w:rPr>
          <w:rFonts w:ascii="Calibri" w:hAnsi="Calibri"/>
          <w:sz w:val="24"/>
          <w:szCs w:val="24"/>
        </w:rPr>
        <w:t>52</w:t>
      </w:r>
      <w:r w:rsidR="00296B78" w:rsidRPr="003F0D4C">
        <w:rPr>
          <w:rFonts w:ascii="Calibri" w:hAnsi="Calibri"/>
          <w:sz w:val="24"/>
          <w:szCs w:val="24"/>
        </w:rPr>
        <w:t xml:space="preserve"> mg/l - niveau </w:t>
      </w:r>
      <w:r w:rsidR="00296B78">
        <w:rPr>
          <w:rFonts w:ascii="Calibri" w:hAnsi="Calibri"/>
          <w:sz w:val="24"/>
          <w:szCs w:val="24"/>
        </w:rPr>
        <w:t>moyen</w:t>
      </w:r>
      <w:r w:rsidR="00296B78" w:rsidRPr="003F0D4C">
        <w:rPr>
          <w:rFonts w:ascii="Calibri" w:hAnsi="Calibri"/>
          <w:sz w:val="24"/>
          <w:szCs w:val="24"/>
        </w:rPr>
        <w:t xml:space="preserve"> selon la DCE)</w:t>
      </w:r>
      <w:r w:rsidR="00296B78">
        <w:rPr>
          <w:rFonts w:ascii="Calibri" w:hAnsi="Calibri"/>
          <w:sz w:val="24"/>
          <w:szCs w:val="24"/>
        </w:rPr>
        <w:t xml:space="preserve">. </w:t>
      </w:r>
      <w:r>
        <w:rPr>
          <w:rFonts w:ascii="Calibri" w:hAnsi="Calibri"/>
          <w:sz w:val="24"/>
          <w:szCs w:val="24"/>
        </w:rPr>
        <w:t>Pour cette campagne, l</w:t>
      </w:r>
      <w:r w:rsidRPr="00296B78">
        <w:rPr>
          <w:rFonts w:ascii="Calibri" w:hAnsi="Calibri"/>
          <w:sz w:val="24"/>
          <w:szCs w:val="24"/>
        </w:rPr>
        <w:t xml:space="preserve">e cours d’eau présente des conditions de basses eaux </w:t>
      </w:r>
      <w:r>
        <w:rPr>
          <w:rFonts w:ascii="Calibri" w:hAnsi="Calibri"/>
          <w:sz w:val="24"/>
          <w:szCs w:val="24"/>
        </w:rPr>
        <w:t>stabilisées et l</w:t>
      </w:r>
      <w:r w:rsidRPr="00296B78">
        <w:rPr>
          <w:rFonts w:ascii="Calibri" w:hAnsi="Calibri"/>
          <w:sz w:val="24"/>
          <w:szCs w:val="24"/>
        </w:rPr>
        <w:t xml:space="preserve">es précipitations </w:t>
      </w:r>
      <w:r>
        <w:rPr>
          <w:rFonts w:ascii="Calibri" w:hAnsi="Calibri"/>
          <w:sz w:val="24"/>
          <w:szCs w:val="24"/>
        </w:rPr>
        <w:t>sont</w:t>
      </w:r>
      <w:r w:rsidRPr="00296B78">
        <w:rPr>
          <w:rFonts w:ascii="Calibri" w:hAnsi="Calibri"/>
          <w:sz w:val="24"/>
          <w:szCs w:val="24"/>
        </w:rPr>
        <w:t xml:space="preserve"> réduites </w:t>
      </w:r>
      <w:r>
        <w:rPr>
          <w:rFonts w:ascii="Calibri" w:hAnsi="Calibri"/>
          <w:sz w:val="24"/>
          <w:szCs w:val="24"/>
        </w:rPr>
        <w:t xml:space="preserve">avec </w:t>
      </w:r>
      <w:r w:rsidRPr="00296B78">
        <w:rPr>
          <w:rFonts w:ascii="Calibri" w:hAnsi="Calibri"/>
          <w:sz w:val="24"/>
          <w:szCs w:val="24"/>
        </w:rPr>
        <w:t>8,2 mm sur les dix jours précédant la prise d’échantillon</w:t>
      </w:r>
      <w:r>
        <w:rPr>
          <w:rFonts w:ascii="Calibri" w:hAnsi="Calibri"/>
          <w:sz w:val="24"/>
          <w:szCs w:val="24"/>
        </w:rPr>
        <w:t>.</w:t>
      </w:r>
    </w:p>
    <w:p w14:paraId="24D4C296" w14:textId="1139C08C" w:rsidR="006F3576" w:rsidRDefault="006F3576" w:rsidP="006F3576">
      <w:pPr>
        <w:rPr>
          <w:rFonts w:ascii="Calibri" w:hAnsi="Calibri"/>
          <w:sz w:val="24"/>
          <w:szCs w:val="24"/>
        </w:rPr>
      </w:pPr>
    </w:p>
    <w:p w14:paraId="6F9C7C58" w14:textId="77777777" w:rsidR="006F3576" w:rsidRPr="0039506E" w:rsidRDefault="006F3576" w:rsidP="006F3576">
      <w:pPr>
        <w:rPr>
          <w:rFonts w:ascii="Calibri" w:hAnsi="Calibri"/>
          <w:sz w:val="24"/>
          <w:szCs w:val="24"/>
        </w:rPr>
      </w:pPr>
    </w:p>
    <w:p w14:paraId="64402D4D" w14:textId="77777777" w:rsidR="006F3576" w:rsidRDefault="006F3576" w:rsidP="006F3576">
      <w:pPr>
        <w:rPr>
          <w:rFonts w:ascii="Calibri" w:hAnsi="Calibri"/>
          <w:sz w:val="24"/>
          <w:szCs w:val="24"/>
        </w:rPr>
        <w:sectPr w:rsidR="006F3576" w:rsidSect="00343C3A">
          <w:headerReference w:type="default" r:id="rId204"/>
          <w:pgSz w:w="11907" w:h="16840" w:code="9"/>
          <w:pgMar w:top="1021" w:right="1021" w:bottom="1021" w:left="1134" w:header="720" w:footer="567" w:gutter="0"/>
          <w:cols w:space="720"/>
        </w:sectPr>
      </w:pPr>
    </w:p>
    <w:p w14:paraId="0D16C49C" w14:textId="77777777" w:rsidR="006F3576" w:rsidRPr="001D711B" w:rsidRDefault="006F3576" w:rsidP="006F3576">
      <w:pPr>
        <w:rPr>
          <w:rFonts w:ascii="Calibri" w:hAnsi="Calibri"/>
          <w:sz w:val="8"/>
          <w:szCs w:val="8"/>
        </w:rPr>
      </w:pPr>
    </w:p>
    <w:p w14:paraId="3D813BC9" w14:textId="402BECC3" w:rsidR="006F3576" w:rsidRPr="00A038FC" w:rsidRDefault="00646065" w:rsidP="006F3576">
      <w:pPr>
        <w:pStyle w:val="Titre3"/>
      </w:pPr>
      <w:bookmarkStart w:id="197" w:name="_Toc46479333"/>
      <w:r>
        <w:t>3</w:t>
      </w:r>
      <w:r w:rsidR="006F3576" w:rsidRPr="00A038FC">
        <w:t xml:space="preserve">.2 – </w:t>
      </w:r>
      <w:commentRangeStart w:id="198"/>
      <w:r w:rsidR="006F3576" w:rsidRPr="00A038FC">
        <w:t>Concentrations</w:t>
      </w:r>
      <w:commentRangeEnd w:id="198"/>
      <w:r w:rsidR="006F3576" w:rsidRPr="00A038FC">
        <w:rPr>
          <w:rStyle w:val="Marquedecommentaire"/>
          <w:rFonts w:ascii="Arial" w:hAnsi="Arial"/>
          <w:b w:val="0"/>
          <w:color w:val="auto"/>
          <w:u w:val="none"/>
        </w:rPr>
        <w:commentReference w:id="198"/>
      </w:r>
      <w:bookmarkEnd w:id="197"/>
    </w:p>
    <w:p w14:paraId="279AE25C" w14:textId="77777777" w:rsidR="00646065" w:rsidRPr="00F63C96" w:rsidRDefault="00646065" w:rsidP="00646065">
      <w:pPr>
        <w:jc w:val="left"/>
        <w:rPr>
          <w:rFonts w:ascii="Calibri" w:hAnsi="Calibri"/>
          <w:sz w:val="8"/>
          <w:szCs w:val="8"/>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4A0" w:firstRow="1" w:lastRow="0" w:firstColumn="1" w:lastColumn="0" w:noHBand="0" w:noVBand="1"/>
      </w:tblPr>
      <w:tblGrid>
        <w:gridCol w:w="5046"/>
        <w:gridCol w:w="5046"/>
        <w:gridCol w:w="222"/>
        <w:gridCol w:w="6409"/>
        <w:gridCol w:w="5046"/>
      </w:tblGrid>
      <w:tr w:rsidR="00646065" w:rsidRPr="00F63C96" w14:paraId="4860D738" w14:textId="77777777" w:rsidTr="00EA174D">
        <w:trPr>
          <w:trHeight w:val="418"/>
        </w:trPr>
        <w:tc>
          <w:tcPr>
            <w:tcW w:w="4831" w:type="dxa"/>
            <w:vAlign w:val="center"/>
          </w:tcPr>
          <w:p w14:paraId="7BEABD2F" w14:textId="77777777" w:rsidR="00646065" w:rsidRPr="00F63C96" w:rsidRDefault="00646065" w:rsidP="00735468">
            <w:pPr>
              <w:jc w:val="center"/>
              <w:rPr>
                <w:rFonts w:ascii="Calibri" w:hAnsi="Calibri"/>
                <w:b/>
                <w:bCs/>
                <w:i/>
                <w:iCs/>
                <w:sz w:val="24"/>
                <w:szCs w:val="24"/>
                <w:u w:val="single"/>
              </w:rPr>
            </w:pPr>
            <w:r w:rsidRPr="00F63C96">
              <w:rPr>
                <w:rFonts w:ascii="Calibri" w:hAnsi="Calibri"/>
                <w:b/>
                <w:bCs/>
                <w:i/>
                <w:iCs/>
                <w:sz w:val="24"/>
                <w:szCs w:val="24"/>
                <w:u w:val="single"/>
              </w:rPr>
              <w:t>Etat initial 2012</w:t>
            </w:r>
          </w:p>
        </w:tc>
        <w:tc>
          <w:tcPr>
            <w:tcW w:w="4832" w:type="dxa"/>
            <w:vAlign w:val="center"/>
          </w:tcPr>
          <w:p w14:paraId="7768A523" w14:textId="77777777" w:rsidR="00646065" w:rsidRPr="00F63C96" w:rsidRDefault="00646065" w:rsidP="00735468">
            <w:pPr>
              <w:jc w:val="center"/>
              <w:rPr>
                <w:rFonts w:ascii="Calibri" w:hAnsi="Calibri"/>
                <w:b/>
                <w:bCs/>
                <w:i/>
                <w:iCs/>
                <w:sz w:val="24"/>
                <w:szCs w:val="24"/>
                <w:u w:val="single"/>
              </w:rPr>
            </w:pPr>
            <w:r w:rsidRPr="00F63C96">
              <w:rPr>
                <w:rFonts w:ascii="Calibri" w:hAnsi="Calibri"/>
                <w:b/>
                <w:bCs/>
                <w:i/>
                <w:iCs/>
                <w:sz w:val="24"/>
                <w:szCs w:val="24"/>
                <w:u w:val="single"/>
              </w:rPr>
              <w:t>Etat post-travaux 2017/2018</w:t>
            </w:r>
          </w:p>
        </w:tc>
        <w:tc>
          <w:tcPr>
            <w:tcW w:w="222" w:type="dxa"/>
            <w:vAlign w:val="center"/>
          </w:tcPr>
          <w:p w14:paraId="049433AB" w14:textId="77777777" w:rsidR="00646065" w:rsidRPr="00F63C96" w:rsidRDefault="00646065" w:rsidP="00735468">
            <w:pPr>
              <w:jc w:val="center"/>
              <w:rPr>
                <w:rFonts w:ascii="Calibri" w:hAnsi="Calibri"/>
                <w:b/>
                <w:bCs/>
                <w:i/>
                <w:iCs/>
                <w:sz w:val="24"/>
                <w:szCs w:val="24"/>
                <w:u w:val="single"/>
              </w:rPr>
            </w:pPr>
          </w:p>
        </w:tc>
        <w:tc>
          <w:tcPr>
            <w:tcW w:w="7052" w:type="dxa"/>
            <w:vAlign w:val="center"/>
          </w:tcPr>
          <w:p w14:paraId="448ED5A7" w14:textId="77777777" w:rsidR="00646065" w:rsidRPr="00F63C96" w:rsidRDefault="00646065" w:rsidP="00735468">
            <w:pPr>
              <w:jc w:val="center"/>
              <w:rPr>
                <w:rFonts w:ascii="Calibri" w:hAnsi="Calibri"/>
                <w:b/>
                <w:bCs/>
                <w:i/>
                <w:iCs/>
                <w:sz w:val="24"/>
                <w:szCs w:val="24"/>
                <w:u w:val="single"/>
              </w:rPr>
            </w:pPr>
            <w:r w:rsidRPr="00F63C96">
              <w:rPr>
                <w:rFonts w:ascii="Calibri" w:hAnsi="Calibri"/>
                <w:b/>
                <w:bCs/>
                <w:i/>
                <w:iCs/>
                <w:sz w:val="24"/>
                <w:szCs w:val="24"/>
                <w:u w:val="single"/>
              </w:rPr>
              <w:t>Etat initial 2012</w:t>
            </w:r>
          </w:p>
        </w:tc>
        <w:tc>
          <w:tcPr>
            <w:tcW w:w="4832" w:type="dxa"/>
            <w:vAlign w:val="center"/>
          </w:tcPr>
          <w:p w14:paraId="36A739CA" w14:textId="77777777" w:rsidR="00646065" w:rsidRPr="00F63C96" w:rsidRDefault="00646065" w:rsidP="00735468">
            <w:pPr>
              <w:jc w:val="center"/>
              <w:rPr>
                <w:rFonts w:ascii="Calibri" w:hAnsi="Calibri"/>
                <w:b/>
                <w:bCs/>
                <w:i/>
                <w:iCs/>
                <w:sz w:val="24"/>
                <w:szCs w:val="24"/>
                <w:u w:val="single"/>
              </w:rPr>
            </w:pPr>
            <w:r w:rsidRPr="00F63C96">
              <w:rPr>
                <w:rFonts w:ascii="Calibri" w:hAnsi="Calibri"/>
                <w:b/>
                <w:bCs/>
                <w:i/>
                <w:iCs/>
                <w:sz w:val="24"/>
                <w:szCs w:val="24"/>
                <w:u w:val="single"/>
              </w:rPr>
              <w:t>Etat post-travaux 2017/2018</w:t>
            </w:r>
          </w:p>
        </w:tc>
      </w:tr>
      <w:tr w:rsidR="00646065" w:rsidRPr="00F63C96" w14:paraId="09F545A7" w14:textId="77777777" w:rsidTr="00EA174D">
        <w:tc>
          <w:tcPr>
            <w:tcW w:w="4831" w:type="dxa"/>
            <w:vAlign w:val="center"/>
          </w:tcPr>
          <w:p w14:paraId="462D5B35" w14:textId="77777777" w:rsidR="00646065" w:rsidRPr="00F63C96" w:rsidRDefault="00646065" w:rsidP="00735468">
            <w:pPr>
              <w:jc w:val="center"/>
              <w:rPr>
                <w:rFonts w:ascii="Calibri" w:hAnsi="Calibri"/>
                <w:noProof/>
                <w:sz w:val="12"/>
                <w:szCs w:val="12"/>
              </w:rPr>
            </w:pPr>
          </w:p>
          <w:p w14:paraId="5510CE41" w14:textId="01145EF0" w:rsidR="00646065" w:rsidRPr="00F63C96" w:rsidRDefault="00EA174D" w:rsidP="00735468">
            <w:pPr>
              <w:jc w:val="center"/>
              <w:rPr>
                <w:rFonts w:ascii="Calibri" w:hAnsi="Calibri"/>
                <w:noProof/>
                <w:sz w:val="12"/>
                <w:szCs w:val="12"/>
              </w:rPr>
            </w:pPr>
            <w:r>
              <w:rPr>
                <w:rFonts w:ascii="Calibri" w:hAnsi="Calibri"/>
                <w:noProof/>
                <w:sz w:val="12"/>
                <w:szCs w:val="12"/>
              </w:rPr>
              <w:drawing>
                <wp:inline distT="0" distB="0" distL="0" distR="0" wp14:anchorId="7F0D4037" wp14:editId="228C5582">
                  <wp:extent cx="3060000" cy="1800274"/>
                  <wp:effectExtent l="0" t="0" r="7620" b="0"/>
                  <wp:docPr id="753" name="Image 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3060000" cy="1800274"/>
                          </a:xfrm>
                          <a:prstGeom prst="rect">
                            <a:avLst/>
                          </a:prstGeom>
                          <a:noFill/>
                        </pic:spPr>
                      </pic:pic>
                    </a:graphicData>
                  </a:graphic>
                </wp:inline>
              </w:drawing>
            </w:r>
          </w:p>
          <w:p w14:paraId="00C570D4" w14:textId="77777777" w:rsidR="00646065" w:rsidRPr="00A038FC" w:rsidRDefault="00646065" w:rsidP="00735468">
            <w:pPr>
              <w:jc w:val="center"/>
              <w:rPr>
                <w:rFonts w:ascii="Calibri" w:hAnsi="Calibri"/>
                <w:noProof/>
                <w:sz w:val="6"/>
                <w:szCs w:val="6"/>
              </w:rPr>
            </w:pPr>
          </w:p>
        </w:tc>
        <w:tc>
          <w:tcPr>
            <w:tcW w:w="4832" w:type="dxa"/>
            <w:vAlign w:val="center"/>
          </w:tcPr>
          <w:p w14:paraId="318626FE" w14:textId="77777777" w:rsidR="00646065" w:rsidRPr="00F63C96" w:rsidRDefault="00646065" w:rsidP="00735468">
            <w:pPr>
              <w:jc w:val="center"/>
              <w:rPr>
                <w:rFonts w:ascii="Calibri" w:hAnsi="Calibri"/>
                <w:noProof/>
                <w:sz w:val="12"/>
                <w:szCs w:val="12"/>
              </w:rPr>
            </w:pPr>
          </w:p>
          <w:p w14:paraId="0292BE09" w14:textId="1EB6EFE5" w:rsidR="00646065" w:rsidRPr="00F63C96" w:rsidRDefault="009773AD" w:rsidP="00735468">
            <w:pPr>
              <w:jc w:val="center"/>
              <w:rPr>
                <w:rFonts w:ascii="Calibri" w:hAnsi="Calibri"/>
                <w:noProof/>
                <w:sz w:val="12"/>
                <w:szCs w:val="12"/>
              </w:rPr>
            </w:pPr>
            <w:r>
              <w:rPr>
                <w:rFonts w:ascii="Calibri" w:hAnsi="Calibri"/>
                <w:noProof/>
                <w:sz w:val="12"/>
                <w:szCs w:val="12"/>
              </w:rPr>
              <w:drawing>
                <wp:inline distT="0" distB="0" distL="0" distR="0" wp14:anchorId="03C915E3" wp14:editId="22777C28">
                  <wp:extent cx="3060000" cy="1800274"/>
                  <wp:effectExtent l="0" t="0" r="7620" b="0"/>
                  <wp:docPr id="819" name="Image 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3060000" cy="1800274"/>
                          </a:xfrm>
                          <a:prstGeom prst="rect">
                            <a:avLst/>
                          </a:prstGeom>
                          <a:noFill/>
                        </pic:spPr>
                      </pic:pic>
                    </a:graphicData>
                  </a:graphic>
                </wp:inline>
              </w:drawing>
            </w:r>
          </w:p>
          <w:p w14:paraId="5291237E" w14:textId="77777777" w:rsidR="00646065" w:rsidRPr="00A038FC" w:rsidRDefault="00646065" w:rsidP="00735468">
            <w:pPr>
              <w:jc w:val="center"/>
              <w:rPr>
                <w:rFonts w:ascii="Calibri" w:hAnsi="Calibri"/>
                <w:noProof/>
                <w:sz w:val="6"/>
                <w:szCs w:val="6"/>
              </w:rPr>
            </w:pPr>
          </w:p>
        </w:tc>
        <w:tc>
          <w:tcPr>
            <w:tcW w:w="222" w:type="dxa"/>
            <w:vAlign w:val="center"/>
          </w:tcPr>
          <w:p w14:paraId="250B6E29" w14:textId="77777777" w:rsidR="00646065" w:rsidRPr="00F63C96" w:rsidRDefault="00646065" w:rsidP="00735468">
            <w:pPr>
              <w:jc w:val="center"/>
              <w:rPr>
                <w:rFonts w:ascii="Calibri" w:hAnsi="Calibri"/>
                <w:sz w:val="12"/>
                <w:szCs w:val="12"/>
              </w:rPr>
            </w:pPr>
          </w:p>
        </w:tc>
        <w:tc>
          <w:tcPr>
            <w:tcW w:w="7052" w:type="dxa"/>
            <w:vAlign w:val="center"/>
          </w:tcPr>
          <w:p w14:paraId="428DD15E" w14:textId="77777777" w:rsidR="00646065" w:rsidRPr="00F63C96" w:rsidRDefault="00646065" w:rsidP="00735468">
            <w:pPr>
              <w:jc w:val="center"/>
              <w:rPr>
                <w:rFonts w:ascii="Calibri" w:hAnsi="Calibri"/>
                <w:noProof/>
                <w:sz w:val="12"/>
                <w:szCs w:val="12"/>
              </w:rPr>
            </w:pPr>
          </w:p>
          <w:p w14:paraId="55A5DF02" w14:textId="577E61F4" w:rsidR="00646065" w:rsidRPr="00F63C96" w:rsidRDefault="00EA174D" w:rsidP="00735468">
            <w:pPr>
              <w:jc w:val="center"/>
              <w:rPr>
                <w:rFonts w:ascii="Calibri" w:hAnsi="Calibri"/>
                <w:noProof/>
                <w:sz w:val="12"/>
                <w:szCs w:val="12"/>
              </w:rPr>
            </w:pPr>
            <w:r>
              <w:rPr>
                <w:rFonts w:ascii="Calibri" w:hAnsi="Calibri"/>
                <w:noProof/>
                <w:sz w:val="12"/>
                <w:szCs w:val="12"/>
              </w:rPr>
              <w:drawing>
                <wp:inline distT="0" distB="0" distL="0" distR="0" wp14:anchorId="2F7BB961" wp14:editId="75F06F36">
                  <wp:extent cx="3060000" cy="1802518"/>
                  <wp:effectExtent l="0" t="0" r="7620" b="7620"/>
                  <wp:docPr id="818" name="Image 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3060000" cy="1802518"/>
                          </a:xfrm>
                          <a:prstGeom prst="rect">
                            <a:avLst/>
                          </a:prstGeom>
                          <a:noFill/>
                        </pic:spPr>
                      </pic:pic>
                    </a:graphicData>
                  </a:graphic>
                </wp:inline>
              </w:drawing>
            </w:r>
          </w:p>
          <w:p w14:paraId="57694417" w14:textId="77777777" w:rsidR="00646065" w:rsidRPr="00A038FC" w:rsidRDefault="00646065" w:rsidP="00735468">
            <w:pPr>
              <w:jc w:val="center"/>
              <w:rPr>
                <w:rFonts w:ascii="Calibri" w:hAnsi="Calibri"/>
                <w:noProof/>
                <w:sz w:val="6"/>
                <w:szCs w:val="6"/>
              </w:rPr>
            </w:pPr>
          </w:p>
        </w:tc>
        <w:tc>
          <w:tcPr>
            <w:tcW w:w="4832" w:type="dxa"/>
            <w:vAlign w:val="center"/>
          </w:tcPr>
          <w:p w14:paraId="7C660390" w14:textId="77777777" w:rsidR="00646065" w:rsidRPr="00F63C96" w:rsidRDefault="00646065" w:rsidP="00735468">
            <w:pPr>
              <w:jc w:val="center"/>
              <w:rPr>
                <w:rFonts w:ascii="Calibri" w:hAnsi="Calibri"/>
                <w:noProof/>
                <w:sz w:val="12"/>
                <w:szCs w:val="12"/>
              </w:rPr>
            </w:pPr>
          </w:p>
          <w:p w14:paraId="70A3AA03" w14:textId="59D218FB" w:rsidR="00646065" w:rsidRPr="00F63C96" w:rsidRDefault="009773AD" w:rsidP="00735468">
            <w:pPr>
              <w:jc w:val="center"/>
              <w:rPr>
                <w:rFonts w:ascii="Calibri" w:hAnsi="Calibri"/>
                <w:noProof/>
                <w:sz w:val="12"/>
                <w:szCs w:val="12"/>
              </w:rPr>
            </w:pPr>
            <w:r>
              <w:rPr>
                <w:rFonts w:ascii="Calibri" w:hAnsi="Calibri"/>
                <w:noProof/>
                <w:sz w:val="12"/>
                <w:szCs w:val="12"/>
              </w:rPr>
              <w:drawing>
                <wp:inline distT="0" distB="0" distL="0" distR="0" wp14:anchorId="10EAB3E9" wp14:editId="22480008">
                  <wp:extent cx="3060000" cy="1802518"/>
                  <wp:effectExtent l="0" t="0" r="7620" b="7620"/>
                  <wp:docPr id="823" name="Image 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3060000" cy="1802518"/>
                          </a:xfrm>
                          <a:prstGeom prst="rect">
                            <a:avLst/>
                          </a:prstGeom>
                          <a:noFill/>
                        </pic:spPr>
                      </pic:pic>
                    </a:graphicData>
                  </a:graphic>
                </wp:inline>
              </w:drawing>
            </w:r>
          </w:p>
          <w:p w14:paraId="51BE3B49" w14:textId="77777777" w:rsidR="00646065" w:rsidRPr="00A038FC" w:rsidRDefault="00646065" w:rsidP="00735468">
            <w:pPr>
              <w:jc w:val="center"/>
              <w:rPr>
                <w:rFonts w:ascii="Calibri" w:hAnsi="Calibri"/>
                <w:noProof/>
                <w:sz w:val="6"/>
                <w:szCs w:val="6"/>
              </w:rPr>
            </w:pPr>
          </w:p>
        </w:tc>
      </w:tr>
      <w:tr w:rsidR="00646065" w:rsidRPr="00A038FC" w14:paraId="7F4213D4" w14:textId="77777777" w:rsidTr="00EA174D">
        <w:tc>
          <w:tcPr>
            <w:tcW w:w="4831" w:type="dxa"/>
            <w:vAlign w:val="center"/>
          </w:tcPr>
          <w:p w14:paraId="217DBAE3" w14:textId="77777777" w:rsidR="00646065" w:rsidRPr="00A038FC" w:rsidRDefault="00646065" w:rsidP="00735468">
            <w:pPr>
              <w:jc w:val="center"/>
              <w:rPr>
                <w:rFonts w:ascii="Calibri" w:hAnsi="Calibri"/>
                <w:sz w:val="6"/>
                <w:szCs w:val="6"/>
              </w:rPr>
            </w:pPr>
          </w:p>
          <w:p w14:paraId="6F77582D" w14:textId="6A52B4EB" w:rsidR="00646065" w:rsidRPr="00A038FC" w:rsidRDefault="00EA174D" w:rsidP="00735468">
            <w:pPr>
              <w:jc w:val="center"/>
              <w:rPr>
                <w:rFonts w:ascii="Calibri" w:hAnsi="Calibri"/>
                <w:sz w:val="6"/>
                <w:szCs w:val="6"/>
              </w:rPr>
            </w:pPr>
            <w:r>
              <w:rPr>
                <w:rFonts w:ascii="Calibri" w:hAnsi="Calibri"/>
                <w:noProof/>
                <w:sz w:val="6"/>
                <w:szCs w:val="6"/>
              </w:rPr>
              <w:drawing>
                <wp:inline distT="0" distB="0" distL="0" distR="0" wp14:anchorId="346995C1" wp14:editId="0E6D1D69">
                  <wp:extent cx="3060000" cy="1800274"/>
                  <wp:effectExtent l="0" t="0" r="7620" b="0"/>
                  <wp:docPr id="788" name="Image 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3060000" cy="1800274"/>
                          </a:xfrm>
                          <a:prstGeom prst="rect">
                            <a:avLst/>
                          </a:prstGeom>
                          <a:noFill/>
                        </pic:spPr>
                      </pic:pic>
                    </a:graphicData>
                  </a:graphic>
                </wp:inline>
              </w:drawing>
            </w:r>
          </w:p>
          <w:p w14:paraId="507E9BA6" w14:textId="77777777" w:rsidR="00646065" w:rsidRPr="00A038FC" w:rsidRDefault="00646065" w:rsidP="00735468">
            <w:pPr>
              <w:jc w:val="center"/>
              <w:rPr>
                <w:rFonts w:ascii="Calibri" w:hAnsi="Calibri"/>
                <w:sz w:val="6"/>
                <w:szCs w:val="6"/>
              </w:rPr>
            </w:pPr>
          </w:p>
        </w:tc>
        <w:tc>
          <w:tcPr>
            <w:tcW w:w="4832" w:type="dxa"/>
            <w:vAlign w:val="center"/>
          </w:tcPr>
          <w:p w14:paraId="24261F53" w14:textId="77777777" w:rsidR="00646065" w:rsidRPr="00A038FC" w:rsidRDefault="00646065" w:rsidP="00735468">
            <w:pPr>
              <w:jc w:val="center"/>
              <w:rPr>
                <w:rFonts w:ascii="Calibri" w:hAnsi="Calibri"/>
                <w:sz w:val="6"/>
                <w:szCs w:val="6"/>
              </w:rPr>
            </w:pPr>
          </w:p>
          <w:p w14:paraId="658C7BD5" w14:textId="5E28F9C8" w:rsidR="00646065" w:rsidRPr="00A038FC" w:rsidRDefault="009773AD" w:rsidP="00735468">
            <w:pPr>
              <w:jc w:val="center"/>
              <w:rPr>
                <w:rFonts w:ascii="Calibri" w:hAnsi="Calibri"/>
                <w:sz w:val="6"/>
                <w:szCs w:val="6"/>
              </w:rPr>
            </w:pPr>
            <w:r>
              <w:rPr>
                <w:rFonts w:ascii="Calibri" w:hAnsi="Calibri"/>
                <w:noProof/>
                <w:sz w:val="6"/>
                <w:szCs w:val="6"/>
              </w:rPr>
              <w:drawing>
                <wp:inline distT="0" distB="0" distL="0" distR="0" wp14:anchorId="4A705232" wp14:editId="271FC0B5">
                  <wp:extent cx="3060000" cy="1800274"/>
                  <wp:effectExtent l="0" t="0" r="7620" b="0"/>
                  <wp:docPr id="820" name="Image 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3060000" cy="1800274"/>
                          </a:xfrm>
                          <a:prstGeom prst="rect">
                            <a:avLst/>
                          </a:prstGeom>
                          <a:noFill/>
                        </pic:spPr>
                      </pic:pic>
                    </a:graphicData>
                  </a:graphic>
                </wp:inline>
              </w:drawing>
            </w:r>
          </w:p>
          <w:p w14:paraId="59777B8F" w14:textId="77777777" w:rsidR="00646065" w:rsidRPr="00A038FC" w:rsidRDefault="00646065" w:rsidP="00735468">
            <w:pPr>
              <w:jc w:val="center"/>
              <w:rPr>
                <w:rFonts w:ascii="Calibri" w:hAnsi="Calibri"/>
                <w:sz w:val="6"/>
                <w:szCs w:val="6"/>
              </w:rPr>
            </w:pPr>
          </w:p>
        </w:tc>
        <w:tc>
          <w:tcPr>
            <w:tcW w:w="222" w:type="dxa"/>
            <w:vAlign w:val="center"/>
          </w:tcPr>
          <w:p w14:paraId="57CC0D57" w14:textId="77777777" w:rsidR="00646065" w:rsidRPr="00A038FC" w:rsidRDefault="00646065" w:rsidP="00735468">
            <w:pPr>
              <w:jc w:val="center"/>
              <w:rPr>
                <w:rFonts w:ascii="Calibri" w:hAnsi="Calibri"/>
                <w:sz w:val="6"/>
                <w:szCs w:val="6"/>
              </w:rPr>
            </w:pPr>
          </w:p>
        </w:tc>
        <w:tc>
          <w:tcPr>
            <w:tcW w:w="7052" w:type="dxa"/>
            <w:vAlign w:val="center"/>
          </w:tcPr>
          <w:p w14:paraId="4A28AE21" w14:textId="0D495457" w:rsidR="00646065" w:rsidRPr="00A038FC" w:rsidRDefault="00646065" w:rsidP="00735468">
            <w:pPr>
              <w:jc w:val="center"/>
              <w:rPr>
                <w:rFonts w:ascii="Calibri" w:hAnsi="Calibri"/>
                <w:sz w:val="6"/>
                <w:szCs w:val="6"/>
              </w:rPr>
            </w:pPr>
          </w:p>
          <w:p w14:paraId="15ACF491" w14:textId="7E5F7E18" w:rsidR="00646065" w:rsidRPr="00A038FC" w:rsidRDefault="009773AD" w:rsidP="00735468">
            <w:pPr>
              <w:jc w:val="center"/>
              <w:rPr>
                <w:rFonts w:ascii="Calibri" w:hAnsi="Calibri"/>
                <w:sz w:val="6"/>
                <w:szCs w:val="6"/>
              </w:rPr>
            </w:pPr>
            <w:r>
              <w:rPr>
                <w:rFonts w:ascii="Calibri" w:hAnsi="Calibri"/>
                <w:noProof/>
                <w:sz w:val="6"/>
                <w:szCs w:val="6"/>
              </w:rPr>
              <w:drawing>
                <wp:inline distT="0" distB="0" distL="0" distR="0" wp14:anchorId="30756238" wp14:editId="2245CFCB">
                  <wp:extent cx="3060000" cy="1796464"/>
                  <wp:effectExtent l="0" t="0" r="7620" b="0"/>
                  <wp:docPr id="817" name="Image 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3060000" cy="1796464"/>
                          </a:xfrm>
                          <a:prstGeom prst="rect">
                            <a:avLst/>
                          </a:prstGeom>
                          <a:noFill/>
                        </pic:spPr>
                      </pic:pic>
                    </a:graphicData>
                  </a:graphic>
                </wp:inline>
              </w:drawing>
            </w:r>
          </w:p>
          <w:p w14:paraId="272F2A94" w14:textId="77777777" w:rsidR="00646065" w:rsidRPr="00A038FC" w:rsidRDefault="00646065" w:rsidP="00735468">
            <w:pPr>
              <w:jc w:val="center"/>
              <w:rPr>
                <w:rFonts w:ascii="Calibri" w:hAnsi="Calibri"/>
                <w:sz w:val="6"/>
                <w:szCs w:val="6"/>
              </w:rPr>
            </w:pPr>
          </w:p>
        </w:tc>
        <w:tc>
          <w:tcPr>
            <w:tcW w:w="4832" w:type="dxa"/>
            <w:vAlign w:val="center"/>
          </w:tcPr>
          <w:p w14:paraId="578149AE" w14:textId="6C153803" w:rsidR="00646065" w:rsidRPr="00A038FC" w:rsidRDefault="00646065" w:rsidP="00735468">
            <w:pPr>
              <w:jc w:val="center"/>
              <w:rPr>
                <w:rFonts w:ascii="Calibri" w:hAnsi="Calibri"/>
                <w:sz w:val="6"/>
                <w:szCs w:val="6"/>
              </w:rPr>
            </w:pPr>
          </w:p>
          <w:p w14:paraId="15F470DB" w14:textId="7BC9F9D6" w:rsidR="00646065" w:rsidRPr="00A038FC" w:rsidRDefault="009773AD" w:rsidP="00735468">
            <w:pPr>
              <w:jc w:val="center"/>
              <w:rPr>
                <w:rFonts w:ascii="Calibri" w:hAnsi="Calibri"/>
                <w:sz w:val="6"/>
                <w:szCs w:val="6"/>
              </w:rPr>
            </w:pPr>
            <w:r>
              <w:rPr>
                <w:rFonts w:ascii="Calibri" w:hAnsi="Calibri"/>
                <w:noProof/>
                <w:sz w:val="6"/>
                <w:szCs w:val="6"/>
              </w:rPr>
              <w:drawing>
                <wp:inline distT="0" distB="0" distL="0" distR="0" wp14:anchorId="6E1CE2BC" wp14:editId="37F3B6E9">
                  <wp:extent cx="3060000" cy="1796464"/>
                  <wp:effectExtent l="0" t="0" r="7620" b="0"/>
                  <wp:docPr id="824" name="Image 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3060000" cy="1796464"/>
                          </a:xfrm>
                          <a:prstGeom prst="rect">
                            <a:avLst/>
                          </a:prstGeom>
                          <a:noFill/>
                        </pic:spPr>
                      </pic:pic>
                    </a:graphicData>
                  </a:graphic>
                </wp:inline>
              </w:drawing>
            </w:r>
          </w:p>
          <w:p w14:paraId="5D9A3076" w14:textId="77777777" w:rsidR="00646065" w:rsidRPr="00A038FC" w:rsidRDefault="00646065" w:rsidP="00735468">
            <w:pPr>
              <w:jc w:val="center"/>
              <w:rPr>
                <w:rFonts w:ascii="Calibri" w:hAnsi="Calibri"/>
                <w:sz w:val="6"/>
                <w:szCs w:val="6"/>
              </w:rPr>
            </w:pPr>
          </w:p>
        </w:tc>
      </w:tr>
      <w:tr w:rsidR="00646065" w:rsidRPr="00A038FC" w14:paraId="10201D2F" w14:textId="77777777" w:rsidTr="00EA174D">
        <w:tc>
          <w:tcPr>
            <w:tcW w:w="4831" w:type="dxa"/>
            <w:vAlign w:val="center"/>
          </w:tcPr>
          <w:p w14:paraId="24FF9A9D" w14:textId="77777777" w:rsidR="00646065" w:rsidRPr="00A038FC" w:rsidRDefault="00646065" w:rsidP="00735468">
            <w:pPr>
              <w:jc w:val="center"/>
              <w:rPr>
                <w:rFonts w:ascii="Calibri" w:hAnsi="Calibri"/>
                <w:sz w:val="6"/>
                <w:szCs w:val="6"/>
              </w:rPr>
            </w:pPr>
          </w:p>
          <w:p w14:paraId="7CDB3067" w14:textId="74DB7641" w:rsidR="00646065" w:rsidRPr="00A038FC" w:rsidRDefault="00EA174D" w:rsidP="00735468">
            <w:pPr>
              <w:jc w:val="center"/>
              <w:rPr>
                <w:rFonts w:ascii="Calibri" w:hAnsi="Calibri"/>
                <w:sz w:val="6"/>
                <w:szCs w:val="6"/>
              </w:rPr>
            </w:pPr>
            <w:r>
              <w:rPr>
                <w:rFonts w:ascii="Calibri" w:hAnsi="Calibri"/>
                <w:noProof/>
                <w:sz w:val="6"/>
                <w:szCs w:val="6"/>
              </w:rPr>
              <w:drawing>
                <wp:inline distT="0" distB="0" distL="0" distR="0" wp14:anchorId="7D2F5F7A" wp14:editId="6B692B1F">
                  <wp:extent cx="3060000" cy="1796464"/>
                  <wp:effectExtent l="0" t="0" r="7620" b="0"/>
                  <wp:docPr id="792" name="Image 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3060000" cy="1796464"/>
                          </a:xfrm>
                          <a:prstGeom prst="rect">
                            <a:avLst/>
                          </a:prstGeom>
                          <a:noFill/>
                        </pic:spPr>
                      </pic:pic>
                    </a:graphicData>
                  </a:graphic>
                </wp:inline>
              </w:drawing>
            </w:r>
          </w:p>
          <w:p w14:paraId="7FDCE888" w14:textId="77777777" w:rsidR="00646065" w:rsidRPr="00A038FC" w:rsidRDefault="00646065" w:rsidP="00735468">
            <w:pPr>
              <w:jc w:val="center"/>
              <w:rPr>
                <w:rFonts w:ascii="Calibri" w:hAnsi="Calibri"/>
                <w:sz w:val="6"/>
                <w:szCs w:val="6"/>
              </w:rPr>
            </w:pPr>
          </w:p>
        </w:tc>
        <w:tc>
          <w:tcPr>
            <w:tcW w:w="4832" w:type="dxa"/>
            <w:vAlign w:val="center"/>
          </w:tcPr>
          <w:p w14:paraId="58D1B931" w14:textId="11DC9ED2" w:rsidR="00646065" w:rsidRPr="00A038FC" w:rsidRDefault="00646065" w:rsidP="00735468">
            <w:pPr>
              <w:jc w:val="center"/>
              <w:rPr>
                <w:rFonts w:ascii="Calibri" w:hAnsi="Calibri"/>
                <w:sz w:val="6"/>
                <w:szCs w:val="6"/>
              </w:rPr>
            </w:pPr>
          </w:p>
          <w:p w14:paraId="00BA7C86" w14:textId="76FB53EC" w:rsidR="00646065" w:rsidRPr="00A038FC" w:rsidRDefault="009773AD" w:rsidP="00735468">
            <w:pPr>
              <w:jc w:val="center"/>
              <w:rPr>
                <w:rFonts w:ascii="Calibri" w:hAnsi="Calibri"/>
                <w:sz w:val="6"/>
                <w:szCs w:val="6"/>
              </w:rPr>
            </w:pPr>
            <w:r>
              <w:rPr>
                <w:rFonts w:ascii="Calibri" w:hAnsi="Calibri"/>
                <w:noProof/>
                <w:sz w:val="6"/>
                <w:szCs w:val="6"/>
              </w:rPr>
              <w:drawing>
                <wp:inline distT="0" distB="0" distL="0" distR="0" wp14:anchorId="22CF8636" wp14:editId="0E5C9AAA">
                  <wp:extent cx="3060000" cy="1796464"/>
                  <wp:effectExtent l="0" t="0" r="7620" b="0"/>
                  <wp:docPr id="821" name="Image 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3060000" cy="1796464"/>
                          </a:xfrm>
                          <a:prstGeom prst="rect">
                            <a:avLst/>
                          </a:prstGeom>
                          <a:noFill/>
                        </pic:spPr>
                      </pic:pic>
                    </a:graphicData>
                  </a:graphic>
                </wp:inline>
              </w:drawing>
            </w:r>
          </w:p>
          <w:p w14:paraId="0D47CD7D" w14:textId="77777777" w:rsidR="00646065" w:rsidRPr="00A038FC" w:rsidRDefault="00646065" w:rsidP="00735468">
            <w:pPr>
              <w:jc w:val="center"/>
              <w:rPr>
                <w:rFonts w:ascii="Calibri" w:hAnsi="Calibri"/>
                <w:sz w:val="6"/>
                <w:szCs w:val="6"/>
              </w:rPr>
            </w:pPr>
          </w:p>
        </w:tc>
        <w:tc>
          <w:tcPr>
            <w:tcW w:w="222" w:type="dxa"/>
            <w:vAlign w:val="center"/>
          </w:tcPr>
          <w:p w14:paraId="16A2FFB8" w14:textId="77777777" w:rsidR="00646065" w:rsidRPr="00A038FC" w:rsidRDefault="00646065" w:rsidP="00735468">
            <w:pPr>
              <w:jc w:val="center"/>
              <w:rPr>
                <w:rFonts w:ascii="Calibri" w:hAnsi="Calibri"/>
                <w:sz w:val="6"/>
                <w:szCs w:val="6"/>
              </w:rPr>
            </w:pPr>
          </w:p>
        </w:tc>
        <w:tc>
          <w:tcPr>
            <w:tcW w:w="7052" w:type="dxa"/>
            <w:vAlign w:val="center"/>
          </w:tcPr>
          <w:p w14:paraId="0638E384" w14:textId="77777777" w:rsidR="00646065" w:rsidRPr="00A038FC" w:rsidRDefault="00646065" w:rsidP="00735468">
            <w:pPr>
              <w:jc w:val="center"/>
              <w:rPr>
                <w:rFonts w:ascii="Calibri" w:hAnsi="Calibri"/>
                <w:sz w:val="6"/>
                <w:szCs w:val="6"/>
              </w:rPr>
            </w:pPr>
          </w:p>
          <w:p w14:paraId="4F7CFA7C" w14:textId="5F1F1C8E" w:rsidR="00646065" w:rsidRPr="00A038FC" w:rsidRDefault="00EA174D" w:rsidP="00735468">
            <w:pPr>
              <w:jc w:val="center"/>
              <w:rPr>
                <w:rFonts w:ascii="Calibri" w:hAnsi="Calibri"/>
                <w:sz w:val="6"/>
                <w:szCs w:val="6"/>
              </w:rPr>
            </w:pPr>
            <w:r>
              <w:rPr>
                <w:rFonts w:ascii="Calibri" w:hAnsi="Calibri"/>
                <w:noProof/>
                <w:sz w:val="6"/>
                <w:szCs w:val="6"/>
              </w:rPr>
              <w:drawing>
                <wp:inline distT="0" distB="0" distL="0" distR="0" wp14:anchorId="1CC7EB84" wp14:editId="46101EBC">
                  <wp:extent cx="3060000" cy="1802518"/>
                  <wp:effectExtent l="0" t="0" r="7620" b="7620"/>
                  <wp:docPr id="816" name="Image 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3060000" cy="1802518"/>
                          </a:xfrm>
                          <a:prstGeom prst="rect">
                            <a:avLst/>
                          </a:prstGeom>
                          <a:noFill/>
                        </pic:spPr>
                      </pic:pic>
                    </a:graphicData>
                  </a:graphic>
                </wp:inline>
              </w:drawing>
            </w:r>
          </w:p>
          <w:p w14:paraId="08A239BC" w14:textId="77777777" w:rsidR="00646065" w:rsidRPr="00A038FC" w:rsidRDefault="00646065" w:rsidP="00735468">
            <w:pPr>
              <w:jc w:val="center"/>
              <w:rPr>
                <w:rFonts w:ascii="Calibri" w:hAnsi="Calibri"/>
                <w:sz w:val="6"/>
                <w:szCs w:val="6"/>
              </w:rPr>
            </w:pPr>
          </w:p>
        </w:tc>
        <w:tc>
          <w:tcPr>
            <w:tcW w:w="4832" w:type="dxa"/>
            <w:vAlign w:val="center"/>
          </w:tcPr>
          <w:p w14:paraId="528D9273" w14:textId="77777777" w:rsidR="00646065" w:rsidRPr="00A038FC" w:rsidRDefault="00646065" w:rsidP="00735468">
            <w:pPr>
              <w:jc w:val="center"/>
              <w:rPr>
                <w:rFonts w:ascii="Calibri" w:hAnsi="Calibri"/>
                <w:sz w:val="6"/>
                <w:szCs w:val="6"/>
              </w:rPr>
            </w:pPr>
          </w:p>
          <w:p w14:paraId="1C38259D" w14:textId="4949102B" w:rsidR="00646065" w:rsidRPr="00A038FC" w:rsidRDefault="009773AD" w:rsidP="00735468">
            <w:pPr>
              <w:jc w:val="center"/>
              <w:rPr>
                <w:rFonts w:ascii="Calibri" w:hAnsi="Calibri"/>
                <w:sz w:val="6"/>
                <w:szCs w:val="6"/>
              </w:rPr>
            </w:pPr>
            <w:r>
              <w:rPr>
                <w:rFonts w:ascii="Calibri" w:hAnsi="Calibri"/>
                <w:noProof/>
                <w:sz w:val="6"/>
                <w:szCs w:val="6"/>
              </w:rPr>
              <w:drawing>
                <wp:inline distT="0" distB="0" distL="0" distR="0" wp14:anchorId="45817F20" wp14:editId="45980431">
                  <wp:extent cx="3060000" cy="1802518"/>
                  <wp:effectExtent l="0" t="0" r="7620" b="7620"/>
                  <wp:docPr id="825" name="Image 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060000" cy="1802518"/>
                          </a:xfrm>
                          <a:prstGeom prst="rect">
                            <a:avLst/>
                          </a:prstGeom>
                          <a:noFill/>
                        </pic:spPr>
                      </pic:pic>
                    </a:graphicData>
                  </a:graphic>
                </wp:inline>
              </w:drawing>
            </w:r>
          </w:p>
          <w:p w14:paraId="3107B7BA" w14:textId="77777777" w:rsidR="00646065" w:rsidRPr="00A038FC" w:rsidRDefault="00646065" w:rsidP="00735468">
            <w:pPr>
              <w:jc w:val="center"/>
              <w:rPr>
                <w:rFonts w:ascii="Calibri" w:hAnsi="Calibri"/>
                <w:sz w:val="6"/>
                <w:szCs w:val="6"/>
              </w:rPr>
            </w:pPr>
          </w:p>
        </w:tc>
      </w:tr>
      <w:tr w:rsidR="00646065" w:rsidRPr="00A038FC" w14:paraId="54C42B1F" w14:textId="77777777" w:rsidTr="00EA174D">
        <w:tblPrEx>
          <w:tblCellMar>
            <w:left w:w="108" w:type="dxa"/>
            <w:right w:w="108" w:type="dxa"/>
          </w:tblCellMar>
        </w:tblPrEx>
        <w:tc>
          <w:tcPr>
            <w:tcW w:w="4831" w:type="dxa"/>
            <w:vAlign w:val="center"/>
          </w:tcPr>
          <w:p w14:paraId="3B0C59E8" w14:textId="77777777" w:rsidR="00646065" w:rsidRPr="00A038FC" w:rsidRDefault="00646065" w:rsidP="00735468">
            <w:pPr>
              <w:jc w:val="center"/>
              <w:rPr>
                <w:rFonts w:ascii="Calibri" w:hAnsi="Calibri"/>
                <w:sz w:val="6"/>
                <w:szCs w:val="6"/>
              </w:rPr>
            </w:pPr>
          </w:p>
          <w:p w14:paraId="63E1FE35" w14:textId="3E743093" w:rsidR="00646065" w:rsidRPr="00A038FC" w:rsidRDefault="00EA174D" w:rsidP="00735468">
            <w:pPr>
              <w:jc w:val="center"/>
              <w:rPr>
                <w:rFonts w:ascii="Calibri" w:hAnsi="Calibri"/>
                <w:sz w:val="6"/>
                <w:szCs w:val="6"/>
              </w:rPr>
            </w:pPr>
            <w:r>
              <w:rPr>
                <w:rFonts w:ascii="Calibri" w:hAnsi="Calibri"/>
                <w:noProof/>
                <w:sz w:val="6"/>
                <w:szCs w:val="6"/>
              </w:rPr>
              <w:drawing>
                <wp:inline distT="0" distB="0" distL="0" distR="0" wp14:anchorId="4C89F047" wp14:editId="08745EEA">
                  <wp:extent cx="3060000" cy="1800274"/>
                  <wp:effectExtent l="0" t="0" r="7620" b="0"/>
                  <wp:docPr id="793" name="Image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3060000" cy="1800274"/>
                          </a:xfrm>
                          <a:prstGeom prst="rect">
                            <a:avLst/>
                          </a:prstGeom>
                          <a:noFill/>
                        </pic:spPr>
                      </pic:pic>
                    </a:graphicData>
                  </a:graphic>
                </wp:inline>
              </w:drawing>
            </w:r>
          </w:p>
          <w:p w14:paraId="6FE22ACA" w14:textId="77777777" w:rsidR="00646065" w:rsidRPr="00A038FC" w:rsidRDefault="00646065" w:rsidP="00735468">
            <w:pPr>
              <w:jc w:val="center"/>
              <w:rPr>
                <w:rFonts w:ascii="Calibri" w:hAnsi="Calibri"/>
                <w:sz w:val="6"/>
                <w:szCs w:val="6"/>
              </w:rPr>
            </w:pPr>
          </w:p>
        </w:tc>
        <w:tc>
          <w:tcPr>
            <w:tcW w:w="4832" w:type="dxa"/>
            <w:vAlign w:val="center"/>
          </w:tcPr>
          <w:p w14:paraId="52908B08" w14:textId="77777777" w:rsidR="00646065" w:rsidRPr="00A038FC" w:rsidRDefault="00646065" w:rsidP="00735468">
            <w:pPr>
              <w:jc w:val="center"/>
              <w:rPr>
                <w:rFonts w:ascii="Calibri" w:hAnsi="Calibri"/>
                <w:sz w:val="6"/>
                <w:szCs w:val="6"/>
              </w:rPr>
            </w:pPr>
          </w:p>
          <w:p w14:paraId="0E32914B" w14:textId="13D56000" w:rsidR="00646065" w:rsidRPr="00A038FC" w:rsidRDefault="009773AD" w:rsidP="00735468">
            <w:pPr>
              <w:jc w:val="center"/>
              <w:rPr>
                <w:rFonts w:ascii="Calibri" w:hAnsi="Calibri"/>
                <w:sz w:val="6"/>
                <w:szCs w:val="6"/>
              </w:rPr>
            </w:pPr>
            <w:r>
              <w:rPr>
                <w:rFonts w:ascii="Calibri" w:hAnsi="Calibri"/>
                <w:noProof/>
                <w:sz w:val="6"/>
                <w:szCs w:val="6"/>
              </w:rPr>
              <w:drawing>
                <wp:inline distT="0" distB="0" distL="0" distR="0" wp14:anchorId="01B4CFD4" wp14:editId="39E94DD3">
                  <wp:extent cx="3060000" cy="1800274"/>
                  <wp:effectExtent l="0" t="0" r="7620" b="0"/>
                  <wp:docPr id="822" name="Image 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3060000" cy="1800274"/>
                          </a:xfrm>
                          <a:prstGeom prst="rect">
                            <a:avLst/>
                          </a:prstGeom>
                          <a:noFill/>
                        </pic:spPr>
                      </pic:pic>
                    </a:graphicData>
                  </a:graphic>
                </wp:inline>
              </w:drawing>
            </w:r>
          </w:p>
          <w:p w14:paraId="44FCA67D" w14:textId="77777777" w:rsidR="00646065" w:rsidRPr="00A038FC" w:rsidRDefault="00646065" w:rsidP="00735468">
            <w:pPr>
              <w:jc w:val="center"/>
              <w:rPr>
                <w:rFonts w:ascii="Calibri" w:hAnsi="Calibri"/>
                <w:sz w:val="6"/>
                <w:szCs w:val="6"/>
              </w:rPr>
            </w:pPr>
          </w:p>
        </w:tc>
        <w:tc>
          <w:tcPr>
            <w:tcW w:w="222" w:type="dxa"/>
            <w:vAlign w:val="center"/>
          </w:tcPr>
          <w:p w14:paraId="2B8BE4C0" w14:textId="77777777" w:rsidR="00646065" w:rsidRPr="00A038FC" w:rsidRDefault="00646065" w:rsidP="00735468">
            <w:pPr>
              <w:jc w:val="center"/>
              <w:rPr>
                <w:rFonts w:ascii="Calibri" w:hAnsi="Calibri"/>
                <w:sz w:val="6"/>
                <w:szCs w:val="6"/>
              </w:rPr>
            </w:pPr>
          </w:p>
        </w:tc>
        <w:tc>
          <w:tcPr>
            <w:tcW w:w="7052" w:type="dxa"/>
            <w:vAlign w:val="center"/>
          </w:tcPr>
          <w:p w14:paraId="30D35D56" w14:textId="77777777" w:rsidR="00646065" w:rsidRPr="00A038FC" w:rsidRDefault="00646065" w:rsidP="00735468">
            <w:pPr>
              <w:jc w:val="center"/>
              <w:rPr>
                <w:rFonts w:ascii="Calibri" w:hAnsi="Calibri"/>
                <w:sz w:val="6"/>
                <w:szCs w:val="6"/>
              </w:rPr>
            </w:pPr>
          </w:p>
          <w:p w14:paraId="37B07FF0" w14:textId="27416ABC" w:rsidR="00646065" w:rsidRPr="00A038FC" w:rsidRDefault="00EA174D" w:rsidP="00735468">
            <w:pPr>
              <w:jc w:val="center"/>
              <w:rPr>
                <w:rFonts w:ascii="Calibri" w:hAnsi="Calibri"/>
                <w:sz w:val="6"/>
                <w:szCs w:val="6"/>
              </w:rPr>
            </w:pPr>
            <w:r>
              <w:rPr>
                <w:rFonts w:ascii="Calibri" w:hAnsi="Calibri"/>
                <w:noProof/>
                <w:sz w:val="6"/>
                <w:szCs w:val="6"/>
              </w:rPr>
              <w:drawing>
                <wp:inline distT="0" distB="0" distL="0" distR="0" wp14:anchorId="5C5DF784" wp14:editId="37BF7C53">
                  <wp:extent cx="3060000" cy="1802518"/>
                  <wp:effectExtent l="0" t="0" r="7620" b="7620"/>
                  <wp:docPr id="815" name="Image 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3060000" cy="1802518"/>
                          </a:xfrm>
                          <a:prstGeom prst="rect">
                            <a:avLst/>
                          </a:prstGeom>
                          <a:noFill/>
                        </pic:spPr>
                      </pic:pic>
                    </a:graphicData>
                  </a:graphic>
                </wp:inline>
              </w:drawing>
            </w:r>
          </w:p>
          <w:p w14:paraId="0928EFE9" w14:textId="77777777" w:rsidR="00646065" w:rsidRPr="00A038FC" w:rsidRDefault="00646065" w:rsidP="00735468">
            <w:pPr>
              <w:jc w:val="center"/>
              <w:rPr>
                <w:rFonts w:ascii="Calibri" w:hAnsi="Calibri"/>
                <w:sz w:val="6"/>
                <w:szCs w:val="6"/>
              </w:rPr>
            </w:pPr>
          </w:p>
        </w:tc>
        <w:tc>
          <w:tcPr>
            <w:tcW w:w="4832" w:type="dxa"/>
            <w:vAlign w:val="center"/>
          </w:tcPr>
          <w:p w14:paraId="02886955" w14:textId="77777777" w:rsidR="00646065" w:rsidRPr="00A038FC" w:rsidRDefault="00646065" w:rsidP="00735468">
            <w:pPr>
              <w:jc w:val="center"/>
              <w:rPr>
                <w:rFonts w:ascii="Calibri" w:hAnsi="Calibri"/>
                <w:sz w:val="6"/>
                <w:szCs w:val="6"/>
              </w:rPr>
            </w:pPr>
          </w:p>
          <w:p w14:paraId="463D9162" w14:textId="5344C59F" w:rsidR="00646065" w:rsidRPr="00A038FC" w:rsidRDefault="009773AD" w:rsidP="00735468">
            <w:pPr>
              <w:jc w:val="center"/>
              <w:rPr>
                <w:rFonts w:ascii="Calibri" w:hAnsi="Calibri"/>
                <w:sz w:val="6"/>
                <w:szCs w:val="6"/>
              </w:rPr>
            </w:pPr>
            <w:r>
              <w:rPr>
                <w:rFonts w:ascii="Calibri" w:hAnsi="Calibri"/>
                <w:noProof/>
                <w:sz w:val="6"/>
                <w:szCs w:val="6"/>
              </w:rPr>
              <w:drawing>
                <wp:inline distT="0" distB="0" distL="0" distR="0" wp14:anchorId="3FC527D8" wp14:editId="4B794FA7">
                  <wp:extent cx="3060000" cy="1796464"/>
                  <wp:effectExtent l="0" t="0" r="7620" b="0"/>
                  <wp:docPr id="826" name="Image 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3060000" cy="1796464"/>
                          </a:xfrm>
                          <a:prstGeom prst="rect">
                            <a:avLst/>
                          </a:prstGeom>
                          <a:noFill/>
                        </pic:spPr>
                      </pic:pic>
                    </a:graphicData>
                  </a:graphic>
                </wp:inline>
              </w:drawing>
            </w:r>
          </w:p>
          <w:p w14:paraId="42FF3C96" w14:textId="77777777" w:rsidR="00646065" w:rsidRPr="00A038FC" w:rsidRDefault="00646065" w:rsidP="00735468">
            <w:pPr>
              <w:jc w:val="center"/>
              <w:rPr>
                <w:rFonts w:ascii="Calibri" w:hAnsi="Calibri"/>
                <w:sz w:val="6"/>
                <w:szCs w:val="6"/>
              </w:rPr>
            </w:pPr>
          </w:p>
        </w:tc>
      </w:tr>
    </w:tbl>
    <w:p w14:paraId="04B71BEF" w14:textId="77777777" w:rsidR="00646065" w:rsidRPr="00A038FC" w:rsidRDefault="00646065" w:rsidP="00646065">
      <w:pPr>
        <w:jc w:val="left"/>
        <w:rPr>
          <w:rFonts w:ascii="Calibri" w:hAnsi="Calibri"/>
          <w:sz w:val="6"/>
          <w:szCs w:val="6"/>
        </w:rPr>
      </w:pPr>
    </w:p>
    <w:p w14:paraId="7FB740DD" w14:textId="77777777" w:rsidR="00646065" w:rsidRPr="00F63C96" w:rsidRDefault="00646065" w:rsidP="00646065">
      <w:pPr>
        <w:jc w:val="center"/>
        <w:rPr>
          <w:rFonts w:ascii="Calibri" w:hAnsi="Calibri"/>
          <w:szCs w:val="22"/>
        </w:rPr>
      </w:pPr>
      <w:r w:rsidRPr="00F63C96">
        <w:rPr>
          <w:noProof/>
        </w:rPr>
        <mc:AlternateContent>
          <mc:Choice Requires="wps">
            <w:drawing>
              <wp:inline distT="0" distB="0" distL="0" distR="0" wp14:anchorId="1F1B4A94" wp14:editId="7508D0E0">
                <wp:extent cx="5760720" cy="139700"/>
                <wp:effectExtent l="0" t="0" r="0" b="0"/>
                <wp:docPr id="12" name="Text Box 4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139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C07D0BC" w14:textId="0829C7FF" w:rsidR="00D76D11" w:rsidRPr="00D74116" w:rsidRDefault="00D76D11" w:rsidP="00646065">
                            <w:pPr>
                              <w:pStyle w:val="Lgende"/>
                              <w:rPr>
                                <w:rFonts w:ascii="Calibri" w:hAnsi="Calibri"/>
                                <w:sz w:val="18"/>
                                <w:szCs w:val="18"/>
                              </w:rPr>
                            </w:pPr>
                            <w:bookmarkStart w:id="199" w:name="_Toc46479105"/>
                            <w:r w:rsidRPr="0029134A">
                              <w:rPr>
                                <w:rFonts w:ascii="Calibri" w:hAnsi="Calibri"/>
                                <w:sz w:val="18"/>
                                <w:szCs w:val="18"/>
                              </w:rPr>
                              <w:t xml:space="preserve">Figure </w:t>
                            </w:r>
                            <w:r w:rsidRPr="0029134A">
                              <w:rPr>
                                <w:rFonts w:ascii="Calibri" w:hAnsi="Calibri"/>
                                <w:sz w:val="18"/>
                                <w:szCs w:val="18"/>
                              </w:rPr>
                              <w:fldChar w:fldCharType="begin"/>
                            </w:r>
                            <w:r w:rsidRPr="0029134A">
                              <w:rPr>
                                <w:rFonts w:ascii="Calibri" w:hAnsi="Calibri"/>
                                <w:sz w:val="18"/>
                                <w:szCs w:val="18"/>
                              </w:rPr>
                              <w:instrText xml:space="preserve"> SEQ Figure \* ARABIC </w:instrText>
                            </w:r>
                            <w:r w:rsidRPr="0029134A">
                              <w:rPr>
                                <w:rFonts w:ascii="Calibri" w:hAnsi="Calibri"/>
                                <w:sz w:val="18"/>
                                <w:szCs w:val="18"/>
                              </w:rPr>
                              <w:fldChar w:fldCharType="separate"/>
                            </w:r>
                            <w:r>
                              <w:rPr>
                                <w:rFonts w:ascii="Calibri" w:hAnsi="Calibri"/>
                                <w:noProof/>
                                <w:sz w:val="18"/>
                                <w:szCs w:val="18"/>
                              </w:rPr>
                              <w:t>21</w:t>
                            </w:r>
                            <w:r w:rsidRPr="0029134A">
                              <w:rPr>
                                <w:rFonts w:ascii="Calibri" w:hAnsi="Calibri"/>
                                <w:sz w:val="18"/>
                                <w:szCs w:val="18"/>
                              </w:rPr>
                              <w:fldChar w:fldCharType="end"/>
                            </w:r>
                            <w:r w:rsidRPr="0029134A">
                              <w:rPr>
                                <w:rFonts w:ascii="Calibri" w:hAnsi="Calibri"/>
                                <w:sz w:val="18"/>
                                <w:szCs w:val="18"/>
                              </w:rPr>
                              <w:t xml:space="preserve"> : </w:t>
                            </w:r>
                            <w:r>
                              <w:rPr>
                                <w:rFonts w:ascii="Calibri" w:hAnsi="Calibri"/>
                                <w:sz w:val="18"/>
                                <w:szCs w:val="18"/>
                              </w:rPr>
                              <w:t xml:space="preserve">Evolution des concentrations sur la Glantine à Tourmont en 2012 et en </w:t>
                            </w:r>
                            <w:r w:rsidRPr="0029134A">
                              <w:rPr>
                                <w:rFonts w:ascii="Calibri" w:hAnsi="Calibri"/>
                                <w:sz w:val="18"/>
                                <w:szCs w:val="18"/>
                              </w:rPr>
                              <w:t>2017/2018</w:t>
                            </w:r>
                            <w:bookmarkEnd w:id="199"/>
                          </w:p>
                        </w:txbxContent>
                      </wps:txbx>
                      <wps:bodyPr rot="0" vert="horz" wrap="square" lIns="0" tIns="0" rIns="0" bIns="0" anchor="t" anchorCtr="0" upright="1">
                        <a:spAutoFit/>
                      </wps:bodyPr>
                    </wps:wsp>
                  </a:graphicData>
                </a:graphic>
              </wp:inline>
            </w:drawing>
          </mc:Choice>
          <mc:Fallback>
            <w:pict>
              <v:shape w14:anchorId="1F1B4A94" id="_x0000_s1082" type="#_x0000_t202" style="width:453.6pt;height:1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" stroked="f">
                <v:textbox style="mso-fit-shape-to-text:t" inset="0,0,0,0">
                  <w:txbxContent>
                    <w:p w14:paraId="3C07D0BC" w14:textId="0829C7FF" w:rsidR="00D76D11" w:rsidRPr="00D74116" w:rsidRDefault="00D76D11" w:rsidP="00646065">
                      <w:pPr>
                        <w:pStyle w:val="Lgende"/>
                        <w:rPr>
                          <w:rFonts w:ascii="Calibri" w:hAnsi="Calibri"/>
                          <w:sz w:val="18"/>
                          <w:szCs w:val="18"/>
                        </w:rPr>
                      </w:pPr>
                      <w:bookmarkStart w:id="220" w:name="_Toc46479105"/>
                      <w:r w:rsidRPr="0029134A">
                        <w:rPr>
                          <w:rFonts w:ascii="Calibri" w:hAnsi="Calibri"/>
                          <w:sz w:val="18"/>
                          <w:szCs w:val="18"/>
                        </w:rPr>
                        <w:t xml:space="preserve">Figure </w:t>
                      </w:r>
                      <w:r w:rsidRPr="0029134A">
                        <w:rPr>
                          <w:rFonts w:ascii="Calibri" w:hAnsi="Calibri"/>
                          <w:sz w:val="18"/>
                          <w:szCs w:val="18"/>
                        </w:rPr>
                        <w:fldChar w:fldCharType="begin"/>
                      </w:r>
                      <w:r w:rsidRPr="0029134A">
                        <w:rPr>
                          <w:rFonts w:ascii="Calibri" w:hAnsi="Calibri"/>
                          <w:sz w:val="18"/>
                          <w:szCs w:val="18"/>
                        </w:rPr>
                        <w:instrText xml:space="preserve"> SEQ Figure \* ARABIC </w:instrText>
                      </w:r>
                      <w:r w:rsidRPr="0029134A">
                        <w:rPr>
                          <w:rFonts w:ascii="Calibri" w:hAnsi="Calibri"/>
                          <w:sz w:val="18"/>
                          <w:szCs w:val="18"/>
                        </w:rPr>
                        <w:fldChar w:fldCharType="separate"/>
                      </w:r>
                      <w:r>
                        <w:rPr>
                          <w:rFonts w:ascii="Calibri" w:hAnsi="Calibri"/>
                          <w:noProof/>
                          <w:sz w:val="18"/>
                          <w:szCs w:val="18"/>
                        </w:rPr>
                        <w:t>21</w:t>
                      </w:r>
                      <w:r w:rsidRPr="0029134A">
                        <w:rPr>
                          <w:rFonts w:ascii="Calibri" w:hAnsi="Calibri"/>
                          <w:sz w:val="18"/>
                          <w:szCs w:val="18"/>
                        </w:rPr>
                        <w:fldChar w:fldCharType="end"/>
                      </w:r>
                      <w:r w:rsidRPr="0029134A">
                        <w:rPr>
                          <w:rFonts w:ascii="Calibri" w:hAnsi="Calibri"/>
                          <w:sz w:val="18"/>
                          <w:szCs w:val="18"/>
                        </w:rPr>
                        <w:t xml:space="preserve"> : </w:t>
                      </w:r>
                      <w:r>
                        <w:rPr>
                          <w:rFonts w:ascii="Calibri" w:hAnsi="Calibri"/>
                          <w:sz w:val="18"/>
                          <w:szCs w:val="18"/>
                        </w:rPr>
                        <w:t xml:space="preserve">Evolution des concentrations sur la Glantine à Tourmont en 2012 et en </w:t>
                      </w:r>
                      <w:r w:rsidRPr="0029134A">
                        <w:rPr>
                          <w:rFonts w:ascii="Calibri" w:hAnsi="Calibri"/>
                          <w:sz w:val="18"/>
                          <w:szCs w:val="18"/>
                        </w:rPr>
                        <w:t>2017/2018</w:t>
                      </w:r>
                      <w:bookmarkEnd w:id="220"/>
                    </w:p>
                  </w:txbxContent>
                </v:textbox>
                <w10:anchorlock/>
              </v:shape>
            </w:pict>
          </mc:Fallback>
        </mc:AlternateContent>
      </w:r>
    </w:p>
    <w:p w14:paraId="34406276" w14:textId="77777777" w:rsidR="00646065" w:rsidRPr="00F63C96" w:rsidRDefault="00646065" w:rsidP="00646065">
      <w:pPr>
        <w:pStyle w:val="Retraitnormal"/>
        <w:ind w:left="0"/>
        <w:rPr>
          <w:rFonts w:ascii="Calibri" w:hAnsi="Calibri"/>
          <w:szCs w:val="22"/>
        </w:rPr>
      </w:pPr>
    </w:p>
    <w:p w14:paraId="250E0C3B" w14:textId="77777777" w:rsidR="00646065" w:rsidRPr="00F63C96" w:rsidRDefault="00646065" w:rsidP="00646065">
      <w:pPr>
        <w:pStyle w:val="Retraitnormal"/>
        <w:ind w:left="709"/>
        <w:rPr>
          <w:rFonts w:ascii="Calibri" w:hAnsi="Calibri"/>
          <w:i/>
          <w:sz w:val="20"/>
        </w:rPr>
      </w:pPr>
      <w:r w:rsidRPr="00F63C96">
        <w:rPr>
          <w:rFonts w:ascii="Calibri" w:hAnsi="Calibri"/>
          <w:i/>
          <w:noProof/>
          <w:sz w:val="20"/>
        </w:rPr>
        <mc:AlternateContent>
          <mc:Choice Requires="wps">
            <w:drawing>
              <wp:anchor distT="0" distB="0" distL="114300" distR="114300" simplePos="0" relativeHeight="252121600" behindDoc="0" locked="0" layoutInCell="1" allowOverlap="1" wp14:anchorId="6E421BA8" wp14:editId="792BE6A7">
                <wp:simplePos x="0" y="0"/>
                <wp:positionH relativeFrom="column">
                  <wp:posOffset>5854065</wp:posOffset>
                </wp:positionH>
                <wp:positionV relativeFrom="paragraph">
                  <wp:posOffset>34925</wp:posOffset>
                </wp:positionV>
                <wp:extent cx="95250" cy="104775"/>
                <wp:effectExtent l="0" t="0" r="19050" b="28575"/>
                <wp:wrapNone/>
                <wp:docPr id="27" name="Oval 7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250" cy="104775"/>
                        </a:xfrm>
                        <a:prstGeom prst="ellipse">
                          <a:avLst/>
                        </a:prstGeom>
                        <a:solidFill>
                          <a:srgbClr val="FF0000"/>
                        </a:solidFill>
                        <a:ln w="9525">
                          <a:solidFill>
                            <a:srgbClr val="FF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86B67E5" id="Oval 761" o:spid="_x0000_s1026" style="position:absolute;margin-left:460.95pt;margin-top:2.75pt;width:7.5pt;height:8.25pt;z-index:25212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" fillcolor="red" strokecolor="red"/>
            </w:pict>
          </mc:Fallback>
        </mc:AlternateContent>
      </w:r>
      <w:r w:rsidRPr="00F63C96">
        <w:rPr>
          <w:rFonts w:ascii="Calibri" w:hAnsi="Calibri"/>
          <w:i/>
          <w:noProof/>
          <w:sz w:val="20"/>
        </w:rPr>
        <mc:AlternateContent>
          <mc:Choice Requires="wps">
            <w:drawing>
              <wp:anchor distT="0" distB="0" distL="114300" distR="114300" simplePos="0" relativeHeight="252119552" behindDoc="0" locked="0" layoutInCell="1" allowOverlap="1" wp14:anchorId="243C80CB" wp14:editId="4025A36B">
                <wp:simplePos x="0" y="0"/>
                <wp:positionH relativeFrom="column">
                  <wp:posOffset>34290</wp:posOffset>
                </wp:positionH>
                <wp:positionV relativeFrom="paragraph">
                  <wp:posOffset>40640</wp:posOffset>
                </wp:positionV>
                <wp:extent cx="90805" cy="90805"/>
                <wp:effectExtent l="10795" t="5715" r="12700" b="8255"/>
                <wp:wrapNone/>
                <wp:docPr id="32" name="Oval 7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0000"/>
                        </a:solidFill>
                        <a:ln w="9525">
                          <a:solidFill>
                            <a:srgbClr val="FF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E139D00" id="Oval 759" o:spid="_x0000_s1026" style="position:absolute;margin-left:2.7pt;margin-top:3.2pt;width:7.15pt;height:7.15pt;z-index:25211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" fillcolor="red" strokecolor="red"/>
            </w:pict>
          </mc:Fallback>
        </mc:AlternateContent>
      </w:r>
      <w:r w:rsidRPr="00F63C96">
        <w:rPr>
          <w:rFonts w:ascii="Calibri" w:hAnsi="Calibri"/>
          <w:i/>
          <w:noProof/>
          <w:sz w:val="20"/>
        </w:rPr>
        <mc:AlternateContent>
          <mc:Choice Requires="wps">
            <w:drawing>
              <wp:anchor distT="0" distB="0" distL="114300" distR="114300" simplePos="0" relativeHeight="252118528" behindDoc="0" locked="0" layoutInCell="1" allowOverlap="1" wp14:anchorId="7EFB1822" wp14:editId="01D9CF82">
                <wp:simplePos x="0" y="0"/>
                <wp:positionH relativeFrom="column">
                  <wp:posOffset>121920</wp:posOffset>
                </wp:positionH>
                <wp:positionV relativeFrom="paragraph">
                  <wp:posOffset>80645</wp:posOffset>
                </wp:positionV>
                <wp:extent cx="175260" cy="0"/>
                <wp:effectExtent l="12700" t="7620" r="12065" b="11430"/>
                <wp:wrapNone/>
                <wp:docPr id="33" name="AutoShape 7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5260" cy="0"/>
                        </a:xfrm>
                        <a:prstGeom prst="straightConnector1">
                          <a:avLst/>
                        </a:prstGeom>
                        <a:noFill/>
                        <a:ln w="9525">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FBD6AA5" id="AutoShape 758" o:spid="_x0000_s1026" type="#_x0000_t32" style="position:absolute;margin-left:9.6pt;margin-top:6.35pt;width:13.8pt;height:0;z-index:25211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" strokecolor="red"/>
            </w:pict>
          </mc:Fallback>
        </mc:AlternateContent>
      </w:r>
      <w:r w:rsidRPr="00F63C96">
        <w:rPr>
          <w:rFonts w:ascii="Calibri" w:hAnsi="Calibri"/>
          <w:i/>
          <w:noProof/>
          <w:sz w:val="20"/>
        </w:rPr>
        <mc:AlternateContent>
          <mc:Choice Requires="wps">
            <w:drawing>
              <wp:anchor distT="0" distB="0" distL="114300" distR="114300" simplePos="0" relativeHeight="252117504" behindDoc="0" locked="0" layoutInCell="1" allowOverlap="1" wp14:anchorId="1BFA6B25" wp14:editId="70ED37C4">
                <wp:simplePos x="0" y="0"/>
                <wp:positionH relativeFrom="column">
                  <wp:posOffset>303530</wp:posOffset>
                </wp:positionH>
                <wp:positionV relativeFrom="paragraph">
                  <wp:posOffset>40640</wp:posOffset>
                </wp:positionV>
                <wp:extent cx="90805" cy="90805"/>
                <wp:effectExtent l="13335" t="5715" r="10160" b="8255"/>
                <wp:wrapNone/>
                <wp:docPr id="34" name="Oval 7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0000"/>
                        </a:solidFill>
                        <a:ln w="9525">
                          <a:solidFill>
                            <a:srgbClr val="FF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C6F3566" id="Oval 757" o:spid="_x0000_s1026" style="position:absolute;margin-left:23.9pt;margin-top:3.2pt;width:7.15pt;height:7.15pt;z-index:25211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" fillcolor="red" strokecolor="red"/>
            </w:pict>
          </mc:Fallback>
        </mc:AlternateContent>
      </w:r>
      <w:r w:rsidRPr="00F63C96">
        <w:rPr>
          <w:rFonts w:ascii="Calibri" w:hAnsi="Calibri"/>
          <w:i/>
          <w:sz w:val="20"/>
        </w:rPr>
        <w:t>débits mesurés lors des campagnes de prélèvements (m</w:t>
      </w:r>
      <w:r w:rsidRPr="00F63C96">
        <w:rPr>
          <w:rFonts w:ascii="Calibri" w:hAnsi="Calibri"/>
          <w:i/>
          <w:sz w:val="20"/>
          <w:vertAlign w:val="superscript"/>
        </w:rPr>
        <w:t>3</w:t>
      </w:r>
      <w:r w:rsidRPr="00F63C96">
        <w:rPr>
          <w:rFonts w:ascii="Calibri" w:hAnsi="Calibri"/>
          <w:i/>
          <w:sz w:val="20"/>
        </w:rPr>
        <w:t>/s)</w:t>
      </w:r>
      <w:r w:rsidRPr="00F63C96">
        <w:rPr>
          <w:rFonts w:ascii="Calibri" w:hAnsi="Calibri"/>
          <w:i/>
          <w:sz w:val="20"/>
        </w:rPr>
        <w:tab/>
      </w:r>
      <w:r w:rsidRPr="00F63C96">
        <w:rPr>
          <w:rFonts w:ascii="Calibri" w:hAnsi="Calibri"/>
          <w:i/>
          <w:sz w:val="20"/>
        </w:rPr>
        <w:tab/>
      </w:r>
      <w:r w:rsidRPr="00F63C96">
        <w:rPr>
          <w:rFonts w:ascii="Calibri" w:hAnsi="Calibri"/>
          <w:i/>
          <w:sz w:val="20"/>
        </w:rPr>
        <w:tab/>
      </w:r>
      <w:r w:rsidRPr="00F63C96">
        <w:rPr>
          <w:rFonts w:ascii="Calibri" w:hAnsi="Calibri"/>
          <w:i/>
          <w:sz w:val="20"/>
        </w:rPr>
        <w:tab/>
        <w:t>épisode pluvieux</w:t>
      </w:r>
    </w:p>
    <w:p w14:paraId="26F7F23A" w14:textId="77777777" w:rsidR="00646065" w:rsidRPr="00F63C96" w:rsidRDefault="00646065" w:rsidP="00646065">
      <w:pPr>
        <w:pStyle w:val="Retraitnormal"/>
        <w:ind w:left="0"/>
        <w:rPr>
          <w:rFonts w:ascii="Calibri" w:hAnsi="Calibri"/>
          <w:szCs w:val="22"/>
        </w:rPr>
      </w:pPr>
      <w:r w:rsidRPr="00F63C96">
        <w:rPr>
          <w:rFonts w:ascii="Calibri" w:hAnsi="Calibri"/>
          <w:i/>
          <w:noProof/>
          <w:sz w:val="20"/>
        </w:rPr>
        <mc:AlternateContent>
          <mc:Choice Requires="wps">
            <w:drawing>
              <wp:anchor distT="0" distB="0" distL="114300" distR="114300" simplePos="0" relativeHeight="252120576" behindDoc="0" locked="0" layoutInCell="1" allowOverlap="1" wp14:anchorId="57815C6D" wp14:editId="18C3B61D">
                <wp:simplePos x="0" y="0"/>
                <wp:positionH relativeFrom="column">
                  <wp:posOffset>5711825</wp:posOffset>
                </wp:positionH>
                <wp:positionV relativeFrom="paragraph">
                  <wp:posOffset>68580</wp:posOffset>
                </wp:positionV>
                <wp:extent cx="45085" cy="48260"/>
                <wp:effectExtent l="0" t="0" r="12065" b="27940"/>
                <wp:wrapNone/>
                <wp:docPr id="35" name="Oval 7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085" cy="48260"/>
                        </a:xfrm>
                        <a:prstGeom prst="ellipse">
                          <a:avLst/>
                        </a:prstGeom>
                        <a:solidFill>
                          <a:srgbClr val="FF0000"/>
                        </a:solidFill>
                        <a:ln w="9525">
                          <a:solidFill>
                            <a:srgbClr val="FF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72CB207" id="Oval 760" o:spid="_x0000_s1026" style="position:absolute;margin-left:449.75pt;margin-top:5.4pt;width:3.55pt;height:3.8pt;z-index:25212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" fillcolor="red" strokecolor="red"/>
            </w:pict>
          </mc:Fallback>
        </mc:AlternateContent>
      </w:r>
      <w:r w:rsidRPr="00F63C96">
        <w:rPr>
          <w:rFonts w:ascii="Calibri" w:hAnsi="Calibri"/>
          <w:i/>
          <w:sz w:val="20"/>
        </w:rPr>
        <w:tab/>
      </w:r>
      <w:r w:rsidRPr="00F63C96">
        <w:rPr>
          <w:rFonts w:ascii="Calibri" w:hAnsi="Calibri"/>
          <w:i/>
          <w:sz w:val="20"/>
        </w:rPr>
        <w:tab/>
      </w:r>
      <w:r w:rsidRPr="00F63C96">
        <w:rPr>
          <w:rFonts w:ascii="Calibri" w:hAnsi="Calibri"/>
          <w:i/>
          <w:sz w:val="20"/>
        </w:rPr>
        <w:tab/>
      </w:r>
      <w:r w:rsidRPr="00F63C96">
        <w:rPr>
          <w:rFonts w:ascii="Calibri" w:hAnsi="Calibri"/>
          <w:i/>
          <w:sz w:val="20"/>
        </w:rPr>
        <w:tab/>
      </w:r>
      <w:r w:rsidRPr="00F63C96">
        <w:rPr>
          <w:rFonts w:ascii="Calibri" w:hAnsi="Calibri"/>
          <w:i/>
          <w:sz w:val="20"/>
        </w:rPr>
        <w:tab/>
      </w:r>
      <w:r w:rsidRPr="00F63C96">
        <w:rPr>
          <w:rFonts w:ascii="Calibri" w:hAnsi="Calibri"/>
          <w:i/>
          <w:sz w:val="20"/>
        </w:rPr>
        <w:tab/>
      </w:r>
      <w:r w:rsidRPr="00F63C96">
        <w:rPr>
          <w:rFonts w:ascii="Calibri" w:hAnsi="Calibri"/>
          <w:i/>
          <w:sz w:val="20"/>
        </w:rPr>
        <w:tab/>
      </w:r>
      <w:r w:rsidRPr="00F63C96">
        <w:rPr>
          <w:rFonts w:ascii="Calibri" w:hAnsi="Calibri"/>
          <w:i/>
          <w:sz w:val="20"/>
        </w:rPr>
        <w:tab/>
      </w:r>
      <w:r w:rsidRPr="00F63C96">
        <w:rPr>
          <w:rFonts w:ascii="Calibri" w:hAnsi="Calibri"/>
          <w:i/>
          <w:sz w:val="20"/>
        </w:rPr>
        <w:tab/>
      </w:r>
      <w:r w:rsidRPr="00F63C96">
        <w:rPr>
          <w:rFonts w:ascii="Calibri" w:hAnsi="Calibri"/>
          <w:i/>
          <w:sz w:val="20"/>
        </w:rPr>
        <w:tab/>
      </w:r>
      <w:r w:rsidRPr="00F63C96">
        <w:rPr>
          <w:rFonts w:ascii="Calibri" w:hAnsi="Calibri"/>
          <w:i/>
          <w:sz w:val="20"/>
        </w:rPr>
        <w:tab/>
        <w:t>temps « sec »</w:t>
      </w:r>
    </w:p>
    <w:p w14:paraId="21DF60D1" w14:textId="46D5A439" w:rsidR="006F3576" w:rsidRDefault="006F3576" w:rsidP="006F3576">
      <w:pPr>
        <w:jc w:val="left"/>
        <w:rPr>
          <w:rFonts w:ascii="Calibri" w:hAnsi="Calibri"/>
          <w:sz w:val="8"/>
          <w:szCs w:val="8"/>
        </w:rPr>
      </w:pPr>
    </w:p>
    <w:p w14:paraId="0D0A043D" w14:textId="77777777" w:rsidR="00646065" w:rsidRPr="00646065" w:rsidRDefault="00646065" w:rsidP="006F3576">
      <w:pPr>
        <w:jc w:val="left"/>
        <w:rPr>
          <w:rFonts w:ascii="Calibri" w:hAnsi="Calibri"/>
          <w:sz w:val="16"/>
          <w:szCs w:val="16"/>
        </w:rPr>
      </w:pPr>
    </w:p>
    <w:p w14:paraId="4A6CB12B" w14:textId="77777777" w:rsidR="00646065" w:rsidRPr="00646065" w:rsidRDefault="00646065" w:rsidP="000E6270">
      <w:pPr>
        <w:jc w:val="left"/>
        <w:rPr>
          <w:rFonts w:ascii="Calibri" w:hAnsi="Calibri"/>
          <w:sz w:val="16"/>
          <w:szCs w:val="16"/>
          <w:highlight w:val="yellow"/>
        </w:rPr>
        <w:sectPr w:rsidR="00646065" w:rsidRPr="00646065" w:rsidSect="00646065">
          <w:headerReference w:type="default" r:id="rId221"/>
          <w:pgSz w:w="23811" w:h="16838" w:orient="landscape" w:code="8"/>
          <w:pgMar w:top="1021" w:right="1021" w:bottom="1021" w:left="1021" w:header="720" w:footer="567" w:gutter="0"/>
          <w:cols w:space="720"/>
          <w:docGrid w:linePitch="299"/>
        </w:sectPr>
      </w:pPr>
    </w:p>
    <w:p w14:paraId="4437BD9E" w14:textId="1EEAACEB" w:rsidR="000E6270" w:rsidRPr="006B5886" w:rsidRDefault="000E6270" w:rsidP="000E6270">
      <w:pPr>
        <w:jc w:val="left"/>
        <w:rPr>
          <w:rFonts w:ascii="Calibri" w:hAnsi="Calibri"/>
          <w:szCs w:val="22"/>
          <w:highlight w:val="yellow"/>
        </w:rPr>
      </w:pPr>
    </w:p>
    <w:p w14:paraId="2CDE533B" w14:textId="08448411" w:rsidR="002E7F54" w:rsidRPr="0039506E" w:rsidRDefault="002E7F54" w:rsidP="002E7F54">
      <w:pPr>
        <w:pStyle w:val="Titre4"/>
      </w:pPr>
      <w:bookmarkStart w:id="202" w:name="_Toc46479334"/>
      <w:r>
        <w:t>3</w:t>
      </w:r>
      <w:r w:rsidRPr="0083062A">
        <w:t>.</w:t>
      </w:r>
      <w:r>
        <w:t>2</w:t>
      </w:r>
      <w:r w:rsidRPr="0083062A">
        <w:t>.1 – Etat initial 2012</w:t>
      </w:r>
      <w:bookmarkEnd w:id="202"/>
    </w:p>
    <w:p w14:paraId="29722F1E" w14:textId="50E2D7F3" w:rsidR="000E6270" w:rsidRDefault="000E6270" w:rsidP="000E6270">
      <w:pPr>
        <w:pStyle w:val="Retraitnormal"/>
        <w:ind w:left="0"/>
        <w:rPr>
          <w:rFonts w:ascii="Calibri" w:hAnsi="Calibri"/>
          <w:szCs w:val="22"/>
          <w:highlight w:val="yellow"/>
        </w:rPr>
      </w:pPr>
    </w:p>
    <w:p w14:paraId="39EAC3A5" w14:textId="3AF85C54" w:rsidR="002E7F54" w:rsidRPr="00314FB5" w:rsidRDefault="002E7F54" w:rsidP="002E7F54">
      <w:pPr>
        <w:pStyle w:val="Retraitnormal"/>
        <w:ind w:left="0"/>
        <w:rPr>
          <w:rFonts w:ascii="Calibri" w:hAnsi="Calibri"/>
          <w:sz w:val="24"/>
          <w:szCs w:val="24"/>
        </w:rPr>
      </w:pPr>
      <w:r w:rsidRPr="00314FB5">
        <w:rPr>
          <w:rFonts w:ascii="Calibri" w:hAnsi="Calibri"/>
          <w:sz w:val="24"/>
          <w:szCs w:val="24"/>
        </w:rPr>
        <w:t>Cette station présentait au cours de l’ensemble des 12 campagnes du suivi</w:t>
      </w:r>
      <w:r>
        <w:rPr>
          <w:rFonts w:ascii="Calibri" w:hAnsi="Calibri"/>
          <w:sz w:val="24"/>
          <w:szCs w:val="24"/>
        </w:rPr>
        <w:t>,</w:t>
      </w:r>
      <w:r w:rsidRPr="00314FB5">
        <w:rPr>
          <w:rFonts w:ascii="Calibri" w:hAnsi="Calibri"/>
          <w:sz w:val="24"/>
          <w:szCs w:val="24"/>
        </w:rPr>
        <w:t xml:space="preserve"> des teneurs </w:t>
      </w:r>
      <w:r>
        <w:rPr>
          <w:rFonts w:ascii="Calibri" w:hAnsi="Calibri"/>
          <w:sz w:val="24"/>
          <w:szCs w:val="24"/>
        </w:rPr>
        <w:t xml:space="preserve">se positionnant en </w:t>
      </w:r>
      <w:r w:rsidRPr="00314FB5">
        <w:rPr>
          <w:rFonts w:ascii="Calibri" w:hAnsi="Calibri"/>
          <w:sz w:val="24"/>
          <w:szCs w:val="24"/>
        </w:rPr>
        <w:t>dessous d</w:t>
      </w:r>
      <w:r>
        <w:rPr>
          <w:rFonts w:ascii="Calibri" w:hAnsi="Calibri"/>
          <w:sz w:val="24"/>
          <w:szCs w:val="24"/>
        </w:rPr>
        <w:t>u</w:t>
      </w:r>
      <w:r w:rsidRPr="00314FB5">
        <w:rPr>
          <w:rFonts w:ascii="Calibri" w:hAnsi="Calibri"/>
          <w:sz w:val="24"/>
          <w:szCs w:val="24"/>
        </w:rPr>
        <w:t xml:space="preserve"> seuil de </w:t>
      </w:r>
      <w:r>
        <w:rPr>
          <w:rFonts w:ascii="Calibri" w:hAnsi="Calibri"/>
          <w:sz w:val="24"/>
          <w:szCs w:val="24"/>
        </w:rPr>
        <w:t>quantification du laboratoire</w:t>
      </w:r>
      <w:r w:rsidRPr="00314FB5">
        <w:rPr>
          <w:rFonts w:ascii="Calibri" w:hAnsi="Calibri"/>
          <w:sz w:val="24"/>
          <w:szCs w:val="24"/>
        </w:rPr>
        <w:t xml:space="preserve"> en ce qui concerne</w:t>
      </w:r>
      <w:r w:rsidRPr="002E7F54">
        <w:rPr>
          <w:rFonts w:ascii="Calibri" w:hAnsi="Calibri"/>
          <w:sz w:val="24"/>
          <w:szCs w:val="24"/>
        </w:rPr>
        <w:t xml:space="preserve"> </w:t>
      </w:r>
      <w:r>
        <w:rPr>
          <w:rFonts w:ascii="Calibri" w:hAnsi="Calibri"/>
          <w:sz w:val="24"/>
          <w:szCs w:val="24"/>
        </w:rPr>
        <w:t>l’</w:t>
      </w:r>
      <w:r w:rsidRPr="00314FB5">
        <w:rPr>
          <w:rFonts w:ascii="Calibri" w:hAnsi="Calibri"/>
          <w:sz w:val="24"/>
          <w:szCs w:val="24"/>
        </w:rPr>
        <w:t xml:space="preserve">azote Kjeldahl </w:t>
      </w:r>
      <w:r>
        <w:rPr>
          <w:rFonts w:ascii="Calibri" w:hAnsi="Calibri"/>
          <w:sz w:val="24"/>
          <w:szCs w:val="24"/>
        </w:rPr>
        <w:t>(&lt;</w:t>
      </w:r>
      <w:r w:rsidRPr="00314FB5">
        <w:rPr>
          <w:rFonts w:ascii="Calibri" w:hAnsi="Calibri"/>
          <w:sz w:val="24"/>
          <w:szCs w:val="24"/>
        </w:rPr>
        <w:t xml:space="preserve"> 1,0 mg/l)</w:t>
      </w:r>
      <w:r>
        <w:rPr>
          <w:rFonts w:ascii="Calibri" w:hAnsi="Calibri"/>
          <w:sz w:val="24"/>
          <w:szCs w:val="24"/>
        </w:rPr>
        <w:t>.</w:t>
      </w:r>
    </w:p>
    <w:p w14:paraId="54124BF3" w14:textId="77777777" w:rsidR="00CC4DCD" w:rsidRPr="00A83891" w:rsidRDefault="00CC4DCD" w:rsidP="00CC4DCD">
      <w:pPr>
        <w:pStyle w:val="Retraitnormal"/>
        <w:ind w:left="0"/>
        <w:rPr>
          <w:rFonts w:ascii="Calibri" w:hAnsi="Calibri"/>
          <w:sz w:val="24"/>
          <w:szCs w:val="24"/>
        </w:rPr>
      </w:pPr>
    </w:p>
    <w:p w14:paraId="5CF88B0F" w14:textId="578AEC0B" w:rsidR="003F3912" w:rsidRPr="00A83891" w:rsidRDefault="00CC4DCD" w:rsidP="00CC4DCD">
      <w:pPr>
        <w:pStyle w:val="Retraitnormal"/>
        <w:ind w:left="0"/>
        <w:rPr>
          <w:rFonts w:ascii="Calibri" w:hAnsi="Calibri"/>
          <w:sz w:val="24"/>
          <w:szCs w:val="24"/>
        </w:rPr>
      </w:pPr>
      <w:r w:rsidRPr="00A83891">
        <w:rPr>
          <w:rFonts w:ascii="Calibri" w:hAnsi="Calibri"/>
          <w:sz w:val="24"/>
          <w:szCs w:val="24"/>
        </w:rPr>
        <w:t xml:space="preserve">Au cours des </w:t>
      </w:r>
      <w:r w:rsidR="007755F7" w:rsidRPr="00A83891">
        <w:rPr>
          <w:rFonts w:ascii="Calibri" w:hAnsi="Calibri"/>
          <w:sz w:val="24"/>
          <w:szCs w:val="24"/>
        </w:rPr>
        <w:t>2</w:t>
      </w:r>
      <w:r w:rsidRPr="00A83891">
        <w:rPr>
          <w:rFonts w:ascii="Calibri" w:hAnsi="Calibri"/>
          <w:sz w:val="24"/>
          <w:szCs w:val="24"/>
        </w:rPr>
        <w:t xml:space="preserve"> premières campagnes (</w:t>
      </w:r>
      <w:r w:rsidR="007755F7" w:rsidRPr="00A83891">
        <w:rPr>
          <w:rFonts w:ascii="Calibri" w:hAnsi="Calibri"/>
          <w:sz w:val="24"/>
          <w:szCs w:val="24"/>
        </w:rPr>
        <w:t>19 janvier et 22 février 2012</w:t>
      </w:r>
      <w:r w:rsidRPr="00A83891">
        <w:rPr>
          <w:rFonts w:ascii="Calibri" w:hAnsi="Calibri"/>
          <w:sz w:val="24"/>
          <w:szCs w:val="24"/>
        </w:rPr>
        <w:t>), l</w:t>
      </w:r>
      <w:r w:rsidR="002E7F54" w:rsidRPr="00A83891">
        <w:rPr>
          <w:rFonts w:ascii="Calibri" w:hAnsi="Calibri"/>
          <w:sz w:val="24"/>
          <w:szCs w:val="24"/>
        </w:rPr>
        <w:t>es</w:t>
      </w:r>
      <w:r w:rsidR="003F3912" w:rsidRPr="00A83891">
        <w:rPr>
          <w:rFonts w:ascii="Calibri" w:hAnsi="Calibri"/>
          <w:sz w:val="24"/>
          <w:szCs w:val="24"/>
        </w:rPr>
        <w:t xml:space="preserve"> concentration</w:t>
      </w:r>
      <w:r w:rsidR="002E7F54" w:rsidRPr="00A83891">
        <w:rPr>
          <w:rFonts w:ascii="Calibri" w:hAnsi="Calibri"/>
          <w:sz w:val="24"/>
          <w:szCs w:val="24"/>
        </w:rPr>
        <w:t>s</w:t>
      </w:r>
      <w:r w:rsidRPr="00A83891">
        <w:rPr>
          <w:rFonts w:ascii="Calibri" w:hAnsi="Calibri"/>
          <w:sz w:val="24"/>
          <w:szCs w:val="24"/>
        </w:rPr>
        <w:t xml:space="preserve"> de la </w:t>
      </w:r>
      <w:r w:rsidR="003F3912" w:rsidRPr="00A83891">
        <w:rPr>
          <w:rFonts w:ascii="Calibri" w:hAnsi="Calibri"/>
          <w:sz w:val="24"/>
          <w:szCs w:val="24"/>
        </w:rPr>
        <w:t>plupart</w:t>
      </w:r>
      <w:r w:rsidRPr="00A83891">
        <w:rPr>
          <w:rFonts w:ascii="Calibri" w:hAnsi="Calibri"/>
          <w:sz w:val="24"/>
          <w:szCs w:val="24"/>
        </w:rPr>
        <w:t xml:space="preserve"> des paramètres </w:t>
      </w:r>
      <w:r w:rsidR="002E7F54" w:rsidRPr="00A83891">
        <w:rPr>
          <w:rFonts w:ascii="Calibri" w:hAnsi="Calibri"/>
          <w:sz w:val="24"/>
          <w:szCs w:val="24"/>
        </w:rPr>
        <w:t>étaient</w:t>
      </w:r>
      <w:r w:rsidR="003F3912" w:rsidRPr="00A83891">
        <w:rPr>
          <w:rFonts w:ascii="Calibri" w:hAnsi="Calibri"/>
          <w:sz w:val="24"/>
          <w:szCs w:val="24"/>
        </w:rPr>
        <w:t xml:space="preserve"> relativement élevée</w:t>
      </w:r>
      <w:r w:rsidR="002E7F54" w:rsidRPr="00A83891">
        <w:rPr>
          <w:rFonts w:ascii="Calibri" w:hAnsi="Calibri"/>
          <w:sz w:val="24"/>
          <w:szCs w:val="24"/>
        </w:rPr>
        <w:t>s</w:t>
      </w:r>
      <w:r w:rsidR="003F3912" w:rsidRPr="00A83891">
        <w:rPr>
          <w:rFonts w:ascii="Calibri" w:hAnsi="Calibri"/>
          <w:sz w:val="24"/>
          <w:szCs w:val="24"/>
        </w:rPr>
        <w:t xml:space="preserve"> au regard de celle</w:t>
      </w:r>
      <w:r w:rsidR="002E7F54" w:rsidRPr="00A83891">
        <w:rPr>
          <w:rFonts w:ascii="Calibri" w:hAnsi="Calibri"/>
          <w:sz w:val="24"/>
          <w:szCs w:val="24"/>
        </w:rPr>
        <w:t>s</w:t>
      </w:r>
      <w:r w:rsidR="003F3912" w:rsidRPr="00A83891">
        <w:rPr>
          <w:rFonts w:ascii="Calibri" w:hAnsi="Calibri"/>
          <w:sz w:val="24"/>
          <w:szCs w:val="24"/>
        </w:rPr>
        <w:t xml:space="preserve"> rencontrée</w:t>
      </w:r>
      <w:r w:rsidR="002E7F54" w:rsidRPr="00A83891">
        <w:rPr>
          <w:rFonts w:ascii="Calibri" w:hAnsi="Calibri"/>
          <w:sz w:val="24"/>
          <w:szCs w:val="24"/>
        </w:rPr>
        <w:t>s</w:t>
      </w:r>
      <w:r w:rsidR="007755F7" w:rsidRPr="00A83891">
        <w:rPr>
          <w:rFonts w:ascii="Calibri" w:hAnsi="Calibri"/>
          <w:sz w:val="24"/>
          <w:szCs w:val="24"/>
        </w:rPr>
        <w:t xml:space="preserve"> </w:t>
      </w:r>
      <w:r w:rsidR="002E7F54" w:rsidRPr="00A83891">
        <w:rPr>
          <w:rFonts w:ascii="Calibri" w:hAnsi="Calibri"/>
          <w:sz w:val="24"/>
          <w:szCs w:val="24"/>
        </w:rPr>
        <w:t xml:space="preserve">habituellement </w:t>
      </w:r>
      <w:r w:rsidR="007755F7" w:rsidRPr="00A83891">
        <w:rPr>
          <w:rFonts w:ascii="Calibri" w:hAnsi="Calibri"/>
          <w:sz w:val="24"/>
          <w:szCs w:val="24"/>
        </w:rPr>
        <w:t>durant le suivi 2012, hormis en ce qui le concerne le COD (1,4 et 1,5 mg/l) et les</w:t>
      </w:r>
      <w:r w:rsidR="003F3912" w:rsidRPr="00A83891">
        <w:rPr>
          <w:rFonts w:ascii="Calibri" w:hAnsi="Calibri"/>
          <w:sz w:val="24"/>
          <w:szCs w:val="24"/>
        </w:rPr>
        <w:t xml:space="preserve"> nitrates, au demeurant présents en teneurs</w:t>
      </w:r>
      <w:r w:rsidR="007755F7" w:rsidRPr="00A83891">
        <w:rPr>
          <w:rFonts w:ascii="Calibri" w:hAnsi="Calibri"/>
          <w:sz w:val="24"/>
          <w:szCs w:val="24"/>
        </w:rPr>
        <w:t xml:space="preserve"> non négligeables (chronologiquement 11,3 </w:t>
      </w:r>
      <w:r w:rsidR="003F3912" w:rsidRPr="00A83891">
        <w:rPr>
          <w:rFonts w:ascii="Calibri" w:hAnsi="Calibri"/>
          <w:sz w:val="24"/>
          <w:szCs w:val="24"/>
        </w:rPr>
        <w:t xml:space="preserve">mg/l </w:t>
      </w:r>
      <w:r w:rsidR="007755F7" w:rsidRPr="00A83891">
        <w:rPr>
          <w:rFonts w:ascii="Calibri" w:hAnsi="Calibri"/>
          <w:sz w:val="24"/>
          <w:szCs w:val="24"/>
        </w:rPr>
        <w:t>et 11,8 mg/l)</w:t>
      </w:r>
      <w:r w:rsidRPr="00A83891">
        <w:rPr>
          <w:rFonts w:ascii="Calibri" w:hAnsi="Calibri"/>
          <w:sz w:val="24"/>
          <w:szCs w:val="24"/>
        </w:rPr>
        <w:t>. On observ</w:t>
      </w:r>
      <w:r w:rsidR="002E7F54" w:rsidRPr="00A83891">
        <w:rPr>
          <w:rFonts w:ascii="Calibri" w:hAnsi="Calibri"/>
          <w:sz w:val="24"/>
          <w:szCs w:val="24"/>
        </w:rPr>
        <w:t>ait</w:t>
      </w:r>
      <w:r w:rsidRPr="00A83891">
        <w:rPr>
          <w:rFonts w:ascii="Calibri" w:hAnsi="Calibri"/>
          <w:sz w:val="24"/>
          <w:szCs w:val="24"/>
        </w:rPr>
        <w:t xml:space="preserve"> </w:t>
      </w:r>
      <w:r w:rsidR="003F3912" w:rsidRPr="00A83891">
        <w:rPr>
          <w:rFonts w:ascii="Calibri" w:hAnsi="Calibri"/>
          <w:sz w:val="24"/>
          <w:szCs w:val="24"/>
        </w:rPr>
        <w:t>également</w:t>
      </w:r>
      <w:r w:rsidRPr="00A83891">
        <w:rPr>
          <w:rFonts w:ascii="Calibri" w:hAnsi="Calibri"/>
          <w:sz w:val="24"/>
          <w:szCs w:val="24"/>
        </w:rPr>
        <w:t xml:space="preserve"> </w:t>
      </w:r>
      <w:r w:rsidR="007755F7" w:rsidRPr="00A83891">
        <w:rPr>
          <w:rFonts w:ascii="Calibri" w:hAnsi="Calibri"/>
          <w:sz w:val="24"/>
          <w:szCs w:val="24"/>
        </w:rPr>
        <w:t>des</w:t>
      </w:r>
      <w:r w:rsidRPr="00A83891">
        <w:rPr>
          <w:rFonts w:ascii="Calibri" w:hAnsi="Calibri"/>
          <w:sz w:val="24"/>
          <w:szCs w:val="24"/>
        </w:rPr>
        <w:t xml:space="preserve"> charge</w:t>
      </w:r>
      <w:r w:rsidR="007755F7" w:rsidRPr="00A83891">
        <w:rPr>
          <w:rFonts w:ascii="Calibri" w:hAnsi="Calibri"/>
          <w:sz w:val="24"/>
          <w:szCs w:val="24"/>
        </w:rPr>
        <w:t>s</w:t>
      </w:r>
      <w:r w:rsidR="002E7F54" w:rsidRPr="00A83891">
        <w:rPr>
          <w:rFonts w:ascii="Calibri" w:hAnsi="Calibri"/>
          <w:sz w:val="24"/>
          <w:szCs w:val="24"/>
        </w:rPr>
        <w:t xml:space="preserve"> significatives</w:t>
      </w:r>
      <w:r w:rsidR="00A42594" w:rsidRPr="00A83891">
        <w:rPr>
          <w:rFonts w:ascii="Calibri" w:hAnsi="Calibri"/>
          <w:sz w:val="24"/>
          <w:szCs w:val="24"/>
        </w:rPr>
        <w:t xml:space="preserve"> en</w:t>
      </w:r>
      <w:r w:rsidRPr="00A83891">
        <w:rPr>
          <w:rFonts w:ascii="Calibri" w:hAnsi="Calibri"/>
          <w:sz w:val="24"/>
          <w:szCs w:val="24"/>
        </w:rPr>
        <w:t xml:space="preserve"> </w:t>
      </w:r>
      <w:r w:rsidR="00A42594" w:rsidRPr="00A83891">
        <w:rPr>
          <w:rFonts w:ascii="Calibri" w:hAnsi="Calibri"/>
          <w:sz w:val="24"/>
          <w:szCs w:val="24"/>
        </w:rPr>
        <w:t>orthophosphates (0,25 et 0,26 mg/l), phosphore total (0,09 et 0,10 mg/l), ammonium (0,12 et 0,19 mg/l)</w:t>
      </w:r>
      <w:r w:rsidR="008C72FF" w:rsidRPr="00A83891">
        <w:rPr>
          <w:rFonts w:ascii="Calibri" w:hAnsi="Calibri"/>
          <w:sz w:val="24"/>
          <w:szCs w:val="24"/>
        </w:rPr>
        <w:t xml:space="preserve">, </w:t>
      </w:r>
      <w:r w:rsidR="00A42594" w:rsidRPr="00A83891">
        <w:rPr>
          <w:rFonts w:ascii="Calibri" w:hAnsi="Calibri"/>
          <w:sz w:val="24"/>
          <w:szCs w:val="24"/>
        </w:rPr>
        <w:t>nitrites courant février (0,15 mg/l)</w:t>
      </w:r>
      <w:r w:rsidR="008C72FF" w:rsidRPr="00A83891">
        <w:rPr>
          <w:rFonts w:ascii="Calibri" w:hAnsi="Calibri"/>
          <w:sz w:val="24"/>
          <w:szCs w:val="24"/>
        </w:rPr>
        <w:t xml:space="preserve"> et DBO</w:t>
      </w:r>
      <w:r w:rsidR="008C72FF" w:rsidRPr="00A83891">
        <w:rPr>
          <w:rFonts w:ascii="Calibri" w:hAnsi="Calibri"/>
          <w:sz w:val="24"/>
          <w:szCs w:val="24"/>
          <w:vertAlign w:val="subscript"/>
        </w:rPr>
        <w:t>5</w:t>
      </w:r>
      <w:r w:rsidR="008C72FF" w:rsidRPr="00A83891">
        <w:rPr>
          <w:rFonts w:ascii="Calibri" w:hAnsi="Calibri"/>
          <w:sz w:val="24"/>
          <w:szCs w:val="24"/>
        </w:rPr>
        <w:t xml:space="preserve"> courant janvier (3,6 mg/l)</w:t>
      </w:r>
      <w:r w:rsidR="00A42594" w:rsidRPr="00A83891">
        <w:rPr>
          <w:rFonts w:ascii="Calibri" w:hAnsi="Calibri"/>
          <w:sz w:val="24"/>
          <w:szCs w:val="24"/>
        </w:rPr>
        <w:t>. Plus de la moitié des paramètres détectés le 22/02/</w:t>
      </w:r>
      <w:r w:rsidR="00432496">
        <w:rPr>
          <w:rFonts w:ascii="Calibri" w:hAnsi="Calibri"/>
          <w:sz w:val="24"/>
          <w:szCs w:val="24"/>
        </w:rPr>
        <w:t>20</w:t>
      </w:r>
      <w:r w:rsidR="00A42594" w:rsidRPr="00A83891">
        <w:rPr>
          <w:rFonts w:ascii="Calibri" w:hAnsi="Calibri"/>
          <w:sz w:val="24"/>
          <w:szCs w:val="24"/>
        </w:rPr>
        <w:t>12 présent</w:t>
      </w:r>
      <w:r w:rsidR="002E7F54" w:rsidRPr="00A83891">
        <w:rPr>
          <w:rFonts w:ascii="Calibri" w:hAnsi="Calibri"/>
          <w:sz w:val="24"/>
          <w:szCs w:val="24"/>
        </w:rPr>
        <w:t>ait</w:t>
      </w:r>
      <w:r w:rsidR="00A42594" w:rsidRPr="00A83891">
        <w:rPr>
          <w:rFonts w:ascii="Calibri" w:hAnsi="Calibri"/>
          <w:sz w:val="24"/>
          <w:szCs w:val="24"/>
        </w:rPr>
        <w:t xml:space="preserve"> leur charge maximale au cours de </w:t>
      </w:r>
      <w:r w:rsidR="003F3912" w:rsidRPr="00A83891">
        <w:rPr>
          <w:rFonts w:ascii="Calibri" w:hAnsi="Calibri"/>
          <w:sz w:val="24"/>
          <w:szCs w:val="24"/>
        </w:rPr>
        <w:t>cette campagne (</w:t>
      </w:r>
      <w:r w:rsidR="00A83891" w:rsidRPr="00A83891">
        <w:rPr>
          <w:rFonts w:ascii="Calibri" w:hAnsi="Calibri"/>
          <w:sz w:val="24"/>
          <w:szCs w:val="24"/>
        </w:rPr>
        <w:t>n</w:t>
      </w:r>
      <w:r w:rsidR="002E7F54" w:rsidRPr="00A83891">
        <w:rPr>
          <w:rFonts w:ascii="Calibri" w:hAnsi="Calibri"/>
          <w:sz w:val="24"/>
          <w:szCs w:val="24"/>
        </w:rPr>
        <w:t>itrites, ammonium, orthophosphates et phosphore total</w:t>
      </w:r>
      <w:r w:rsidR="00A42594" w:rsidRPr="00A83891">
        <w:rPr>
          <w:rFonts w:ascii="Calibri" w:hAnsi="Calibri"/>
          <w:sz w:val="24"/>
          <w:szCs w:val="24"/>
        </w:rPr>
        <w:t xml:space="preserve">) et </w:t>
      </w:r>
      <w:r w:rsidR="008C72FF" w:rsidRPr="00A83891">
        <w:rPr>
          <w:rFonts w:ascii="Calibri" w:hAnsi="Calibri"/>
          <w:sz w:val="24"/>
          <w:szCs w:val="24"/>
        </w:rPr>
        <w:t>témoign</w:t>
      </w:r>
      <w:r w:rsidR="00A83891" w:rsidRPr="00A83891">
        <w:rPr>
          <w:rFonts w:ascii="Calibri" w:hAnsi="Calibri"/>
          <w:sz w:val="24"/>
          <w:szCs w:val="24"/>
        </w:rPr>
        <w:t>ait</w:t>
      </w:r>
      <w:r w:rsidRPr="00A83891">
        <w:rPr>
          <w:rFonts w:ascii="Calibri" w:hAnsi="Calibri"/>
          <w:sz w:val="24"/>
          <w:szCs w:val="24"/>
        </w:rPr>
        <w:t xml:space="preserve"> d’une pression azotée et phosphorée bien présente.</w:t>
      </w:r>
    </w:p>
    <w:p w14:paraId="45FB99DD" w14:textId="389D4557" w:rsidR="00CC4DCD" w:rsidRPr="00A83891" w:rsidRDefault="00A42594" w:rsidP="00CC4DCD">
      <w:pPr>
        <w:pStyle w:val="Retraitnormal"/>
        <w:ind w:left="0"/>
        <w:rPr>
          <w:rFonts w:ascii="Calibri" w:hAnsi="Calibri"/>
          <w:sz w:val="24"/>
          <w:szCs w:val="24"/>
        </w:rPr>
      </w:pPr>
      <w:r w:rsidRPr="00A83891">
        <w:rPr>
          <w:rFonts w:ascii="Calibri" w:hAnsi="Calibri"/>
          <w:sz w:val="24"/>
          <w:szCs w:val="24"/>
        </w:rPr>
        <w:t xml:space="preserve">Le prélèvement </w:t>
      </w:r>
      <w:r w:rsidR="006D2FF9" w:rsidRPr="00A83891">
        <w:rPr>
          <w:rFonts w:ascii="Calibri" w:hAnsi="Calibri"/>
          <w:sz w:val="24"/>
          <w:szCs w:val="24"/>
        </w:rPr>
        <w:t>du 19/01/</w:t>
      </w:r>
      <w:r w:rsidR="00432496">
        <w:rPr>
          <w:rFonts w:ascii="Calibri" w:hAnsi="Calibri"/>
          <w:sz w:val="24"/>
          <w:szCs w:val="24"/>
        </w:rPr>
        <w:t>20</w:t>
      </w:r>
      <w:r w:rsidR="006D2FF9" w:rsidRPr="00A83891">
        <w:rPr>
          <w:rFonts w:ascii="Calibri" w:hAnsi="Calibri"/>
          <w:sz w:val="24"/>
          <w:szCs w:val="24"/>
        </w:rPr>
        <w:t xml:space="preserve">12 </w:t>
      </w:r>
      <w:r w:rsidRPr="00A83891">
        <w:rPr>
          <w:rFonts w:ascii="Calibri" w:hAnsi="Calibri"/>
          <w:sz w:val="24"/>
          <w:szCs w:val="24"/>
        </w:rPr>
        <w:t>f</w:t>
      </w:r>
      <w:r w:rsidR="00A83891" w:rsidRPr="00A83891">
        <w:rPr>
          <w:rFonts w:ascii="Calibri" w:hAnsi="Calibri"/>
          <w:sz w:val="24"/>
          <w:szCs w:val="24"/>
        </w:rPr>
        <w:t>ais</w:t>
      </w:r>
      <w:r w:rsidRPr="00A83891">
        <w:rPr>
          <w:rFonts w:ascii="Calibri" w:hAnsi="Calibri"/>
          <w:sz w:val="24"/>
          <w:szCs w:val="24"/>
        </w:rPr>
        <w:t xml:space="preserve">ait suite à </w:t>
      </w:r>
      <w:r w:rsidR="00A83891" w:rsidRPr="00A83891">
        <w:rPr>
          <w:rFonts w:ascii="Calibri" w:hAnsi="Calibri"/>
          <w:sz w:val="24"/>
          <w:szCs w:val="24"/>
        </w:rPr>
        <w:t>5,7</w:t>
      </w:r>
      <w:r w:rsidRPr="00A83891">
        <w:rPr>
          <w:rFonts w:ascii="Calibri" w:hAnsi="Calibri"/>
          <w:sz w:val="24"/>
          <w:szCs w:val="24"/>
        </w:rPr>
        <w:t xml:space="preserve"> mm de précipitations au cours des 2 jours précédents et le régime du cours d’eau </w:t>
      </w:r>
      <w:r w:rsidR="00A83891" w:rsidRPr="00A83891">
        <w:rPr>
          <w:rFonts w:ascii="Calibri" w:hAnsi="Calibri"/>
          <w:sz w:val="24"/>
          <w:szCs w:val="24"/>
        </w:rPr>
        <w:t>était</w:t>
      </w:r>
      <w:r w:rsidRPr="00A83891">
        <w:rPr>
          <w:rFonts w:ascii="Calibri" w:hAnsi="Calibri"/>
          <w:sz w:val="24"/>
          <w:szCs w:val="24"/>
        </w:rPr>
        <w:t xml:space="preserve"> en phase montante.</w:t>
      </w:r>
      <w:r w:rsidR="006D2FF9" w:rsidRPr="00A83891">
        <w:rPr>
          <w:rFonts w:ascii="Calibri" w:hAnsi="Calibri"/>
          <w:sz w:val="24"/>
          <w:szCs w:val="24"/>
        </w:rPr>
        <w:t xml:space="preserve"> </w:t>
      </w:r>
      <w:r w:rsidRPr="00A83891">
        <w:rPr>
          <w:rFonts w:ascii="Calibri" w:hAnsi="Calibri"/>
          <w:sz w:val="24"/>
          <w:szCs w:val="24"/>
        </w:rPr>
        <w:t xml:space="preserve">Les conditions hydrologiques de février </w:t>
      </w:r>
      <w:r w:rsidR="00A83891" w:rsidRPr="00A83891">
        <w:rPr>
          <w:rFonts w:ascii="Calibri" w:hAnsi="Calibri"/>
          <w:sz w:val="24"/>
          <w:szCs w:val="24"/>
        </w:rPr>
        <w:t xml:space="preserve">étaient </w:t>
      </w:r>
      <w:r w:rsidR="006D2FF9" w:rsidRPr="00A83891">
        <w:rPr>
          <w:rFonts w:ascii="Calibri" w:hAnsi="Calibri"/>
          <w:sz w:val="24"/>
          <w:szCs w:val="24"/>
        </w:rPr>
        <w:t xml:space="preserve">quant à elles </w:t>
      </w:r>
      <w:r w:rsidRPr="00A83891">
        <w:rPr>
          <w:rFonts w:ascii="Calibri" w:hAnsi="Calibri"/>
          <w:sz w:val="24"/>
          <w:szCs w:val="24"/>
        </w:rPr>
        <w:t xml:space="preserve">caractérisées par </w:t>
      </w:r>
      <w:r w:rsidR="00A83891" w:rsidRPr="00A83891">
        <w:rPr>
          <w:rFonts w:ascii="Calibri" w:hAnsi="Calibri"/>
          <w:sz w:val="24"/>
          <w:szCs w:val="24"/>
        </w:rPr>
        <w:t>des niv</w:t>
      </w:r>
      <w:r w:rsidRPr="00A83891">
        <w:rPr>
          <w:rFonts w:ascii="Calibri" w:hAnsi="Calibri"/>
          <w:sz w:val="24"/>
          <w:szCs w:val="24"/>
        </w:rPr>
        <w:t xml:space="preserve">eaux </w:t>
      </w:r>
      <w:r w:rsidR="002E0853" w:rsidRPr="00A83891">
        <w:rPr>
          <w:rFonts w:ascii="Calibri" w:hAnsi="Calibri"/>
          <w:sz w:val="24"/>
          <w:szCs w:val="24"/>
        </w:rPr>
        <w:t xml:space="preserve">variant de basses eaux </w:t>
      </w:r>
      <w:r w:rsidRPr="00A83891">
        <w:rPr>
          <w:rFonts w:ascii="Calibri" w:hAnsi="Calibri"/>
          <w:sz w:val="24"/>
          <w:szCs w:val="24"/>
        </w:rPr>
        <w:t>instables, liées aux précipitations observées (</w:t>
      </w:r>
      <w:r w:rsidR="00A83891" w:rsidRPr="00A83891">
        <w:rPr>
          <w:rFonts w:ascii="Calibri" w:hAnsi="Calibri"/>
          <w:sz w:val="24"/>
          <w:szCs w:val="24"/>
        </w:rPr>
        <w:t>8,0</w:t>
      </w:r>
      <w:r w:rsidRPr="00A83891">
        <w:rPr>
          <w:rFonts w:ascii="Calibri" w:hAnsi="Calibri"/>
          <w:sz w:val="24"/>
          <w:szCs w:val="24"/>
        </w:rPr>
        <w:t xml:space="preserve"> mm) lors des 10 jours précédents l’échantillonnage.</w:t>
      </w:r>
    </w:p>
    <w:p w14:paraId="24CA70AE" w14:textId="77777777" w:rsidR="008C72FF" w:rsidRPr="00A83891" w:rsidRDefault="008C72FF" w:rsidP="00CC4DCD">
      <w:pPr>
        <w:pStyle w:val="Retraitnormal"/>
        <w:ind w:left="0"/>
        <w:rPr>
          <w:rFonts w:ascii="Calibri" w:hAnsi="Calibri"/>
          <w:sz w:val="24"/>
          <w:szCs w:val="24"/>
        </w:rPr>
      </w:pPr>
    </w:p>
    <w:p w14:paraId="0551994F" w14:textId="3AAC6BD0" w:rsidR="006D2FF9" w:rsidRPr="00A83891" w:rsidRDefault="00CC4DCD" w:rsidP="00545843">
      <w:pPr>
        <w:pStyle w:val="Retraitnormal"/>
        <w:ind w:left="0"/>
        <w:rPr>
          <w:rFonts w:ascii="Calibri" w:hAnsi="Calibri"/>
          <w:sz w:val="24"/>
          <w:szCs w:val="24"/>
        </w:rPr>
      </w:pPr>
      <w:r w:rsidRPr="00A83891">
        <w:rPr>
          <w:rFonts w:ascii="Calibri" w:hAnsi="Calibri"/>
          <w:sz w:val="24"/>
          <w:szCs w:val="24"/>
        </w:rPr>
        <w:t xml:space="preserve">La campagne du </w:t>
      </w:r>
      <w:r w:rsidR="008C72FF" w:rsidRPr="00A83891">
        <w:rPr>
          <w:rFonts w:ascii="Calibri" w:hAnsi="Calibri"/>
          <w:sz w:val="24"/>
          <w:szCs w:val="24"/>
        </w:rPr>
        <w:t>15/03/</w:t>
      </w:r>
      <w:r w:rsidR="00432496">
        <w:rPr>
          <w:rFonts w:ascii="Calibri" w:hAnsi="Calibri"/>
          <w:sz w:val="24"/>
          <w:szCs w:val="24"/>
        </w:rPr>
        <w:t>20</w:t>
      </w:r>
      <w:r w:rsidR="008C72FF" w:rsidRPr="00A83891">
        <w:rPr>
          <w:rFonts w:ascii="Calibri" w:hAnsi="Calibri"/>
          <w:sz w:val="24"/>
          <w:szCs w:val="24"/>
        </w:rPr>
        <w:t>12</w:t>
      </w:r>
      <w:r w:rsidRPr="00A83891">
        <w:rPr>
          <w:rFonts w:ascii="Calibri" w:hAnsi="Calibri"/>
          <w:sz w:val="24"/>
          <w:szCs w:val="24"/>
        </w:rPr>
        <w:t xml:space="preserve"> vo</w:t>
      </w:r>
      <w:r w:rsidR="00A83891" w:rsidRPr="00A83891">
        <w:rPr>
          <w:rFonts w:ascii="Calibri" w:hAnsi="Calibri"/>
          <w:sz w:val="24"/>
          <w:szCs w:val="24"/>
        </w:rPr>
        <w:t>ya</w:t>
      </w:r>
      <w:r w:rsidRPr="00A83891">
        <w:rPr>
          <w:rFonts w:ascii="Calibri" w:hAnsi="Calibri"/>
          <w:sz w:val="24"/>
          <w:szCs w:val="24"/>
        </w:rPr>
        <w:t>it une dimin</w:t>
      </w:r>
      <w:r w:rsidR="008C72FF" w:rsidRPr="00A83891">
        <w:rPr>
          <w:rFonts w:ascii="Calibri" w:hAnsi="Calibri"/>
          <w:sz w:val="24"/>
          <w:szCs w:val="24"/>
        </w:rPr>
        <w:t xml:space="preserve">ution de la concentration de l’ensemble </w:t>
      </w:r>
      <w:r w:rsidRPr="00A83891">
        <w:rPr>
          <w:rFonts w:ascii="Calibri" w:hAnsi="Calibri"/>
          <w:sz w:val="24"/>
          <w:szCs w:val="24"/>
        </w:rPr>
        <w:t xml:space="preserve">des </w:t>
      </w:r>
      <w:r w:rsidR="008C72FF" w:rsidRPr="00A83891">
        <w:rPr>
          <w:rFonts w:ascii="Calibri" w:hAnsi="Calibri"/>
          <w:sz w:val="24"/>
          <w:szCs w:val="24"/>
        </w:rPr>
        <w:t>para</w:t>
      </w:r>
      <w:r w:rsidR="003F3912" w:rsidRPr="00A83891">
        <w:rPr>
          <w:rFonts w:ascii="Calibri" w:hAnsi="Calibri"/>
          <w:sz w:val="24"/>
          <w:szCs w:val="24"/>
        </w:rPr>
        <w:t>mètres qui rev</w:t>
      </w:r>
      <w:r w:rsidR="00A83891" w:rsidRPr="00A83891">
        <w:rPr>
          <w:rFonts w:ascii="Calibri" w:hAnsi="Calibri"/>
          <w:sz w:val="24"/>
          <w:szCs w:val="24"/>
        </w:rPr>
        <w:t>enait</w:t>
      </w:r>
      <w:r w:rsidR="003F3912" w:rsidRPr="00A83891">
        <w:rPr>
          <w:rFonts w:ascii="Calibri" w:hAnsi="Calibri"/>
          <w:sz w:val="24"/>
          <w:szCs w:val="24"/>
        </w:rPr>
        <w:t xml:space="preserve"> dans une gamme de concentration habituellement observée lors </w:t>
      </w:r>
      <w:r w:rsidR="008C72FF" w:rsidRPr="00A83891">
        <w:rPr>
          <w:rFonts w:ascii="Calibri" w:hAnsi="Calibri"/>
          <w:sz w:val="24"/>
          <w:szCs w:val="24"/>
        </w:rPr>
        <w:t>du suivi. On observ</w:t>
      </w:r>
      <w:r w:rsidR="00A83891" w:rsidRPr="00A83891">
        <w:rPr>
          <w:rFonts w:ascii="Calibri" w:hAnsi="Calibri"/>
          <w:sz w:val="24"/>
          <w:szCs w:val="24"/>
        </w:rPr>
        <w:t>ait</w:t>
      </w:r>
      <w:r w:rsidR="008C72FF" w:rsidRPr="00A83891">
        <w:rPr>
          <w:rFonts w:ascii="Calibri" w:hAnsi="Calibri"/>
          <w:sz w:val="24"/>
          <w:szCs w:val="24"/>
        </w:rPr>
        <w:t xml:space="preserve"> ainsi que l’ammonium et la DBO</w:t>
      </w:r>
      <w:r w:rsidR="008C72FF" w:rsidRPr="00A83891">
        <w:rPr>
          <w:rFonts w:ascii="Calibri" w:hAnsi="Calibri"/>
          <w:sz w:val="24"/>
          <w:szCs w:val="24"/>
          <w:vertAlign w:val="subscript"/>
        </w:rPr>
        <w:t>5</w:t>
      </w:r>
      <w:r w:rsidR="008C72FF" w:rsidRPr="00A83891">
        <w:rPr>
          <w:rFonts w:ascii="Calibri" w:hAnsi="Calibri"/>
          <w:sz w:val="24"/>
          <w:szCs w:val="24"/>
        </w:rPr>
        <w:t xml:space="preserve"> </w:t>
      </w:r>
      <w:r w:rsidR="00A83891" w:rsidRPr="00A83891">
        <w:rPr>
          <w:rFonts w:ascii="Calibri" w:hAnsi="Calibri"/>
          <w:sz w:val="24"/>
          <w:szCs w:val="24"/>
        </w:rPr>
        <w:t>étaient</w:t>
      </w:r>
      <w:r w:rsidR="008C72FF" w:rsidRPr="00A83891">
        <w:rPr>
          <w:rFonts w:ascii="Calibri" w:hAnsi="Calibri"/>
          <w:sz w:val="24"/>
          <w:szCs w:val="24"/>
        </w:rPr>
        <w:t xml:space="preserve"> inférieures au</w:t>
      </w:r>
      <w:r w:rsidR="00545843" w:rsidRPr="00A83891">
        <w:rPr>
          <w:rFonts w:ascii="Calibri" w:hAnsi="Calibri"/>
          <w:sz w:val="24"/>
          <w:szCs w:val="24"/>
        </w:rPr>
        <w:t>x</w:t>
      </w:r>
      <w:r w:rsidR="008C72FF" w:rsidRPr="00A83891">
        <w:rPr>
          <w:rFonts w:ascii="Calibri" w:hAnsi="Calibri"/>
          <w:sz w:val="24"/>
          <w:szCs w:val="24"/>
        </w:rPr>
        <w:t xml:space="preserve"> seuil</w:t>
      </w:r>
      <w:r w:rsidR="00545843" w:rsidRPr="00A83891">
        <w:rPr>
          <w:rFonts w:ascii="Calibri" w:hAnsi="Calibri"/>
          <w:sz w:val="24"/>
          <w:szCs w:val="24"/>
        </w:rPr>
        <w:t>s de détection, accompagné</w:t>
      </w:r>
      <w:r w:rsidR="008C72FF" w:rsidRPr="00A83891">
        <w:rPr>
          <w:rFonts w:ascii="Calibri" w:hAnsi="Calibri"/>
          <w:sz w:val="24"/>
          <w:szCs w:val="24"/>
        </w:rPr>
        <w:t>s d</w:t>
      </w:r>
      <w:r w:rsidR="00545843" w:rsidRPr="00A83891">
        <w:rPr>
          <w:rFonts w:ascii="Calibri" w:hAnsi="Calibri"/>
          <w:sz w:val="24"/>
          <w:szCs w:val="24"/>
        </w:rPr>
        <w:t>e faibles tene</w:t>
      </w:r>
      <w:r w:rsidR="008C72FF" w:rsidRPr="00A83891">
        <w:rPr>
          <w:rFonts w:ascii="Calibri" w:hAnsi="Calibri"/>
          <w:sz w:val="24"/>
          <w:szCs w:val="24"/>
        </w:rPr>
        <w:t>urs en COD (1,0 mg C/l), nitrates (</w:t>
      </w:r>
      <w:r w:rsidR="00545843" w:rsidRPr="00A83891">
        <w:rPr>
          <w:rFonts w:ascii="Calibri" w:hAnsi="Calibri"/>
          <w:sz w:val="24"/>
          <w:szCs w:val="24"/>
        </w:rPr>
        <w:t xml:space="preserve">7,9 mg/l), nitrites (0,04 mg/l), orthophosphates </w:t>
      </w:r>
      <w:r w:rsidR="003F3912" w:rsidRPr="00A83891">
        <w:rPr>
          <w:rFonts w:ascii="Calibri" w:hAnsi="Calibri"/>
          <w:sz w:val="24"/>
          <w:szCs w:val="24"/>
        </w:rPr>
        <w:t xml:space="preserve">(0,14 mg/l) </w:t>
      </w:r>
      <w:r w:rsidR="00545843" w:rsidRPr="00A83891">
        <w:rPr>
          <w:rFonts w:ascii="Calibri" w:hAnsi="Calibri"/>
          <w:sz w:val="24"/>
          <w:szCs w:val="24"/>
        </w:rPr>
        <w:t xml:space="preserve">et phosphore total (0,05 mg/l). Le débit mesuré en mars </w:t>
      </w:r>
      <w:r w:rsidR="00A83891" w:rsidRPr="00A83891">
        <w:rPr>
          <w:rFonts w:ascii="Calibri" w:hAnsi="Calibri"/>
          <w:sz w:val="24"/>
          <w:szCs w:val="24"/>
        </w:rPr>
        <w:t>(0,372 m</w:t>
      </w:r>
      <w:r w:rsidR="00A83891" w:rsidRPr="00A83891">
        <w:rPr>
          <w:rFonts w:ascii="Calibri" w:hAnsi="Calibri"/>
          <w:sz w:val="24"/>
          <w:szCs w:val="24"/>
          <w:vertAlign w:val="superscript"/>
        </w:rPr>
        <w:t>3</w:t>
      </w:r>
      <w:r w:rsidR="00A83891" w:rsidRPr="00A83891">
        <w:rPr>
          <w:rFonts w:ascii="Calibri" w:hAnsi="Calibri"/>
          <w:sz w:val="24"/>
          <w:szCs w:val="24"/>
        </w:rPr>
        <w:t xml:space="preserve">/s) était </w:t>
      </w:r>
      <w:r w:rsidR="00545843" w:rsidRPr="00A83891">
        <w:rPr>
          <w:rFonts w:ascii="Calibri" w:hAnsi="Calibri"/>
          <w:sz w:val="24"/>
          <w:szCs w:val="24"/>
        </w:rPr>
        <w:t>similaire à celui de février (0,373 m</w:t>
      </w:r>
      <w:r w:rsidR="00545843" w:rsidRPr="00A83891">
        <w:rPr>
          <w:rFonts w:ascii="Calibri" w:hAnsi="Calibri"/>
          <w:sz w:val="24"/>
          <w:szCs w:val="24"/>
          <w:vertAlign w:val="superscript"/>
        </w:rPr>
        <w:t>3</w:t>
      </w:r>
      <w:r w:rsidR="00545843" w:rsidRPr="00A83891">
        <w:rPr>
          <w:rFonts w:ascii="Calibri" w:hAnsi="Calibri"/>
          <w:sz w:val="24"/>
          <w:szCs w:val="24"/>
        </w:rPr>
        <w:t xml:space="preserve">/s) </w:t>
      </w:r>
      <w:r w:rsidR="00A83891" w:rsidRPr="00A83891">
        <w:rPr>
          <w:rFonts w:ascii="Calibri" w:hAnsi="Calibri"/>
          <w:sz w:val="24"/>
          <w:szCs w:val="24"/>
        </w:rPr>
        <w:t>et</w:t>
      </w:r>
      <w:r w:rsidR="00545843" w:rsidRPr="00A83891">
        <w:rPr>
          <w:rFonts w:ascii="Calibri" w:hAnsi="Calibri"/>
          <w:sz w:val="24"/>
          <w:szCs w:val="24"/>
        </w:rPr>
        <w:t xml:space="preserve"> aucune pluie n’interv</w:t>
      </w:r>
      <w:r w:rsidR="00A83891" w:rsidRPr="00A83891">
        <w:rPr>
          <w:rFonts w:ascii="Calibri" w:hAnsi="Calibri"/>
          <w:sz w:val="24"/>
          <w:szCs w:val="24"/>
        </w:rPr>
        <w:t>enait</w:t>
      </w:r>
      <w:r w:rsidR="00545843" w:rsidRPr="00A83891">
        <w:rPr>
          <w:rFonts w:ascii="Calibri" w:hAnsi="Calibri"/>
          <w:sz w:val="24"/>
          <w:szCs w:val="24"/>
        </w:rPr>
        <w:t xml:space="preserve"> les 6 jours précédents le prélèvement de mars, ce</w:t>
      </w:r>
      <w:r w:rsidR="003F3912" w:rsidRPr="00A83891">
        <w:rPr>
          <w:rFonts w:ascii="Calibri" w:hAnsi="Calibri"/>
          <w:sz w:val="24"/>
          <w:szCs w:val="24"/>
        </w:rPr>
        <w:t>ci expliquant</w:t>
      </w:r>
      <w:r w:rsidR="00545843" w:rsidRPr="00A83891">
        <w:rPr>
          <w:rFonts w:ascii="Calibri" w:hAnsi="Calibri"/>
          <w:sz w:val="24"/>
          <w:szCs w:val="24"/>
        </w:rPr>
        <w:t xml:space="preserve"> les charges très basses mesurées au cours de cette campagne par rapport à celles observées le 22 février.</w:t>
      </w:r>
    </w:p>
    <w:p w14:paraId="27CDC68D" w14:textId="77777777" w:rsidR="00CC4DCD" w:rsidRPr="00A83891" w:rsidRDefault="00CC4DCD" w:rsidP="00CC4DCD">
      <w:pPr>
        <w:pStyle w:val="Retraitnormal"/>
        <w:ind w:left="0"/>
        <w:rPr>
          <w:rFonts w:ascii="Calibri" w:hAnsi="Calibri"/>
          <w:sz w:val="24"/>
          <w:szCs w:val="24"/>
        </w:rPr>
      </w:pPr>
    </w:p>
    <w:p w14:paraId="1C46CAB8" w14:textId="713769B4" w:rsidR="0017759C" w:rsidRPr="00432496" w:rsidRDefault="00CC4DCD" w:rsidP="0017759C">
      <w:pPr>
        <w:pStyle w:val="Retraitnormal"/>
        <w:ind w:left="0"/>
        <w:rPr>
          <w:rFonts w:ascii="Calibri" w:hAnsi="Calibri"/>
          <w:sz w:val="24"/>
          <w:szCs w:val="24"/>
        </w:rPr>
      </w:pPr>
      <w:r w:rsidRPr="00432496">
        <w:rPr>
          <w:rFonts w:ascii="Calibri" w:hAnsi="Calibri"/>
          <w:sz w:val="24"/>
          <w:szCs w:val="24"/>
        </w:rPr>
        <w:t xml:space="preserve">Le </w:t>
      </w:r>
      <w:r w:rsidR="008241F7" w:rsidRPr="00432496">
        <w:rPr>
          <w:rFonts w:ascii="Calibri" w:hAnsi="Calibri"/>
          <w:sz w:val="24"/>
          <w:szCs w:val="24"/>
        </w:rPr>
        <w:t>16/04/</w:t>
      </w:r>
      <w:r w:rsidR="00432496">
        <w:rPr>
          <w:rFonts w:ascii="Calibri" w:hAnsi="Calibri"/>
          <w:sz w:val="24"/>
          <w:szCs w:val="24"/>
        </w:rPr>
        <w:t>20</w:t>
      </w:r>
      <w:r w:rsidR="008241F7" w:rsidRPr="00432496">
        <w:rPr>
          <w:rFonts w:ascii="Calibri" w:hAnsi="Calibri"/>
          <w:sz w:val="24"/>
          <w:szCs w:val="24"/>
        </w:rPr>
        <w:t>12</w:t>
      </w:r>
      <w:r w:rsidRPr="00432496">
        <w:rPr>
          <w:rFonts w:ascii="Calibri" w:hAnsi="Calibri"/>
          <w:sz w:val="24"/>
          <w:szCs w:val="24"/>
        </w:rPr>
        <w:t>, on assist</w:t>
      </w:r>
      <w:r w:rsidR="00A83891" w:rsidRPr="00432496">
        <w:rPr>
          <w:rFonts w:ascii="Calibri" w:hAnsi="Calibri"/>
          <w:sz w:val="24"/>
          <w:szCs w:val="24"/>
        </w:rPr>
        <w:t>ait</w:t>
      </w:r>
      <w:r w:rsidRPr="00432496">
        <w:rPr>
          <w:rFonts w:ascii="Calibri" w:hAnsi="Calibri"/>
          <w:sz w:val="24"/>
          <w:szCs w:val="24"/>
        </w:rPr>
        <w:t xml:space="preserve"> à </w:t>
      </w:r>
      <w:r w:rsidR="00D8274D" w:rsidRPr="00432496">
        <w:rPr>
          <w:rFonts w:ascii="Calibri" w:hAnsi="Calibri"/>
          <w:sz w:val="24"/>
          <w:szCs w:val="24"/>
        </w:rPr>
        <w:t>une augmentation très nette du COD qui doubl</w:t>
      </w:r>
      <w:r w:rsidR="00A83891" w:rsidRPr="00432496">
        <w:rPr>
          <w:rFonts w:ascii="Calibri" w:hAnsi="Calibri"/>
          <w:sz w:val="24"/>
          <w:szCs w:val="24"/>
        </w:rPr>
        <w:t>ait</w:t>
      </w:r>
      <w:r w:rsidR="00D8274D" w:rsidRPr="00432496">
        <w:rPr>
          <w:rFonts w:ascii="Calibri" w:hAnsi="Calibri"/>
          <w:sz w:val="24"/>
          <w:szCs w:val="24"/>
        </w:rPr>
        <w:t xml:space="preserve"> sa teneur (2,1 mg/l) et surtout en nitrates qui dépass</w:t>
      </w:r>
      <w:r w:rsidR="00A83891" w:rsidRPr="00432496">
        <w:rPr>
          <w:rFonts w:ascii="Calibri" w:hAnsi="Calibri"/>
          <w:sz w:val="24"/>
          <w:szCs w:val="24"/>
        </w:rPr>
        <w:t>ait</w:t>
      </w:r>
      <w:r w:rsidR="00D8274D" w:rsidRPr="00432496">
        <w:rPr>
          <w:rFonts w:ascii="Calibri" w:hAnsi="Calibri"/>
          <w:sz w:val="24"/>
          <w:szCs w:val="24"/>
        </w:rPr>
        <w:t xml:space="preserve"> les 20 mg/l (pic </w:t>
      </w:r>
      <w:r w:rsidR="0017759C" w:rsidRPr="00432496">
        <w:rPr>
          <w:rFonts w:ascii="Calibri" w:hAnsi="Calibri"/>
          <w:sz w:val="24"/>
          <w:szCs w:val="24"/>
        </w:rPr>
        <w:t xml:space="preserve">de 20,2 mg/l, soit la teneur </w:t>
      </w:r>
      <w:r w:rsidR="00A83891" w:rsidRPr="00432496">
        <w:rPr>
          <w:rFonts w:ascii="Calibri" w:hAnsi="Calibri"/>
          <w:sz w:val="24"/>
          <w:szCs w:val="24"/>
        </w:rPr>
        <w:t xml:space="preserve">la plus élevée </w:t>
      </w:r>
      <w:r w:rsidR="00D8274D" w:rsidRPr="00432496">
        <w:rPr>
          <w:rFonts w:ascii="Calibri" w:hAnsi="Calibri"/>
          <w:sz w:val="24"/>
          <w:szCs w:val="24"/>
        </w:rPr>
        <w:t>observé</w:t>
      </w:r>
      <w:r w:rsidR="0017759C" w:rsidRPr="00432496">
        <w:rPr>
          <w:rFonts w:ascii="Calibri" w:hAnsi="Calibri"/>
          <w:sz w:val="24"/>
          <w:szCs w:val="24"/>
        </w:rPr>
        <w:t>e</w:t>
      </w:r>
      <w:r w:rsidR="00D8274D" w:rsidRPr="00432496">
        <w:rPr>
          <w:rFonts w:ascii="Calibri" w:hAnsi="Calibri"/>
          <w:sz w:val="24"/>
          <w:szCs w:val="24"/>
        </w:rPr>
        <w:t xml:space="preserve"> en 2012)</w:t>
      </w:r>
      <w:r w:rsidR="005E75D7" w:rsidRPr="00432496">
        <w:rPr>
          <w:rFonts w:ascii="Calibri" w:hAnsi="Calibri"/>
          <w:sz w:val="24"/>
          <w:szCs w:val="24"/>
        </w:rPr>
        <w:t>; les épandages d'effluents en sortie d'hiver p</w:t>
      </w:r>
      <w:r w:rsidR="00A83891" w:rsidRPr="00432496">
        <w:rPr>
          <w:rFonts w:ascii="Calibri" w:hAnsi="Calibri"/>
          <w:sz w:val="24"/>
          <w:szCs w:val="24"/>
        </w:rPr>
        <w:t>ouvaie</w:t>
      </w:r>
      <w:r w:rsidR="005E75D7" w:rsidRPr="00432496">
        <w:rPr>
          <w:rFonts w:ascii="Calibri" w:hAnsi="Calibri"/>
          <w:sz w:val="24"/>
          <w:szCs w:val="24"/>
        </w:rPr>
        <w:t xml:space="preserve">nt expliquer cette augmentation. </w:t>
      </w:r>
      <w:r w:rsidR="00D8274D" w:rsidRPr="00432496">
        <w:rPr>
          <w:rFonts w:ascii="Calibri" w:hAnsi="Calibri"/>
          <w:sz w:val="24"/>
          <w:szCs w:val="24"/>
        </w:rPr>
        <w:t>La charge en orthophosphates augment</w:t>
      </w:r>
      <w:r w:rsidR="00A83891" w:rsidRPr="00432496">
        <w:rPr>
          <w:rFonts w:ascii="Calibri" w:hAnsi="Calibri"/>
          <w:sz w:val="24"/>
          <w:szCs w:val="24"/>
        </w:rPr>
        <w:t>ait</w:t>
      </w:r>
      <w:r w:rsidR="00D8274D" w:rsidRPr="00432496">
        <w:rPr>
          <w:rFonts w:ascii="Calibri" w:hAnsi="Calibri"/>
          <w:sz w:val="24"/>
          <w:szCs w:val="24"/>
        </w:rPr>
        <w:t xml:space="preserve"> également de manière significative, passant de 0,14 mg/l à 0,18 mg/l. Les autres paramètres augment</w:t>
      </w:r>
      <w:r w:rsidR="00A83891" w:rsidRPr="00432496">
        <w:rPr>
          <w:rFonts w:ascii="Calibri" w:hAnsi="Calibri"/>
          <w:sz w:val="24"/>
          <w:szCs w:val="24"/>
        </w:rPr>
        <w:t>ai</w:t>
      </w:r>
      <w:r w:rsidR="00D8274D" w:rsidRPr="00432496">
        <w:rPr>
          <w:rFonts w:ascii="Calibri" w:hAnsi="Calibri"/>
          <w:sz w:val="24"/>
          <w:szCs w:val="24"/>
        </w:rPr>
        <w:t>ent sensiblement mais</w:t>
      </w:r>
      <w:r w:rsidR="002948EC" w:rsidRPr="00432496">
        <w:rPr>
          <w:rFonts w:ascii="Calibri" w:hAnsi="Calibri"/>
          <w:sz w:val="24"/>
          <w:szCs w:val="24"/>
        </w:rPr>
        <w:t xml:space="preserve"> rest</w:t>
      </w:r>
      <w:r w:rsidR="00A83891" w:rsidRPr="00432496">
        <w:rPr>
          <w:rFonts w:ascii="Calibri" w:hAnsi="Calibri"/>
          <w:sz w:val="24"/>
          <w:szCs w:val="24"/>
        </w:rPr>
        <w:t>ai</w:t>
      </w:r>
      <w:r w:rsidR="002948EC" w:rsidRPr="00432496">
        <w:rPr>
          <w:rFonts w:ascii="Calibri" w:hAnsi="Calibri"/>
          <w:sz w:val="24"/>
          <w:szCs w:val="24"/>
        </w:rPr>
        <w:t>ent tout de même dans des te</w:t>
      </w:r>
      <w:r w:rsidR="00D8274D" w:rsidRPr="00432496">
        <w:rPr>
          <w:rFonts w:ascii="Calibri" w:hAnsi="Calibri"/>
          <w:sz w:val="24"/>
          <w:szCs w:val="24"/>
        </w:rPr>
        <w:t>neurs habituellement rencontrées au cours du suivi.</w:t>
      </w:r>
      <w:r w:rsidRPr="00432496">
        <w:rPr>
          <w:rFonts w:ascii="Calibri" w:hAnsi="Calibri"/>
          <w:sz w:val="24"/>
          <w:szCs w:val="24"/>
        </w:rPr>
        <w:t xml:space="preserve"> </w:t>
      </w:r>
      <w:r w:rsidR="0017759C" w:rsidRPr="00432496">
        <w:rPr>
          <w:rFonts w:ascii="Calibri" w:hAnsi="Calibri"/>
          <w:sz w:val="24"/>
          <w:szCs w:val="24"/>
        </w:rPr>
        <w:t xml:space="preserve">Avec </w:t>
      </w:r>
      <w:r w:rsidR="00432496">
        <w:rPr>
          <w:rFonts w:ascii="Calibri" w:hAnsi="Calibri"/>
          <w:sz w:val="24"/>
          <w:szCs w:val="24"/>
        </w:rPr>
        <w:t>3</w:t>
      </w:r>
      <w:r w:rsidR="00A83891" w:rsidRPr="00432496">
        <w:rPr>
          <w:rFonts w:ascii="Calibri" w:hAnsi="Calibri"/>
          <w:sz w:val="24"/>
          <w:szCs w:val="24"/>
        </w:rPr>
        <w:t>5</w:t>
      </w:r>
      <w:r w:rsidR="0017759C" w:rsidRPr="00432496">
        <w:rPr>
          <w:rFonts w:ascii="Calibri" w:hAnsi="Calibri"/>
          <w:sz w:val="24"/>
          <w:szCs w:val="24"/>
        </w:rPr>
        <w:t xml:space="preserve">,8 mm de précipitations </w:t>
      </w:r>
      <w:r w:rsidR="00432496" w:rsidRPr="00432496">
        <w:rPr>
          <w:rFonts w:ascii="Calibri" w:hAnsi="Calibri"/>
          <w:sz w:val="24"/>
          <w:szCs w:val="24"/>
        </w:rPr>
        <w:t>sur les 1</w:t>
      </w:r>
      <w:r w:rsidR="00432496">
        <w:rPr>
          <w:rFonts w:ascii="Calibri" w:hAnsi="Calibri"/>
          <w:sz w:val="24"/>
          <w:szCs w:val="24"/>
        </w:rPr>
        <w:t>5</w:t>
      </w:r>
      <w:r w:rsidR="00432496" w:rsidRPr="00432496">
        <w:rPr>
          <w:rFonts w:ascii="Calibri" w:hAnsi="Calibri"/>
          <w:sz w:val="24"/>
          <w:szCs w:val="24"/>
        </w:rPr>
        <w:t xml:space="preserve"> jours précédant </w:t>
      </w:r>
      <w:r w:rsidR="0017759C" w:rsidRPr="00432496">
        <w:rPr>
          <w:rFonts w:ascii="Calibri" w:hAnsi="Calibri"/>
          <w:sz w:val="24"/>
          <w:szCs w:val="24"/>
        </w:rPr>
        <w:t xml:space="preserve">dont </w:t>
      </w:r>
      <w:r w:rsidR="00432496" w:rsidRPr="00432496">
        <w:rPr>
          <w:rFonts w:ascii="Calibri" w:hAnsi="Calibri"/>
          <w:sz w:val="24"/>
          <w:szCs w:val="24"/>
        </w:rPr>
        <w:t>9,0</w:t>
      </w:r>
      <w:r w:rsidR="0017759C" w:rsidRPr="00432496">
        <w:rPr>
          <w:rFonts w:ascii="Calibri" w:hAnsi="Calibri"/>
          <w:sz w:val="24"/>
          <w:szCs w:val="24"/>
        </w:rPr>
        <w:t xml:space="preserve"> mm </w:t>
      </w:r>
      <w:r w:rsidR="00432496" w:rsidRPr="00432496">
        <w:rPr>
          <w:rFonts w:ascii="Calibri" w:hAnsi="Calibri"/>
          <w:sz w:val="24"/>
          <w:szCs w:val="24"/>
        </w:rPr>
        <w:t>pour les dernières 48 H, l</w:t>
      </w:r>
      <w:r w:rsidR="0017759C" w:rsidRPr="00432496">
        <w:rPr>
          <w:rFonts w:ascii="Calibri" w:hAnsi="Calibri"/>
          <w:sz w:val="24"/>
          <w:szCs w:val="24"/>
        </w:rPr>
        <w:t xml:space="preserve">e cours d’eau </w:t>
      </w:r>
      <w:r w:rsidR="00432496" w:rsidRPr="00432496">
        <w:rPr>
          <w:rFonts w:ascii="Calibri" w:hAnsi="Calibri"/>
          <w:sz w:val="24"/>
          <w:szCs w:val="24"/>
        </w:rPr>
        <w:t>était</w:t>
      </w:r>
      <w:r w:rsidR="0017759C" w:rsidRPr="00432496">
        <w:rPr>
          <w:rFonts w:ascii="Calibri" w:hAnsi="Calibri"/>
          <w:sz w:val="24"/>
          <w:szCs w:val="24"/>
        </w:rPr>
        <w:t xml:space="preserve"> en phase </w:t>
      </w:r>
      <w:r w:rsidR="00432496" w:rsidRPr="00432496">
        <w:rPr>
          <w:rFonts w:ascii="Calibri" w:hAnsi="Calibri"/>
          <w:sz w:val="24"/>
          <w:szCs w:val="24"/>
        </w:rPr>
        <w:t>mont</w:t>
      </w:r>
      <w:r w:rsidR="0017759C" w:rsidRPr="00432496">
        <w:rPr>
          <w:rFonts w:ascii="Calibri" w:hAnsi="Calibri"/>
          <w:sz w:val="24"/>
          <w:szCs w:val="24"/>
        </w:rPr>
        <w:t xml:space="preserve">ante </w:t>
      </w:r>
      <w:r w:rsidR="00432496" w:rsidRPr="00432496">
        <w:rPr>
          <w:rFonts w:ascii="Calibri" w:hAnsi="Calibri"/>
          <w:sz w:val="24"/>
          <w:szCs w:val="24"/>
        </w:rPr>
        <w:t>depuis le 14/04/12</w:t>
      </w:r>
      <w:r w:rsidR="0017759C" w:rsidRPr="00432496">
        <w:rPr>
          <w:rFonts w:ascii="Calibri" w:hAnsi="Calibri"/>
          <w:sz w:val="24"/>
          <w:szCs w:val="24"/>
        </w:rPr>
        <w:t xml:space="preserve"> et présent</w:t>
      </w:r>
      <w:r w:rsidR="00432496" w:rsidRPr="00432496">
        <w:rPr>
          <w:rFonts w:ascii="Calibri" w:hAnsi="Calibri"/>
          <w:sz w:val="24"/>
          <w:szCs w:val="24"/>
        </w:rPr>
        <w:t>ait</w:t>
      </w:r>
      <w:r w:rsidR="0017759C" w:rsidRPr="00432496">
        <w:rPr>
          <w:rFonts w:ascii="Calibri" w:hAnsi="Calibri"/>
          <w:sz w:val="24"/>
          <w:szCs w:val="24"/>
        </w:rPr>
        <w:t xml:space="preserve"> des teneurs en MES non négligeables (14,0 mg/l)</w:t>
      </w:r>
      <w:r w:rsidR="005E75D7" w:rsidRPr="00432496">
        <w:rPr>
          <w:rFonts w:ascii="Calibri" w:hAnsi="Calibri"/>
          <w:sz w:val="24"/>
          <w:szCs w:val="24"/>
        </w:rPr>
        <w:t>.</w:t>
      </w:r>
    </w:p>
    <w:p w14:paraId="211CD4B8" w14:textId="77777777" w:rsidR="00CC4DCD" w:rsidRPr="00432496" w:rsidRDefault="00CC4DCD" w:rsidP="00CC4DCD">
      <w:pPr>
        <w:pStyle w:val="Retraitnormal"/>
        <w:ind w:left="0"/>
        <w:rPr>
          <w:rFonts w:ascii="Calibri" w:hAnsi="Calibri"/>
          <w:sz w:val="24"/>
          <w:szCs w:val="24"/>
        </w:rPr>
      </w:pPr>
    </w:p>
    <w:p w14:paraId="6A1966CA" w14:textId="6A87C09A" w:rsidR="002948EC" w:rsidRPr="00432496" w:rsidRDefault="002948EC" w:rsidP="002948EC">
      <w:pPr>
        <w:pStyle w:val="Retraitnormal"/>
        <w:ind w:left="0"/>
        <w:rPr>
          <w:rFonts w:ascii="Calibri" w:hAnsi="Calibri"/>
          <w:sz w:val="24"/>
          <w:szCs w:val="24"/>
        </w:rPr>
      </w:pPr>
      <w:r w:rsidRPr="00432496">
        <w:rPr>
          <w:rFonts w:ascii="Calibri" w:hAnsi="Calibri"/>
          <w:sz w:val="24"/>
          <w:szCs w:val="24"/>
        </w:rPr>
        <w:t xml:space="preserve">La campagne du 15/05/2012 </w:t>
      </w:r>
      <w:r w:rsidR="00E102DB" w:rsidRPr="00432496">
        <w:rPr>
          <w:rFonts w:ascii="Calibri" w:hAnsi="Calibri"/>
          <w:sz w:val="24"/>
          <w:szCs w:val="24"/>
        </w:rPr>
        <w:t>montr</w:t>
      </w:r>
      <w:r w:rsidR="00432496">
        <w:rPr>
          <w:rFonts w:ascii="Calibri" w:hAnsi="Calibri"/>
          <w:sz w:val="24"/>
          <w:szCs w:val="24"/>
        </w:rPr>
        <w:t>ait</w:t>
      </w:r>
      <w:r w:rsidR="00E102DB" w:rsidRPr="00432496">
        <w:rPr>
          <w:rFonts w:ascii="Calibri" w:hAnsi="Calibri"/>
          <w:sz w:val="24"/>
          <w:szCs w:val="24"/>
        </w:rPr>
        <w:t xml:space="preserve"> un retour des concentrations de la majorité des paramètres aux valeurs observées en mars, hormis pour les nitrites dont la charge </w:t>
      </w:r>
      <w:r w:rsidR="00432496">
        <w:rPr>
          <w:rFonts w:ascii="Calibri" w:hAnsi="Calibri"/>
          <w:sz w:val="24"/>
          <w:szCs w:val="24"/>
        </w:rPr>
        <w:t>était</w:t>
      </w:r>
      <w:r w:rsidR="00E102DB" w:rsidRPr="00432496">
        <w:rPr>
          <w:rFonts w:ascii="Calibri" w:hAnsi="Calibri"/>
          <w:sz w:val="24"/>
          <w:szCs w:val="24"/>
        </w:rPr>
        <w:t xml:space="preserve"> de plus en plus présente dans le cours d’eau (0,09 mg/l), et dans une moindre mesure des nitrates et du phosphore total présents dans des teneurs légèrement supérieures à celles du 15 /03/12 (respectivement 9,5 mg/l et 0,07 mg/l)</w:t>
      </w:r>
      <w:r w:rsidRPr="00432496">
        <w:rPr>
          <w:rFonts w:ascii="Calibri" w:hAnsi="Calibri"/>
          <w:sz w:val="24"/>
          <w:szCs w:val="24"/>
        </w:rPr>
        <w:t>.</w:t>
      </w:r>
      <w:r w:rsidR="00432496">
        <w:rPr>
          <w:rFonts w:ascii="Calibri" w:hAnsi="Calibri"/>
          <w:sz w:val="24"/>
          <w:szCs w:val="24"/>
        </w:rPr>
        <w:t xml:space="preserve"> Le cours d’eau se rapprochait des basses eaux avec des conditions descendantes depuis le 03/05/2012, malgré 20,8 mm relevées sur les 10 jours précédant le prélèvement.</w:t>
      </w:r>
    </w:p>
    <w:p w14:paraId="6B894C51" w14:textId="77777777" w:rsidR="002948EC" w:rsidRPr="00432496" w:rsidRDefault="002948EC" w:rsidP="002948EC">
      <w:pPr>
        <w:pStyle w:val="Retraitnormal"/>
        <w:ind w:left="0"/>
        <w:rPr>
          <w:rFonts w:ascii="Calibri" w:hAnsi="Calibri"/>
          <w:sz w:val="24"/>
          <w:szCs w:val="24"/>
        </w:rPr>
      </w:pPr>
    </w:p>
    <w:p w14:paraId="0D419FB6" w14:textId="77777777" w:rsidR="0095138A" w:rsidRPr="00432496" w:rsidRDefault="0095138A">
      <w:pPr>
        <w:jc w:val="left"/>
        <w:rPr>
          <w:rFonts w:ascii="Calibri" w:hAnsi="Calibri"/>
          <w:sz w:val="24"/>
          <w:szCs w:val="24"/>
        </w:rPr>
      </w:pPr>
      <w:r w:rsidRPr="00432496">
        <w:rPr>
          <w:rFonts w:ascii="Calibri" w:hAnsi="Calibri"/>
          <w:sz w:val="24"/>
          <w:szCs w:val="24"/>
        </w:rPr>
        <w:br w:type="page"/>
      </w:r>
    </w:p>
    <w:p w14:paraId="2998CC54" w14:textId="77777777" w:rsidR="002948EC" w:rsidRPr="00BC7298" w:rsidRDefault="002948EC" w:rsidP="002948EC">
      <w:pPr>
        <w:pStyle w:val="Retraitnormal"/>
        <w:ind w:left="0"/>
        <w:rPr>
          <w:rFonts w:ascii="Calibri" w:hAnsi="Calibri"/>
          <w:sz w:val="24"/>
          <w:szCs w:val="24"/>
        </w:rPr>
      </w:pPr>
    </w:p>
    <w:p w14:paraId="65E389BB" w14:textId="5ADA669D" w:rsidR="0095138A" w:rsidRPr="00BC7298" w:rsidRDefault="00241673" w:rsidP="0095138A">
      <w:pPr>
        <w:pStyle w:val="Retraitnormal"/>
        <w:ind w:left="0"/>
        <w:rPr>
          <w:rFonts w:ascii="Calibri" w:hAnsi="Calibri"/>
          <w:sz w:val="24"/>
          <w:szCs w:val="24"/>
        </w:rPr>
      </w:pPr>
      <w:r w:rsidRPr="00BC7298">
        <w:rPr>
          <w:rFonts w:ascii="Calibri" w:hAnsi="Calibri"/>
          <w:sz w:val="24"/>
          <w:szCs w:val="24"/>
        </w:rPr>
        <w:t xml:space="preserve">Durant la campagne du </w:t>
      </w:r>
      <w:r w:rsidR="000B2C2A" w:rsidRPr="00BC7298">
        <w:rPr>
          <w:rFonts w:ascii="Calibri" w:hAnsi="Calibri"/>
          <w:sz w:val="24"/>
          <w:szCs w:val="24"/>
        </w:rPr>
        <w:t>07</w:t>
      </w:r>
      <w:r w:rsidRPr="00BC7298">
        <w:rPr>
          <w:rFonts w:ascii="Calibri" w:hAnsi="Calibri"/>
          <w:sz w:val="24"/>
          <w:szCs w:val="24"/>
        </w:rPr>
        <w:t>/06/2012, aucune évolution n’</w:t>
      </w:r>
      <w:r w:rsidR="000B2C2A" w:rsidRPr="00BC7298">
        <w:rPr>
          <w:rFonts w:ascii="Calibri" w:hAnsi="Calibri"/>
          <w:sz w:val="24"/>
          <w:szCs w:val="24"/>
        </w:rPr>
        <w:t>était</w:t>
      </w:r>
      <w:r w:rsidRPr="00BC7298">
        <w:rPr>
          <w:rFonts w:ascii="Calibri" w:hAnsi="Calibri"/>
          <w:sz w:val="24"/>
          <w:szCs w:val="24"/>
        </w:rPr>
        <w:t xml:space="preserve"> constatée au niveau de la charge en phosphore total toujours présente de manière non négligeable, tout comme les nitrates. On assist</w:t>
      </w:r>
      <w:r w:rsidR="000B2C2A" w:rsidRPr="00BC7298">
        <w:rPr>
          <w:rFonts w:ascii="Calibri" w:hAnsi="Calibri"/>
          <w:sz w:val="24"/>
          <w:szCs w:val="24"/>
        </w:rPr>
        <w:t>ait</w:t>
      </w:r>
      <w:r w:rsidRPr="00BC7298">
        <w:rPr>
          <w:rFonts w:ascii="Calibri" w:hAnsi="Calibri"/>
          <w:sz w:val="24"/>
          <w:szCs w:val="24"/>
        </w:rPr>
        <w:t xml:space="preserve"> à une augmentation significative de la DBO</w:t>
      </w:r>
      <w:r w:rsidRPr="00BC7298">
        <w:rPr>
          <w:rFonts w:ascii="Calibri" w:hAnsi="Calibri"/>
          <w:sz w:val="24"/>
          <w:szCs w:val="24"/>
          <w:vertAlign w:val="subscript"/>
        </w:rPr>
        <w:t xml:space="preserve">5 </w:t>
      </w:r>
      <w:r w:rsidRPr="00BC7298">
        <w:rPr>
          <w:rFonts w:ascii="Calibri" w:hAnsi="Calibri"/>
          <w:sz w:val="24"/>
          <w:szCs w:val="24"/>
        </w:rPr>
        <w:t>(2,2 mg/l contre &lt;0,5 mg/d’O</w:t>
      </w:r>
      <w:r w:rsidRPr="00BC7298">
        <w:rPr>
          <w:rFonts w:ascii="Calibri" w:hAnsi="Calibri"/>
          <w:sz w:val="24"/>
          <w:szCs w:val="24"/>
          <w:vertAlign w:val="subscript"/>
        </w:rPr>
        <w:t xml:space="preserve">2 </w:t>
      </w:r>
      <w:r w:rsidRPr="00BC7298">
        <w:rPr>
          <w:rFonts w:ascii="Calibri" w:hAnsi="Calibri"/>
          <w:sz w:val="24"/>
          <w:szCs w:val="24"/>
        </w:rPr>
        <w:t>le 15/05/</w:t>
      </w:r>
      <w:r w:rsidR="000B2C2A" w:rsidRPr="00BC7298">
        <w:rPr>
          <w:rFonts w:ascii="Calibri" w:hAnsi="Calibri"/>
          <w:sz w:val="24"/>
          <w:szCs w:val="24"/>
        </w:rPr>
        <w:t>20</w:t>
      </w:r>
      <w:r w:rsidRPr="00BC7298">
        <w:rPr>
          <w:rFonts w:ascii="Calibri" w:hAnsi="Calibri"/>
          <w:sz w:val="24"/>
          <w:szCs w:val="24"/>
        </w:rPr>
        <w:t>12) et des orthophosphates (0,20 mg/l contre 0,14 mg/l le 15/05/</w:t>
      </w:r>
      <w:r w:rsidR="000B2C2A" w:rsidRPr="00BC7298">
        <w:rPr>
          <w:rFonts w:ascii="Calibri" w:hAnsi="Calibri"/>
          <w:sz w:val="24"/>
          <w:szCs w:val="24"/>
        </w:rPr>
        <w:t>20</w:t>
      </w:r>
      <w:r w:rsidRPr="00BC7298">
        <w:rPr>
          <w:rFonts w:ascii="Calibri" w:hAnsi="Calibri"/>
          <w:sz w:val="24"/>
          <w:szCs w:val="24"/>
        </w:rPr>
        <w:t>12) ; les nitrites continu</w:t>
      </w:r>
      <w:r w:rsidR="000B2C2A" w:rsidRPr="00BC7298">
        <w:rPr>
          <w:rFonts w:ascii="Calibri" w:hAnsi="Calibri"/>
          <w:sz w:val="24"/>
          <w:szCs w:val="24"/>
        </w:rPr>
        <w:t>ai</w:t>
      </w:r>
      <w:r w:rsidRPr="00BC7298">
        <w:rPr>
          <w:rFonts w:ascii="Calibri" w:hAnsi="Calibri"/>
          <w:sz w:val="24"/>
          <w:szCs w:val="24"/>
        </w:rPr>
        <w:t>ent quant à eux d’au</w:t>
      </w:r>
      <w:r w:rsidR="0095138A" w:rsidRPr="00BC7298">
        <w:rPr>
          <w:rFonts w:ascii="Calibri" w:hAnsi="Calibri"/>
          <w:sz w:val="24"/>
          <w:szCs w:val="24"/>
        </w:rPr>
        <w:t xml:space="preserve">gmenter depuis maintenant 4 </w:t>
      </w:r>
      <w:r w:rsidR="000B2C2A" w:rsidRPr="00BC7298">
        <w:rPr>
          <w:rFonts w:ascii="Calibri" w:hAnsi="Calibri"/>
          <w:sz w:val="24"/>
          <w:szCs w:val="24"/>
        </w:rPr>
        <w:t>campagnes</w:t>
      </w:r>
      <w:r w:rsidRPr="00BC7298">
        <w:rPr>
          <w:rFonts w:ascii="Calibri" w:hAnsi="Calibri"/>
          <w:sz w:val="24"/>
          <w:szCs w:val="24"/>
        </w:rPr>
        <w:t xml:space="preserve"> et atteign</w:t>
      </w:r>
      <w:r w:rsidR="000B2C2A" w:rsidRPr="00BC7298">
        <w:rPr>
          <w:rFonts w:ascii="Calibri" w:hAnsi="Calibri"/>
          <w:sz w:val="24"/>
          <w:szCs w:val="24"/>
        </w:rPr>
        <w:t>ai</w:t>
      </w:r>
      <w:r w:rsidRPr="00BC7298">
        <w:rPr>
          <w:rFonts w:ascii="Calibri" w:hAnsi="Calibri"/>
          <w:sz w:val="24"/>
          <w:szCs w:val="24"/>
        </w:rPr>
        <w:t>ent 0,1</w:t>
      </w:r>
      <w:r w:rsidR="000B2C2A" w:rsidRPr="00BC7298">
        <w:rPr>
          <w:rFonts w:ascii="Calibri" w:hAnsi="Calibri"/>
          <w:sz w:val="24"/>
          <w:szCs w:val="24"/>
        </w:rPr>
        <w:t>0</w:t>
      </w:r>
      <w:r w:rsidRPr="00BC7298">
        <w:rPr>
          <w:rFonts w:ascii="Calibri" w:hAnsi="Calibri"/>
          <w:sz w:val="24"/>
          <w:szCs w:val="24"/>
        </w:rPr>
        <w:t xml:space="preserve"> mg/l</w:t>
      </w:r>
      <w:r w:rsidR="0095138A" w:rsidRPr="00BC7298">
        <w:rPr>
          <w:rFonts w:ascii="Calibri" w:hAnsi="Calibri"/>
          <w:sz w:val="24"/>
          <w:szCs w:val="24"/>
        </w:rPr>
        <w:t xml:space="preserve">. </w:t>
      </w:r>
      <w:r w:rsidR="00BC7298" w:rsidRPr="00BC7298">
        <w:rPr>
          <w:rFonts w:ascii="Calibri" w:hAnsi="Calibri"/>
          <w:sz w:val="24"/>
          <w:szCs w:val="24"/>
        </w:rPr>
        <w:t>Le cours d’eau était en phase montante, en lien avec l</w:t>
      </w:r>
      <w:r w:rsidR="0095138A" w:rsidRPr="00BC7298">
        <w:rPr>
          <w:rFonts w:ascii="Calibri" w:hAnsi="Calibri"/>
          <w:sz w:val="24"/>
          <w:szCs w:val="24"/>
        </w:rPr>
        <w:t>es précipitations abondantes le jour des prélèvements (</w:t>
      </w:r>
      <w:r w:rsidR="00BC7298" w:rsidRPr="00BC7298">
        <w:rPr>
          <w:rFonts w:ascii="Calibri" w:hAnsi="Calibri"/>
          <w:sz w:val="24"/>
          <w:szCs w:val="24"/>
        </w:rPr>
        <w:t>19,4</w:t>
      </w:r>
      <w:r w:rsidR="0095138A" w:rsidRPr="00BC7298">
        <w:rPr>
          <w:rFonts w:ascii="Calibri" w:hAnsi="Calibri"/>
          <w:sz w:val="24"/>
          <w:szCs w:val="24"/>
        </w:rPr>
        <w:t xml:space="preserve"> mm)</w:t>
      </w:r>
      <w:r w:rsidR="007E5E72" w:rsidRPr="00BC7298">
        <w:rPr>
          <w:rFonts w:ascii="Calibri" w:hAnsi="Calibri"/>
          <w:sz w:val="24"/>
          <w:szCs w:val="24"/>
        </w:rPr>
        <w:t>.</w:t>
      </w:r>
    </w:p>
    <w:p w14:paraId="6527B541" w14:textId="77777777" w:rsidR="0095138A" w:rsidRPr="00BC7298" w:rsidRDefault="0095138A" w:rsidP="0095138A">
      <w:pPr>
        <w:pStyle w:val="Retraitnormal"/>
        <w:ind w:left="0"/>
        <w:rPr>
          <w:rFonts w:ascii="Calibri" w:hAnsi="Calibri"/>
          <w:sz w:val="24"/>
          <w:szCs w:val="24"/>
        </w:rPr>
      </w:pPr>
    </w:p>
    <w:p w14:paraId="3F617526" w14:textId="77777777" w:rsidR="0095138A" w:rsidRPr="00D943D9" w:rsidRDefault="0095138A" w:rsidP="0095138A">
      <w:pPr>
        <w:pStyle w:val="Retraitnormal"/>
        <w:ind w:left="0"/>
        <w:rPr>
          <w:rFonts w:ascii="Calibri" w:hAnsi="Calibri"/>
          <w:sz w:val="24"/>
          <w:szCs w:val="24"/>
        </w:rPr>
      </w:pPr>
    </w:p>
    <w:p w14:paraId="18D81A49" w14:textId="6ECEF0EA" w:rsidR="000A1D80" w:rsidRPr="00D943D9" w:rsidRDefault="008F5379" w:rsidP="000A1D80">
      <w:pPr>
        <w:pStyle w:val="Retraitnormal"/>
        <w:ind w:left="0"/>
        <w:rPr>
          <w:rFonts w:ascii="Calibri" w:hAnsi="Calibri"/>
          <w:sz w:val="24"/>
          <w:szCs w:val="24"/>
        </w:rPr>
      </w:pPr>
      <w:r w:rsidRPr="00D943D9">
        <w:rPr>
          <w:rFonts w:ascii="Calibri" w:hAnsi="Calibri"/>
          <w:sz w:val="24"/>
          <w:szCs w:val="24"/>
        </w:rPr>
        <w:t>Au cours des deux mois suivants (juillet et août 2012), on observ</w:t>
      </w:r>
      <w:r w:rsidR="00D943D9" w:rsidRPr="00D943D9">
        <w:rPr>
          <w:rFonts w:ascii="Calibri" w:hAnsi="Calibri"/>
          <w:sz w:val="24"/>
          <w:szCs w:val="24"/>
        </w:rPr>
        <w:t>ait</w:t>
      </w:r>
      <w:r w:rsidRPr="00D943D9">
        <w:rPr>
          <w:rFonts w:ascii="Calibri" w:hAnsi="Calibri"/>
          <w:sz w:val="24"/>
          <w:szCs w:val="24"/>
        </w:rPr>
        <w:t xml:space="preserve"> </w:t>
      </w:r>
      <w:r w:rsidR="00D968B9" w:rsidRPr="00D943D9">
        <w:rPr>
          <w:rFonts w:ascii="Calibri" w:hAnsi="Calibri"/>
          <w:sz w:val="24"/>
          <w:szCs w:val="24"/>
        </w:rPr>
        <w:t xml:space="preserve">tout </w:t>
      </w:r>
      <w:r w:rsidRPr="00D943D9">
        <w:rPr>
          <w:rFonts w:ascii="Calibri" w:hAnsi="Calibri"/>
          <w:sz w:val="24"/>
          <w:szCs w:val="24"/>
        </w:rPr>
        <w:t>d’abord une diminution d</w:t>
      </w:r>
      <w:r w:rsidR="003D0AC1" w:rsidRPr="00D943D9">
        <w:rPr>
          <w:rFonts w:ascii="Calibri" w:hAnsi="Calibri"/>
          <w:sz w:val="24"/>
          <w:szCs w:val="24"/>
        </w:rPr>
        <w:t>e la charge en matières azotées lors du prélèvement du 05/07/</w:t>
      </w:r>
      <w:r w:rsidR="00D943D9" w:rsidRPr="00D943D9">
        <w:rPr>
          <w:rFonts w:ascii="Calibri" w:hAnsi="Calibri"/>
          <w:sz w:val="24"/>
          <w:szCs w:val="24"/>
        </w:rPr>
        <w:t>20</w:t>
      </w:r>
      <w:r w:rsidR="003D0AC1" w:rsidRPr="00D943D9">
        <w:rPr>
          <w:rFonts w:ascii="Calibri" w:hAnsi="Calibri"/>
          <w:sz w:val="24"/>
          <w:szCs w:val="24"/>
        </w:rPr>
        <w:t>12, qui augment</w:t>
      </w:r>
      <w:r w:rsidR="00D943D9" w:rsidRPr="00D943D9">
        <w:rPr>
          <w:rFonts w:ascii="Calibri" w:hAnsi="Calibri"/>
          <w:sz w:val="24"/>
          <w:szCs w:val="24"/>
        </w:rPr>
        <w:t>ait</w:t>
      </w:r>
      <w:r w:rsidRPr="00D943D9">
        <w:rPr>
          <w:rFonts w:ascii="Calibri" w:hAnsi="Calibri"/>
          <w:sz w:val="24"/>
          <w:szCs w:val="24"/>
        </w:rPr>
        <w:t xml:space="preserve"> ensuite de façon significative pour atteindre des valeurs maximales </w:t>
      </w:r>
      <w:r w:rsidR="003D0AC1" w:rsidRPr="00D943D9">
        <w:rPr>
          <w:rFonts w:ascii="Calibri" w:hAnsi="Calibri"/>
          <w:sz w:val="24"/>
          <w:szCs w:val="24"/>
        </w:rPr>
        <w:t>le 09/08/</w:t>
      </w:r>
      <w:r w:rsidR="00D943D9" w:rsidRPr="00D943D9">
        <w:rPr>
          <w:rFonts w:ascii="Calibri" w:hAnsi="Calibri"/>
          <w:sz w:val="24"/>
          <w:szCs w:val="24"/>
        </w:rPr>
        <w:t>20</w:t>
      </w:r>
      <w:r w:rsidR="003D0AC1" w:rsidRPr="00D943D9">
        <w:rPr>
          <w:rFonts w:ascii="Calibri" w:hAnsi="Calibri"/>
          <w:sz w:val="24"/>
          <w:szCs w:val="24"/>
        </w:rPr>
        <w:t xml:space="preserve">12 </w:t>
      </w:r>
      <w:r w:rsidR="008E2BE9" w:rsidRPr="00D943D9">
        <w:rPr>
          <w:rFonts w:ascii="Calibri" w:hAnsi="Calibri"/>
          <w:sz w:val="24"/>
          <w:szCs w:val="24"/>
        </w:rPr>
        <w:t xml:space="preserve">(0,26 mg/l en </w:t>
      </w:r>
      <w:r w:rsidRPr="00D943D9">
        <w:rPr>
          <w:rFonts w:ascii="Calibri" w:hAnsi="Calibri"/>
          <w:sz w:val="24"/>
          <w:szCs w:val="24"/>
        </w:rPr>
        <w:t>ort</w:t>
      </w:r>
      <w:r w:rsidR="003D0AC1" w:rsidRPr="00D943D9">
        <w:rPr>
          <w:rFonts w:ascii="Calibri" w:hAnsi="Calibri"/>
          <w:sz w:val="24"/>
          <w:szCs w:val="24"/>
        </w:rPr>
        <w:t>hophosphates) ou s’en approche</w:t>
      </w:r>
      <w:r w:rsidR="00D943D9" w:rsidRPr="00D943D9">
        <w:rPr>
          <w:rFonts w:ascii="Calibri" w:hAnsi="Calibri"/>
          <w:sz w:val="24"/>
          <w:szCs w:val="24"/>
        </w:rPr>
        <w:t>r</w:t>
      </w:r>
      <w:r w:rsidR="003D0AC1" w:rsidRPr="00D943D9">
        <w:rPr>
          <w:rFonts w:ascii="Calibri" w:hAnsi="Calibri"/>
          <w:sz w:val="24"/>
          <w:szCs w:val="24"/>
        </w:rPr>
        <w:t xml:space="preserve"> </w:t>
      </w:r>
      <w:r w:rsidRPr="00D943D9">
        <w:rPr>
          <w:rFonts w:ascii="Calibri" w:hAnsi="Calibri"/>
          <w:sz w:val="24"/>
          <w:szCs w:val="24"/>
        </w:rPr>
        <w:t>(</w:t>
      </w:r>
      <w:r w:rsidR="003D0AC1" w:rsidRPr="00D943D9">
        <w:rPr>
          <w:rFonts w:ascii="Calibri" w:hAnsi="Calibri"/>
          <w:sz w:val="24"/>
          <w:szCs w:val="24"/>
        </w:rPr>
        <w:t>0,09 mg/l de phosphore total). La teneur en nitrates augment</w:t>
      </w:r>
      <w:r w:rsidR="00D943D9" w:rsidRPr="00D943D9">
        <w:rPr>
          <w:rFonts w:ascii="Calibri" w:hAnsi="Calibri"/>
          <w:sz w:val="24"/>
          <w:szCs w:val="24"/>
        </w:rPr>
        <w:t>ait</w:t>
      </w:r>
      <w:r w:rsidR="003D0AC1" w:rsidRPr="00D943D9">
        <w:rPr>
          <w:rFonts w:ascii="Calibri" w:hAnsi="Calibri"/>
          <w:sz w:val="24"/>
          <w:szCs w:val="24"/>
        </w:rPr>
        <w:t xml:space="preserve"> en août (12,3 mg/l), à l’inverse de la concentration en nitrites qui diminu</w:t>
      </w:r>
      <w:r w:rsidR="00D943D9" w:rsidRPr="00D943D9">
        <w:rPr>
          <w:rFonts w:ascii="Calibri" w:hAnsi="Calibri"/>
          <w:sz w:val="24"/>
          <w:szCs w:val="24"/>
        </w:rPr>
        <w:t>ai</w:t>
      </w:r>
      <w:r w:rsidR="003D0AC1" w:rsidRPr="00D943D9">
        <w:rPr>
          <w:rFonts w:ascii="Calibri" w:hAnsi="Calibri"/>
          <w:sz w:val="24"/>
          <w:szCs w:val="24"/>
        </w:rPr>
        <w:t>t de manière significative au cours des deux mois, pour atteindre leur seuil de détection le 09/08/</w:t>
      </w:r>
      <w:r w:rsidR="00D943D9" w:rsidRPr="00D943D9">
        <w:rPr>
          <w:rFonts w:ascii="Calibri" w:hAnsi="Calibri"/>
          <w:sz w:val="24"/>
          <w:szCs w:val="24"/>
        </w:rPr>
        <w:t>20</w:t>
      </w:r>
      <w:r w:rsidR="003D0AC1" w:rsidRPr="00D943D9">
        <w:rPr>
          <w:rFonts w:ascii="Calibri" w:hAnsi="Calibri"/>
          <w:sz w:val="24"/>
          <w:szCs w:val="24"/>
        </w:rPr>
        <w:t xml:space="preserve">12 (0,02 mg/l). </w:t>
      </w:r>
      <w:r w:rsidR="000A1D80" w:rsidRPr="00D943D9">
        <w:rPr>
          <w:rFonts w:ascii="Calibri" w:hAnsi="Calibri"/>
          <w:sz w:val="24"/>
          <w:szCs w:val="24"/>
        </w:rPr>
        <w:t>Les conditions hydrologiques de juillet (moyennes eaux) et d’août (basses eaux) f</w:t>
      </w:r>
      <w:r w:rsidR="00D943D9">
        <w:rPr>
          <w:rFonts w:ascii="Calibri" w:hAnsi="Calibri"/>
          <w:sz w:val="24"/>
          <w:szCs w:val="24"/>
        </w:rPr>
        <w:t>aisaient</w:t>
      </w:r>
      <w:r w:rsidR="000A1D80" w:rsidRPr="00D943D9">
        <w:rPr>
          <w:rFonts w:ascii="Calibri" w:hAnsi="Calibri"/>
          <w:sz w:val="24"/>
          <w:szCs w:val="24"/>
        </w:rPr>
        <w:t xml:space="preserve"> toutes deux suite à des pluies significatives ayant eu lieu </w:t>
      </w:r>
      <w:r w:rsidR="00D943D9">
        <w:rPr>
          <w:rFonts w:ascii="Calibri" w:hAnsi="Calibri"/>
          <w:sz w:val="24"/>
          <w:szCs w:val="24"/>
        </w:rPr>
        <w:t>5</w:t>
      </w:r>
      <w:r w:rsidR="000A1D80" w:rsidRPr="00D943D9">
        <w:rPr>
          <w:rFonts w:ascii="Calibri" w:hAnsi="Calibri"/>
          <w:sz w:val="24"/>
          <w:szCs w:val="24"/>
        </w:rPr>
        <w:t xml:space="preserve"> jours avant les prélèvements (chronologiquement </w:t>
      </w:r>
      <w:r w:rsidR="00D943D9" w:rsidRPr="00D943D9">
        <w:rPr>
          <w:rFonts w:ascii="Calibri" w:hAnsi="Calibri"/>
          <w:sz w:val="24"/>
          <w:szCs w:val="24"/>
        </w:rPr>
        <w:t>13,3</w:t>
      </w:r>
      <w:r w:rsidR="000A1D80" w:rsidRPr="00D943D9">
        <w:rPr>
          <w:rFonts w:ascii="Calibri" w:hAnsi="Calibri"/>
          <w:sz w:val="24"/>
          <w:szCs w:val="24"/>
        </w:rPr>
        <w:t xml:space="preserve"> mm et </w:t>
      </w:r>
      <w:r w:rsidR="00D943D9" w:rsidRPr="00D943D9">
        <w:rPr>
          <w:rFonts w:ascii="Calibri" w:hAnsi="Calibri"/>
          <w:sz w:val="24"/>
          <w:szCs w:val="24"/>
        </w:rPr>
        <w:t>15,1</w:t>
      </w:r>
      <w:r w:rsidR="000A1D80" w:rsidRPr="00D943D9">
        <w:rPr>
          <w:rFonts w:ascii="Calibri" w:hAnsi="Calibri"/>
          <w:sz w:val="24"/>
          <w:szCs w:val="24"/>
        </w:rPr>
        <w:t xml:space="preserve"> mm).</w:t>
      </w:r>
    </w:p>
    <w:p w14:paraId="35751014" w14:textId="77777777" w:rsidR="0095138A" w:rsidRPr="00D943D9" w:rsidRDefault="0095138A" w:rsidP="0095138A">
      <w:pPr>
        <w:pStyle w:val="Retraitnormal"/>
        <w:ind w:left="0"/>
        <w:rPr>
          <w:rFonts w:ascii="Calibri" w:hAnsi="Calibri"/>
          <w:sz w:val="24"/>
          <w:szCs w:val="24"/>
        </w:rPr>
      </w:pPr>
    </w:p>
    <w:p w14:paraId="66F69386" w14:textId="77777777" w:rsidR="0095138A" w:rsidRPr="00D943D9" w:rsidRDefault="0095138A" w:rsidP="0095138A">
      <w:pPr>
        <w:pStyle w:val="Retraitnormal"/>
        <w:ind w:left="0"/>
        <w:rPr>
          <w:rFonts w:ascii="Calibri" w:hAnsi="Calibri"/>
          <w:sz w:val="24"/>
          <w:szCs w:val="24"/>
        </w:rPr>
      </w:pPr>
    </w:p>
    <w:p w14:paraId="1C8667BB" w14:textId="1C96386B" w:rsidR="00CC4DCD" w:rsidRPr="00841913" w:rsidRDefault="00D968B9" w:rsidP="00CC4DCD">
      <w:pPr>
        <w:pStyle w:val="Retraitnormal"/>
        <w:ind w:left="0"/>
        <w:rPr>
          <w:rFonts w:ascii="Calibri" w:hAnsi="Calibri"/>
          <w:sz w:val="24"/>
          <w:szCs w:val="24"/>
        </w:rPr>
      </w:pPr>
      <w:r w:rsidRPr="00841913">
        <w:rPr>
          <w:rFonts w:ascii="Calibri" w:hAnsi="Calibri"/>
          <w:sz w:val="24"/>
          <w:szCs w:val="24"/>
        </w:rPr>
        <w:t xml:space="preserve">La campagne du 27 septembre 2012 </w:t>
      </w:r>
      <w:r w:rsidR="00CC4DCD" w:rsidRPr="00841913">
        <w:rPr>
          <w:rFonts w:ascii="Calibri" w:hAnsi="Calibri"/>
          <w:sz w:val="24"/>
          <w:szCs w:val="24"/>
        </w:rPr>
        <w:t>vo</w:t>
      </w:r>
      <w:r w:rsidR="00D943D9" w:rsidRPr="00841913">
        <w:rPr>
          <w:rFonts w:ascii="Calibri" w:hAnsi="Calibri"/>
          <w:sz w:val="24"/>
          <w:szCs w:val="24"/>
        </w:rPr>
        <w:t>yait</w:t>
      </w:r>
      <w:r w:rsidR="00CC4DCD" w:rsidRPr="00841913">
        <w:rPr>
          <w:rFonts w:ascii="Calibri" w:hAnsi="Calibri"/>
          <w:sz w:val="24"/>
          <w:szCs w:val="24"/>
        </w:rPr>
        <w:t xml:space="preserve"> une diminution de la concentration de la majorité des paramètres</w:t>
      </w:r>
      <w:r w:rsidRPr="00841913">
        <w:rPr>
          <w:rFonts w:ascii="Calibri" w:hAnsi="Calibri"/>
          <w:sz w:val="24"/>
          <w:szCs w:val="24"/>
        </w:rPr>
        <w:t xml:space="preserve"> (seule l</w:t>
      </w:r>
      <w:r w:rsidR="00D943D9" w:rsidRPr="00841913">
        <w:rPr>
          <w:rFonts w:ascii="Calibri" w:hAnsi="Calibri"/>
          <w:sz w:val="24"/>
          <w:szCs w:val="24"/>
        </w:rPr>
        <w:t>es</w:t>
      </w:r>
      <w:r w:rsidRPr="00841913">
        <w:rPr>
          <w:rFonts w:ascii="Calibri" w:hAnsi="Calibri"/>
          <w:sz w:val="24"/>
          <w:szCs w:val="24"/>
        </w:rPr>
        <w:t xml:space="preserve"> teneur</w:t>
      </w:r>
      <w:r w:rsidR="00D943D9" w:rsidRPr="00841913">
        <w:rPr>
          <w:rFonts w:ascii="Calibri" w:hAnsi="Calibri"/>
          <w:sz w:val="24"/>
          <w:szCs w:val="24"/>
        </w:rPr>
        <w:t>s</w:t>
      </w:r>
      <w:r w:rsidRPr="00841913">
        <w:rPr>
          <w:rFonts w:ascii="Calibri" w:hAnsi="Calibri"/>
          <w:sz w:val="24"/>
          <w:szCs w:val="24"/>
        </w:rPr>
        <w:t xml:space="preserve"> en COD et en DBO</w:t>
      </w:r>
      <w:r w:rsidRPr="00841913">
        <w:rPr>
          <w:rFonts w:ascii="Calibri" w:hAnsi="Calibri"/>
          <w:sz w:val="24"/>
          <w:szCs w:val="24"/>
          <w:vertAlign w:val="subscript"/>
        </w:rPr>
        <w:t>5</w:t>
      </w:r>
      <w:r w:rsidRPr="00841913">
        <w:rPr>
          <w:rFonts w:ascii="Calibri" w:hAnsi="Calibri"/>
          <w:sz w:val="24"/>
          <w:szCs w:val="24"/>
        </w:rPr>
        <w:t xml:space="preserve"> augment</w:t>
      </w:r>
      <w:r w:rsidR="00D943D9" w:rsidRPr="00841913">
        <w:rPr>
          <w:rFonts w:ascii="Calibri" w:hAnsi="Calibri"/>
          <w:sz w:val="24"/>
          <w:szCs w:val="24"/>
        </w:rPr>
        <w:t>aient</w:t>
      </w:r>
      <w:r w:rsidRPr="00841913">
        <w:rPr>
          <w:rFonts w:ascii="Calibri" w:hAnsi="Calibri"/>
          <w:sz w:val="24"/>
          <w:szCs w:val="24"/>
        </w:rPr>
        <w:t>)</w:t>
      </w:r>
      <w:r w:rsidR="00CC4DCD" w:rsidRPr="00841913">
        <w:rPr>
          <w:rFonts w:ascii="Calibri" w:hAnsi="Calibri"/>
          <w:sz w:val="24"/>
          <w:szCs w:val="24"/>
        </w:rPr>
        <w:t>, malgré une période instable. En effet, le prélèvement f</w:t>
      </w:r>
      <w:r w:rsidR="00D943D9" w:rsidRPr="00841913">
        <w:rPr>
          <w:rFonts w:ascii="Calibri" w:hAnsi="Calibri"/>
          <w:sz w:val="24"/>
          <w:szCs w:val="24"/>
        </w:rPr>
        <w:t>ais</w:t>
      </w:r>
      <w:r w:rsidR="00CC4DCD" w:rsidRPr="00841913">
        <w:rPr>
          <w:rFonts w:ascii="Calibri" w:hAnsi="Calibri"/>
          <w:sz w:val="24"/>
          <w:szCs w:val="24"/>
        </w:rPr>
        <w:t>ait suite à des p</w:t>
      </w:r>
      <w:r w:rsidRPr="00841913">
        <w:rPr>
          <w:rFonts w:ascii="Calibri" w:hAnsi="Calibri"/>
          <w:sz w:val="24"/>
          <w:szCs w:val="24"/>
        </w:rPr>
        <w:t xml:space="preserve">récipitations significatives avec un cumul à </w:t>
      </w:r>
      <w:r w:rsidR="00841913" w:rsidRPr="00841913">
        <w:rPr>
          <w:rFonts w:ascii="Calibri" w:hAnsi="Calibri"/>
          <w:sz w:val="24"/>
          <w:szCs w:val="24"/>
        </w:rPr>
        <w:t>103,4</w:t>
      </w:r>
      <w:r w:rsidR="00CC4DCD" w:rsidRPr="00841913">
        <w:rPr>
          <w:rFonts w:ascii="Calibri" w:hAnsi="Calibri"/>
          <w:sz w:val="24"/>
          <w:szCs w:val="24"/>
        </w:rPr>
        <w:t xml:space="preserve"> mm l</w:t>
      </w:r>
      <w:r w:rsidRPr="00841913">
        <w:rPr>
          <w:rFonts w:ascii="Calibri" w:hAnsi="Calibri"/>
          <w:sz w:val="24"/>
          <w:szCs w:val="24"/>
        </w:rPr>
        <w:t xml:space="preserve">es 6 jours </w:t>
      </w:r>
      <w:r w:rsidR="00CC4DCD" w:rsidRPr="00841913">
        <w:rPr>
          <w:rFonts w:ascii="Calibri" w:hAnsi="Calibri"/>
          <w:sz w:val="24"/>
          <w:szCs w:val="24"/>
        </w:rPr>
        <w:t>précédent</w:t>
      </w:r>
      <w:r w:rsidRPr="00841913">
        <w:rPr>
          <w:rFonts w:ascii="Calibri" w:hAnsi="Calibri"/>
          <w:sz w:val="24"/>
          <w:szCs w:val="24"/>
        </w:rPr>
        <w:t>s</w:t>
      </w:r>
      <w:r w:rsidR="00CC4DCD" w:rsidRPr="00841913">
        <w:rPr>
          <w:rFonts w:ascii="Calibri" w:hAnsi="Calibri"/>
          <w:sz w:val="24"/>
          <w:szCs w:val="24"/>
        </w:rPr>
        <w:t xml:space="preserve"> le prélèvement</w:t>
      </w:r>
      <w:r w:rsidRPr="00841913">
        <w:rPr>
          <w:rFonts w:ascii="Calibri" w:hAnsi="Calibri"/>
          <w:sz w:val="24"/>
          <w:szCs w:val="24"/>
        </w:rPr>
        <w:t>, dont 4</w:t>
      </w:r>
      <w:r w:rsidR="00841913" w:rsidRPr="00841913">
        <w:rPr>
          <w:rFonts w:ascii="Calibri" w:hAnsi="Calibri"/>
          <w:sz w:val="24"/>
          <w:szCs w:val="24"/>
        </w:rPr>
        <w:t>1,3</w:t>
      </w:r>
      <w:r w:rsidRPr="00841913">
        <w:rPr>
          <w:rFonts w:ascii="Calibri" w:hAnsi="Calibri"/>
          <w:sz w:val="24"/>
          <w:szCs w:val="24"/>
        </w:rPr>
        <w:t xml:space="preserve"> mm les dernières </w:t>
      </w:r>
      <w:r w:rsidR="00841913" w:rsidRPr="00841913">
        <w:rPr>
          <w:rFonts w:ascii="Calibri" w:hAnsi="Calibri"/>
          <w:sz w:val="24"/>
          <w:szCs w:val="24"/>
        </w:rPr>
        <w:t>48</w:t>
      </w:r>
      <w:r w:rsidRPr="00841913">
        <w:rPr>
          <w:rFonts w:ascii="Calibri" w:hAnsi="Calibri"/>
          <w:sz w:val="24"/>
          <w:szCs w:val="24"/>
        </w:rPr>
        <w:t xml:space="preserve"> heures</w:t>
      </w:r>
      <w:r w:rsidR="00CC4DCD" w:rsidRPr="00841913">
        <w:rPr>
          <w:rFonts w:ascii="Calibri" w:hAnsi="Calibri"/>
          <w:sz w:val="24"/>
          <w:szCs w:val="24"/>
        </w:rPr>
        <w:t xml:space="preserve">. </w:t>
      </w:r>
      <w:r w:rsidR="001243F7" w:rsidRPr="00841913">
        <w:rPr>
          <w:rFonts w:ascii="Calibri" w:hAnsi="Calibri"/>
          <w:sz w:val="24"/>
          <w:szCs w:val="24"/>
        </w:rPr>
        <w:t xml:space="preserve">Le cours d’eau </w:t>
      </w:r>
      <w:r w:rsidR="00841913" w:rsidRPr="00841913">
        <w:rPr>
          <w:rFonts w:ascii="Calibri" w:hAnsi="Calibri"/>
          <w:sz w:val="24"/>
          <w:szCs w:val="24"/>
        </w:rPr>
        <w:t>était</w:t>
      </w:r>
      <w:r w:rsidR="001243F7" w:rsidRPr="00841913">
        <w:rPr>
          <w:rFonts w:ascii="Calibri" w:hAnsi="Calibri"/>
          <w:sz w:val="24"/>
          <w:szCs w:val="24"/>
        </w:rPr>
        <w:t xml:space="preserve"> en phase </w:t>
      </w:r>
      <w:r w:rsidR="00841913" w:rsidRPr="00841913">
        <w:rPr>
          <w:rFonts w:ascii="Calibri" w:hAnsi="Calibri"/>
          <w:sz w:val="24"/>
          <w:szCs w:val="24"/>
        </w:rPr>
        <w:t>montante</w:t>
      </w:r>
      <w:r w:rsidR="001243F7" w:rsidRPr="00841913">
        <w:rPr>
          <w:rFonts w:ascii="Calibri" w:hAnsi="Calibri"/>
          <w:sz w:val="24"/>
          <w:szCs w:val="24"/>
        </w:rPr>
        <w:t xml:space="preserve"> le jour du prélèvement</w:t>
      </w:r>
      <w:r w:rsidR="00841913" w:rsidRPr="00841913">
        <w:rPr>
          <w:rFonts w:ascii="Calibri" w:hAnsi="Calibri"/>
          <w:sz w:val="24"/>
          <w:szCs w:val="24"/>
        </w:rPr>
        <w:t xml:space="preserve">, </w:t>
      </w:r>
      <w:r w:rsidR="00A70DB1" w:rsidRPr="00841913">
        <w:rPr>
          <w:rFonts w:ascii="Calibri" w:hAnsi="Calibri"/>
          <w:sz w:val="24"/>
          <w:szCs w:val="24"/>
        </w:rPr>
        <w:t>présent</w:t>
      </w:r>
      <w:r w:rsidR="00841913" w:rsidRPr="00841913">
        <w:rPr>
          <w:rFonts w:ascii="Calibri" w:hAnsi="Calibri"/>
          <w:sz w:val="24"/>
          <w:szCs w:val="24"/>
        </w:rPr>
        <w:t>ait</w:t>
      </w:r>
      <w:r w:rsidR="00A70DB1" w:rsidRPr="00841913">
        <w:rPr>
          <w:rFonts w:ascii="Calibri" w:hAnsi="Calibri"/>
          <w:sz w:val="24"/>
          <w:szCs w:val="24"/>
        </w:rPr>
        <w:t xml:space="preserve"> des teneurs en MES non négligeables (13,0 mg/l) et</w:t>
      </w:r>
      <w:r w:rsidR="001243F7" w:rsidRPr="00841913">
        <w:rPr>
          <w:rFonts w:ascii="Calibri" w:hAnsi="Calibri"/>
          <w:sz w:val="24"/>
          <w:szCs w:val="24"/>
        </w:rPr>
        <w:t xml:space="preserve"> le débit mesuré </w:t>
      </w:r>
      <w:r w:rsidR="00841913" w:rsidRPr="00841913">
        <w:rPr>
          <w:rFonts w:ascii="Calibri" w:hAnsi="Calibri"/>
          <w:sz w:val="24"/>
          <w:szCs w:val="24"/>
        </w:rPr>
        <w:t>était</w:t>
      </w:r>
      <w:r w:rsidR="001243F7" w:rsidRPr="00841913">
        <w:rPr>
          <w:rFonts w:ascii="Calibri" w:hAnsi="Calibri"/>
          <w:sz w:val="24"/>
          <w:szCs w:val="24"/>
        </w:rPr>
        <w:t xml:space="preserve"> le plus important du suivi avec 4,333 m</w:t>
      </w:r>
      <w:r w:rsidR="001243F7" w:rsidRPr="00841913">
        <w:rPr>
          <w:rFonts w:ascii="Calibri" w:hAnsi="Calibri"/>
          <w:sz w:val="24"/>
          <w:szCs w:val="24"/>
          <w:vertAlign w:val="superscript"/>
        </w:rPr>
        <w:t>3</w:t>
      </w:r>
      <w:r w:rsidR="001243F7" w:rsidRPr="00841913">
        <w:rPr>
          <w:rFonts w:ascii="Calibri" w:hAnsi="Calibri"/>
          <w:sz w:val="24"/>
          <w:szCs w:val="24"/>
        </w:rPr>
        <w:t>/s.</w:t>
      </w:r>
    </w:p>
    <w:p w14:paraId="6B46218F" w14:textId="77777777" w:rsidR="00CC4DCD" w:rsidRPr="00841913" w:rsidRDefault="00CC4DCD" w:rsidP="00CC4DCD">
      <w:pPr>
        <w:pStyle w:val="Retraitnormal"/>
        <w:ind w:left="0"/>
        <w:rPr>
          <w:rFonts w:ascii="Calibri" w:hAnsi="Calibri"/>
          <w:sz w:val="24"/>
          <w:szCs w:val="24"/>
        </w:rPr>
      </w:pPr>
    </w:p>
    <w:p w14:paraId="71CE66F5" w14:textId="77777777" w:rsidR="00841913" w:rsidRPr="00223553" w:rsidRDefault="00841913" w:rsidP="00841913">
      <w:pPr>
        <w:pStyle w:val="Retraitnormal"/>
        <w:ind w:left="0"/>
        <w:rPr>
          <w:rFonts w:ascii="Calibri" w:hAnsi="Calibri"/>
          <w:sz w:val="24"/>
          <w:szCs w:val="24"/>
        </w:rPr>
      </w:pPr>
      <w:r w:rsidRPr="00223553">
        <w:rPr>
          <w:rFonts w:ascii="Calibri" w:hAnsi="Calibri"/>
          <w:sz w:val="24"/>
          <w:szCs w:val="24"/>
        </w:rPr>
        <w:t>Ces deux campagnes étaient marquées par des précipitations très significatives (103,4 mm sur les 6 jours précédant le prélèvement du 27/09/2012 et 45,6 mm sur les 3 jours précédant le prélèvement du 28/11/2012) qui entrainaient une brusque montée des eaux. Le cours d’eau présentait les débits les plus élevés rencontrés en 2012, avec 1,383 m</w:t>
      </w:r>
      <w:r w:rsidRPr="00223553">
        <w:rPr>
          <w:rFonts w:ascii="Calibri" w:hAnsi="Calibri"/>
          <w:sz w:val="24"/>
          <w:szCs w:val="24"/>
          <w:vertAlign w:val="superscript"/>
        </w:rPr>
        <w:t>3</w:t>
      </w:r>
      <w:r w:rsidRPr="00223553">
        <w:rPr>
          <w:rFonts w:ascii="Calibri" w:hAnsi="Calibri"/>
          <w:sz w:val="24"/>
          <w:szCs w:val="24"/>
        </w:rPr>
        <w:t>/s le 27 septembre et 1,303 m</w:t>
      </w:r>
      <w:r w:rsidRPr="00223553">
        <w:rPr>
          <w:rFonts w:ascii="Calibri" w:hAnsi="Calibri"/>
          <w:sz w:val="24"/>
          <w:szCs w:val="24"/>
          <w:vertAlign w:val="superscript"/>
        </w:rPr>
        <w:t>3</w:t>
      </w:r>
      <w:r w:rsidRPr="00223553">
        <w:rPr>
          <w:rFonts w:ascii="Calibri" w:hAnsi="Calibri"/>
          <w:sz w:val="24"/>
          <w:szCs w:val="24"/>
        </w:rPr>
        <w:t>/s le 28 novembre.</w:t>
      </w:r>
    </w:p>
    <w:p w14:paraId="1650ADAE" w14:textId="77777777" w:rsidR="00841913" w:rsidRPr="00223553" w:rsidRDefault="00841913" w:rsidP="00841913">
      <w:pPr>
        <w:pStyle w:val="Retraitnormal"/>
        <w:ind w:left="0"/>
        <w:rPr>
          <w:rFonts w:ascii="Calibri" w:hAnsi="Calibri"/>
          <w:sz w:val="24"/>
          <w:szCs w:val="24"/>
        </w:rPr>
      </w:pPr>
      <w:r w:rsidRPr="00223553">
        <w:rPr>
          <w:rFonts w:ascii="Calibri" w:hAnsi="Calibri"/>
          <w:sz w:val="24"/>
          <w:szCs w:val="24"/>
        </w:rPr>
        <w:t>A l’inverse, en octobre et décembre 2012, on observait des teneurs en DBO</w:t>
      </w:r>
      <w:r w:rsidRPr="00223553">
        <w:rPr>
          <w:rFonts w:ascii="Calibri" w:hAnsi="Calibri"/>
          <w:sz w:val="24"/>
          <w:szCs w:val="24"/>
          <w:vertAlign w:val="subscript"/>
        </w:rPr>
        <w:t>5</w:t>
      </w:r>
      <w:r w:rsidRPr="00223553">
        <w:rPr>
          <w:rFonts w:ascii="Calibri" w:hAnsi="Calibri"/>
          <w:sz w:val="24"/>
          <w:szCs w:val="24"/>
        </w:rPr>
        <w:t xml:space="preserve"> (1,7 et 0,8 mg/l d’O</w:t>
      </w:r>
      <w:r w:rsidRPr="00223553">
        <w:rPr>
          <w:rFonts w:ascii="Calibri" w:hAnsi="Calibri"/>
          <w:sz w:val="24"/>
          <w:szCs w:val="24"/>
          <w:vertAlign w:val="subscript"/>
        </w:rPr>
        <w:t>2</w:t>
      </w:r>
      <w:r w:rsidRPr="00223553">
        <w:rPr>
          <w:rFonts w:ascii="Calibri" w:hAnsi="Calibri"/>
          <w:sz w:val="24"/>
          <w:szCs w:val="24"/>
        </w:rPr>
        <w:t>) et nitrates (9,5 et 8,0 mg/l) nettement supérieures à celles habituellement observées, alors que dans le même temps, la concentration en COD se trouvait dans une gamme de concentration inférieure à celle observée durant le suivi (0,6 et 0,7 mg C/l). Ces deux campagnes faisaient suite à des précipitations modérées (2,6 mm les 5 jours précédant les prélèvements du 12/12/2012), voire réduites (0,4 mm les 3 jours précédant les prélèvements du 25/10/2012).</w:t>
      </w:r>
    </w:p>
    <w:p w14:paraId="7C8266BA" w14:textId="77777777" w:rsidR="00CC4DCD" w:rsidRPr="0004746C" w:rsidRDefault="00CC4DCD" w:rsidP="00CC4DCD">
      <w:pPr>
        <w:pStyle w:val="Retraitnormal"/>
        <w:ind w:left="0"/>
        <w:rPr>
          <w:rFonts w:ascii="Calibri" w:hAnsi="Calibri"/>
          <w:sz w:val="24"/>
          <w:szCs w:val="24"/>
        </w:rPr>
      </w:pPr>
    </w:p>
    <w:p w14:paraId="31ABF079" w14:textId="4A3966B4" w:rsidR="007F6973" w:rsidRPr="0004746C" w:rsidRDefault="006D1F35" w:rsidP="00CC4DCD">
      <w:pPr>
        <w:pStyle w:val="Retraitnormal"/>
        <w:ind w:left="0"/>
        <w:rPr>
          <w:rFonts w:ascii="Calibri" w:hAnsi="Calibri"/>
          <w:sz w:val="24"/>
          <w:szCs w:val="24"/>
        </w:rPr>
      </w:pPr>
      <w:r w:rsidRPr="0004746C">
        <w:rPr>
          <w:rFonts w:ascii="Calibri" w:hAnsi="Calibri"/>
          <w:sz w:val="24"/>
          <w:szCs w:val="24"/>
        </w:rPr>
        <w:t>Le 25 octobre 2012 vo</w:t>
      </w:r>
      <w:r w:rsidR="0004746C" w:rsidRPr="0004746C">
        <w:rPr>
          <w:rFonts w:ascii="Calibri" w:hAnsi="Calibri"/>
          <w:sz w:val="24"/>
          <w:szCs w:val="24"/>
        </w:rPr>
        <w:t>ya</w:t>
      </w:r>
      <w:r w:rsidRPr="0004746C">
        <w:rPr>
          <w:rFonts w:ascii="Calibri" w:hAnsi="Calibri"/>
          <w:sz w:val="24"/>
          <w:szCs w:val="24"/>
        </w:rPr>
        <w:t>it une nette augmentation des matières azotées et phosphorées</w:t>
      </w:r>
      <w:r w:rsidR="007F6973" w:rsidRPr="0004746C">
        <w:rPr>
          <w:rFonts w:ascii="Calibri" w:hAnsi="Calibri"/>
          <w:sz w:val="24"/>
          <w:szCs w:val="24"/>
        </w:rPr>
        <w:t>, avec notamment 0,19 mg/l d’orthophosphates (contre 0,10 mg/l le 27/09/12)</w:t>
      </w:r>
      <w:r w:rsidR="00836A7E" w:rsidRPr="0004746C">
        <w:rPr>
          <w:rFonts w:ascii="Calibri" w:hAnsi="Calibri"/>
          <w:sz w:val="24"/>
          <w:szCs w:val="24"/>
        </w:rPr>
        <w:t xml:space="preserve"> et </w:t>
      </w:r>
      <w:r w:rsidR="007F6973" w:rsidRPr="0004746C">
        <w:rPr>
          <w:rFonts w:ascii="Calibri" w:hAnsi="Calibri"/>
          <w:sz w:val="24"/>
          <w:szCs w:val="24"/>
        </w:rPr>
        <w:t xml:space="preserve">0,08 mg/l de nitrites et d’ammonium, pourtant inférieurs aux seuils de détection en septembre. </w:t>
      </w:r>
      <w:r w:rsidR="00836A7E" w:rsidRPr="0004746C">
        <w:rPr>
          <w:rFonts w:ascii="Calibri" w:hAnsi="Calibri"/>
          <w:sz w:val="24"/>
          <w:szCs w:val="24"/>
        </w:rPr>
        <w:t>La concentration en nitrates augment</w:t>
      </w:r>
      <w:r w:rsidR="0004746C" w:rsidRPr="0004746C">
        <w:rPr>
          <w:rFonts w:ascii="Calibri" w:hAnsi="Calibri"/>
          <w:sz w:val="24"/>
          <w:szCs w:val="24"/>
        </w:rPr>
        <w:t>ait</w:t>
      </w:r>
      <w:r w:rsidR="00836A7E" w:rsidRPr="0004746C">
        <w:rPr>
          <w:rFonts w:ascii="Calibri" w:hAnsi="Calibri"/>
          <w:sz w:val="24"/>
          <w:szCs w:val="24"/>
        </w:rPr>
        <w:t xml:space="preserve"> également, atteignant les </w:t>
      </w:r>
      <w:r w:rsidR="0004746C" w:rsidRPr="0004746C">
        <w:rPr>
          <w:rFonts w:ascii="Calibri" w:hAnsi="Calibri"/>
          <w:sz w:val="24"/>
          <w:szCs w:val="24"/>
        </w:rPr>
        <w:t>11,</w:t>
      </w:r>
      <w:r w:rsidR="00836A7E" w:rsidRPr="0004746C">
        <w:rPr>
          <w:rFonts w:ascii="Calibri" w:hAnsi="Calibri"/>
          <w:sz w:val="24"/>
          <w:szCs w:val="24"/>
        </w:rPr>
        <w:t xml:space="preserve">8 mg/l. </w:t>
      </w:r>
      <w:r w:rsidR="007F6973" w:rsidRPr="0004746C">
        <w:rPr>
          <w:rFonts w:ascii="Calibri" w:hAnsi="Calibri"/>
          <w:sz w:val="24"/>
          <w:szCs w:val="24"/>
        </w:rPr>
        <w:t>Aucune pluie significative n’</w:t>
      </w:r>
      <w:r w:rsidR="0004746C" w:rsidRPr="0004746C">
        <w:rPr>
          <w:rFonts w:ascii="Calibri" w:hAnsi="Calibri"/>
          <w:sz w:val="24"/>
          <w:szCs w:val="24"/>
        </w:rPr>
        <w:t xml:space="preserve">était </w:t>
      </w:r>
      <w:r w:rsidR="00836A7E" w:rsidRPr="0004746C">
        <w:rPr>
          <w:rFonts w:ascii="Calibri" w:hAnsi="Calibri"/>
          <w:sz w:val="24"/>
          <w:szCs w:val="24"/>
        </w:rPr>
        <w:t xml:space="preserve">pourtant </w:t>
      </w:r>
      <w:r w:rsidR="007F6973" w:rsidRPr="0004746C">
        <w:rPr>
          <w:rFonts w:ascii="Calibri" w:hAnsi="Calibri"/>
          <w:sz w:val="24"/>
          <w:szCs w:val="24"/>
        </w:rPr>
        <w:t xml:space="preserve">observée les </w:t>
      </w:r>
      <w:r w:rsidR="0004746C" w:rsidRPr="0004746C">
        <w:rPr>
          <w:rFonts w:ascii="Calibri" w:hAnsi="Calibri"/>
          <w:sz w:val="24"/>
          <w:szCs w:val="24"/>
        </w:rPr>
        <w:t>huit</w:t>
      </w:r>
      <w:r w:rsidR="007F6973" w:rsidRPr="0004746C">
        <w:rPr>
          <w:rFonts w:ascii="Calibri" w:hAnsi="Calibri"/>
          <w:sz w:val="24"/>
          <w:szCs w:val="24"/>
        </w:rPr>
        <w:t xml:space="preserve"> jours précéd</w:t>
      </w:r>
      <w:r w:rsidR="0004746C" w:rsidRPr="0004746C">
        <w:rPr>
          <w:rFonts w:ascii="Calibri" w:hAnsi="Calibri"/>
          <w:sz w:val="24"/>
          <w:szCs w:val="24"/>
        </w:rPr>
        <w:t>ents (0,4 mm)</w:t>
      </w:r>
      <w:r w:rsidR="007F6973" w:rsidRPr="0004746C">
        <w:rPr>
          <w:rFonts w:ascii="Calibri" w:hAnsi="Calibri"/>
          <w:sz w:val="24"/>
          <w:szCs w:val="24"/>
        </w:rPr>
        <w:t xml:space="preserve"> et les conditions hydrologiques s’apparent</w:t>
      </w:r>
      <w:r w:rsidR="0004746C" w:rsidRPr="0004746C">
        <w:rPr>
          <w:rFonts w:ascii="Calibri" w:hAnsi="Calibri"/>
          <w:sz w:val="24"/>
          <w:szCs w:val="24"/>
        </w:rPr>
        <w:t>ai</w:t>
      </w:r>
      <w:r w:rsidR="007F6973" w:rsidRPr="0004746C">
        <w:rPr>
          <w:rFonts w:ascii="Calibri" w:hAnsi="Calibri"/>
          <w:sz w:val="24"/>
          <w:szCs w:val="24"/>
        </w:rPr>
        <w:t>ent plutôt à des basses eaux sur ce secteur de la Glantine.</w:t>
      </w:r>
    </w:p>
    <w:p w14:paraId="2C351206" w14:textId="18E5B95D" w:rsidR="00AA1A23" w:rsidRDefault="00AA1A23">
      <w:pPr>
        <w:jc w:val="left"/>
        <w:rPr>
          <w:rFonts w:ascii="Calibri" w:hAnsi="Calibri"/>
          <w:sz w:val="24"/>
          <w:szCs w:val="24"/>
        </w:rPr>
      </w:pPr>
      <w:r>
        <w:rPr>
          <w:rFonts w:ascii="Calibri" w:hAnsi="Calibri"/>
          <w:sz w:val="24"/>
          <w:szCs w:val="24"/>
        </w:rPr>
        <w:br w:type="page"/>
      </w:r>
    </w:p>
    <w:p w14:paraId="4004E42D" w14:textId="77777777" w:rsidR="006D1F35" w:rsidRPr="0004746C" w:rsidRDefault="006D1F35" w:rsidP="00CC4DCD">
      <w:pPr>
        <w:pStyle w:val="Retraitnormal"/>
        <w:ind w:left="0"/>
        <w:rPr>
          <w:rFonts w:ascii="Calibri" w:hAnsi="Calibri"/>
          <w:sz w:val="24"/>
          <w:szCs w:val="24"/>
        </w:rPr>
      </w:pPr>
    </w:p>
    <w:p w14:paraId="477F41A8" w14:textId="7F020EB1" w:rsidR="00CC4DCD" w:rsidRPr="00AA1A23" w:rsidRDefault="001243F7" w:rsidP="00CC4DCD">
      <w:pPr>
        <w:pStyle w:val="Retraitnormal"/>
        <w:ind w:left="0"/>
        <w:rPr>
          <w:rFonts w:ascii="Calibri" w:hAnsi="Calibri"/>
          <w:sz w:val="24"/>
          <w:szCs w:val="24"/>
        </w:rPr>
      </w:pPr>
      <w:r w:rsidRPr="00AA1A23">
        <w:rPr>
          <w:rFonts w:ascii="Calibri" w:hAnsi="Calibri"/>
          <w:sz w:val="24"/>
          <w:szCs w:val="24"/>
        </w:rPr>
        <w:t xml:space="preserve">Au cours des </w:t>
      </w:r>
      <w:r w:rsidR="006D1F35" w:rsidRPr="00AA1A23">
        <w:rPr>
          <w:rFonts w:ascii="Calibri" w:hAnsi="Calibri"/>
          <w:sz w:val="24"/>
          <w:szCs w:val="24"/>
        </w:rPr>
        <w:t>2</w:t>
      </w:r>
      <w:r w:rsidRPr="00AA1A23">
        <w:rPr>
          <w:rFonts w:ascii="Calibri" w:hAnsi="Calibri"/>
          <w:sz w:val="24"/>
          <w:szCs w:val="24"/>
        </w:rPr>
        <w:t xml:space="preserve"> dernières campagnes, </w:t>
      </w:r>
      <w:r w:rsidR="00ED2B0F" w:rsidRPr="00AA1A23">
        <w:rPr>
          <w:rFonts w:ascii="Calibri" w:hAnsi="Calibri"/>
          <w:sz w:val="24"/>
          <w:szCs w:val="24"/>
        </w:rPr>
        <w:t>la tendance la plus marquante s’orient</w:t>
      </w:r>
      <w:r w:rsidR="0004746C" w:rsidRPr="00AA1A23">
        <w:rPr>
          <w:rFonts w:ascii="Calibri" w:hAnsi="Calibri"/>
          <w:sz w:val="24"/>
          <w:szCs w:val="24"/>
        </w:rPr>
        <w:t>ait</w:t>
      </w:r>
      <w:r w:rsidR="00ED2B0F" w:rsidRPr="00AA1A23">
        <w:rPr>
          <w:rFonts w:ascii="Calibri" w:hAnsi="Calibri"/>
          <w:sz w:val="24"/>
          <w:szCs w:val="24"/>
        </w:rPr>
        <w:t xml:space="preserve"> vers une</w:t>
      </w:r>
      <w:r w:rsidR="006D1F35" w:rsidRPr="00AA1A23">
        <w:rPr>
          <w:rFonts w:ascii="Calibri" w:hAnsi="Calibri"/>
          <w:sz w:val="24"/>
          <w:szCs w:val="24"/>
        </w:rPr>
        <w:t xml:space="preserve"> diminution de la charge en matières azotées</w:t>
      </w:r>
      <w:r w:rsidR="00ED2B0F" w:rsidRPr="00AA1A23">
        <w:rPr>
          <w:rFonts w:ascii="Calibri" w:hAnsi="Calibri"/>
          <w:sz w:val="24"/>
          <w:szCs w:val="24"/>
        </w:rPr>
        <w:t xml:space="preserve"> et phosphorées</w:t>
      </w:r>
      <w:r w:rsidR="00104EDD" w:rsidRPr="00AA1A23">
        <w:rPr>
          <w:rFonts w:ascii="Calibri" w:hAnsi="Calibri"/>
          <w:sz w:val="24"/>
          <w:szCs w:val="24"/>
        </w:rPr>
        <w:t>,</w:t>
      </w:r>
      <w:r w:rsidR="00ED2B0F" w:rsidRPr="00AA1A23">
        <w:rPr>
          <w:rFonts w:ascii="Calibri" w:hAnsi="Calibri"/>
          <w:sz w:val="24"/>
          <w:szCs w:val="24"/>
        </w:rPr>
        <w:t xml:space="preserve"> </w:t>
      </w:r>
      <w:r w:rsidR="00933AEF" w:rsidRPr="00AA1A23">
        <w:rPr>
          <w:rFonts w:ascii="Calibri" w:hAnsi="Calibri"/>
          <w:sz w:val="24"/>
          <w:szCs w:val="24"/>
        </w:rPr>
        <w:t>malgré des conditions hydrologiques et pluviométriques totalement différentes lors des deux campagnes (pluies significative</w:t>
      </w:r>
      <w:r w:rsidR="00CC105C" w:rsidRPr="00AA1A23">
        <w:rPr>
          <w:rFonts w:ascii="Calibri" w:hAnsi="Calibri"/>
          <w:sz w:val="24"/>
          <w:szCs w:val="24"/>
        </w:rPr>
        <w:t>s avec 45,6 mm sur les 3 jours précédant et conditions de</w:t>
      </w:r>
      <w:r w:rsidR="00933AEF" w:rsidRPr="00AA1A23">
        <w:rPr>
          <w:rFonts w:ascii="Calibri" w:hAnsi="Calibri"/>
          <w:sz w:val="24"/>
          <w:szCs w:val="24"/>
        </w:rPr>
        <w:t xml:space="preserve"> hautes eaux en novembre, pluie</w:t>
      </w:r>
      <w:r w:rsidR="00CC105C" w:rsidRPr="00AA1A23">
        <w:rPr>
          <w:rFonts w:ascii="Calibri" w:hAnsi="Calibri"/>
          <w:sz w:val="24"/>
          <w:szCs w:val="24"/>
        </w:rPr>
        <w:t>s faibles avec 2,6 mm les 5 jours précédant</w:t>
      </w:r>
      <w:r w:rsidR="00933AEF" w:rsidRPr="00AA1A23">
        <w:rPr>
          <w:rFonts w:ascii="Calibri" w:hAnsi="Calibri"/>
          <w:sz w:val="24"/>
          <w:szCs w:val="24"/>
        </w:rPr>
        <w:t xml:space="preserve"> et moyennes eaux en décembre). Les niveaux atteints en décembre correspond</w:t>
      </w:r>
      <w:r w:rsidR="00CC105C" w:rsidRPr="00AA1A23">
        <w:rPr>
          <w:rFonts w:ascii="Calibri" w:hAnsi="Calibri"/>
          <w:sz w:val="24"/>
          <w:szCs w:val="24"/>
        </w:rPr>
        <w:t>ai</w:t>
      </w:r>
      <w:r w:rsidR="00933AEF" w:rsidRPr="00AA1A23">
        <w:rPr>
          <w:rFonts w:ascii="Calibri" w:hAnsi="Calibri"/>
          <w:sz w:val="24"/>
          <w:szCs w:val="24"/>
        </w:rPr>
        <w:t xml:space="preserve">ent </w:t>
      </w:r>
      <w:r w:rsidR="00ED2B0F" w:rsidRPr="00AA1A23">
        <w:rPr>
          <w:rFonts w:ascii="Calibri" w:hAnsi="Calibri"/>
          <w:sz w:val="24"/>
          <w:szCs w:val="24"/>
        </w:rPr>
        <w:t xml:space="preserve">globalement </w:t>
      </w:r>
      <w:r w:rsidR="00933AEF" w:rsidRPr="00AA1A23">
        <w:rPr>
          <w:rFonts w:ascii="Calibri" w:hAnsi="Calibri"/>
          <w:sz w:val="24"/>
          <w:szCs w:val="24"/>
        </w:rPr>
        <w:t>à ceux</w:t>
      </w:r>
      <w:r w:rsidR="00ED2B0F" w:rsidRPr="00AA1A23">
        <w:rPr>
          <w:rFonts w:ascii="Calibri" w:hAnsi="Calibri"/>
          <w:sz w:val="24"/>
          <w:szCs w:val="24"/>
        </w:rPr>
        <w:t xml:space="preserve"> habituellement observées</w:t>
      </w:r>
      <w:r w:rsidR="00104EDD" w:rsidRPr="00AA1A23">
        <w:rPr>
          <w:rFonts w:ascii="Calibri" w:hAnsi="Calibri"/>
          <w:sz w:val="24"/>
          <w:szCs w:val="24"/>
        </w:rPr>
        <w:t xml:space="preserve"> lors du suivi</w:t>
      </w:r>
      <w:r w:rsidR="00933AEF" w:rsidRPr="00AA1A23">
        <w:rPr>
          <w:rFonts w:ascii="Calibri" w:hAnsi="Calibri"/>
          <w:sz w:val="24"/>
          <w:szCs w:val="24"/>
        </w:rPr>
        <w:t xml:space="preserve">, notamment pour les nitrates </w:t>
      </w:r>
      <w:r w:rsidR="00104EDD" w:rsidRPr="00AA1A23">
        <w:rPr>
          <w:rFonts w:ascii="Calibri" w:hAnsi="Calibri"/>
          <w:sz w:val="24"/>
          <w:szCs w:val="24"/>
        </w:rPr>
        <w:t>(9,8 mg/l</w:t>
      </w:r>
      <w:r w:rsidR="00933AEF" w:rsidRPr="00AA1A23">
        <w:rPr>
          <w:rFonts w:ascii="Calibri" w:hAnsi="Calibri"/>
          <w:sz w:val="24"/>
          <w:szCs w:val="24"/>
        </w:rPr>
        <w:t>)</w:t>
      </w:r>
      <w:r w:rsidR="00104EDD" w:rsidRPr="00AA1A23">
        <w:rPr>
          <w:rFonts w:ascii="Calibri" w:hAnsi="Calibri"/>
          <w:sz w:val="24"/>
          <w:szCs w:val="24"/>
        </w:rPr>
        <w:t xml:space="preserve"> et </w:t>
      </w:r>
      <w:r w:rsidR="00933AEF" w:rsidRPr="00AA1A23">
        <w:rPr>
          <w:rFonts w:ascii="Calibri" w:hAnsi="Calibri"/>
          <w:sz w:val="24"/>
          <w:szCs w:val="24"/>
        </w:rPr>
        <w:t xml:space="preserve">les </w:t>
      </w:r>
      <w:r w:rsidR="00104EDD" w:rsidRPr="00AA1A23">
        <w:rPr>
          <w:rFonts w:ascii="Calibri" w:hAnsi="Calibri"/>
          <w:sz w:val="24"/>
          <w:szCs w:val="24"/>
        </w:rPr>
        <w:t>orthophosphates</w:t>
      </w:r>
      <w:r w:rsidR="00933AEF" w:rsidRPr="00AA1A23">
        <w:rPr>
          <w:rFonts w:ascii="Calibri" w:hAnsi="Calibri"/>
          <w:sz w:val="24"/>
          <w:szCs w:val="24"/>
        </w:rPr>
        <w:t xml:space="preserve"> (0,13 mg/l</w:t>
      </w:r>
      <w:r w:rsidR="00104EDD" w:rsidRPr="00AA1A23">
        <w:rPr>
          <w:rFonts w:ascii="Calibri" w:hAnsi="Calibri"/>
          <w:sz w:val="24"/>
          <w:szCs w:val="24"/>
        </w:rPr>
        <w:t>)</w:t>
      </w:r>
      <w:r w:rsidR="00933AEF" w:rsidRPr="00AA1A23">
        <w:rPr>
          <w:rFonts w:ascii="Calibri" w:hAnsi="Calibri"/>
          <w:sz w:val="24"/>
          <w:szCs w:val="24"/>
        </w:rPr>
        <w:t>, voire inférieur</w:t>
      </w:r>
      <w:r w:rsidR="00104EDD" w:rsidRPr="00AA1A23">
        <w:rPr>
          <w:rFonts w:ascii="Calibri" w:hAnsi="Calibri"/>
          <w:sz w:val="24"/>
          <w:szCs w:val="24"/>
        </w:rPr>
        <w:t xml:space="preserve">s </w:t>
      </w:r>
      <w:r w:rsidR="00CC105C" w:rsidRPr="00AA1A23">
        <w:rPr>
          <w:rFonts w:ascii="Calibri" w:hAnsi="Calibri"/>
          <w:sz w:val="24"/>
          <w:szCs w:val="24"/>
        </w:rPr>
        <w:t xml:space="preserve">pour les nitrites </w:t>
      </w:r>
      <w:r w:rsidR="00104EDD" w:rsidRPr="00AA1A23">
        <w:rPr>
          <w:rFonts w:ascii="Calibri" w:hAnsi="Calibri"/>
          <w:sz w:val="24"/>
          <w:szCs w:val="24"/>
        </w:rPr>
        <w:t>(0,03 mg/l</w:t>
      </w:r>
      <w:r w:rsidR="00CC105C" w:rsidRPr="00AA1A23">
        <w:rPr>
          <w:rFonts w:ascii="Calibri" w:hAnsi="Calibri"/>
          <w:sz w:val="24"/>
          <w:szCs w:val="24"/>
        </w:rPr>
        <w:t>)</w:t>
      </w:r>
      <w:r w:rsidR="00104EDD" w:rsidRPr="00AA1A23">
        <w:rPr>
          <w:rFonts w:ascii="Calibri" w:hAnsi="Calibri"/>
          <w:sz w:val="24"/>
          <w:szCs w:val="24"/>
        </w:rPr>
        <w:t xml:space="preserve"> </w:t>
      </w:r>
      <w:r w:rsidR="00CC105C" w:rsidRPr="00AA1A23">
        <w:rPr>
          <w:rFonts w:ascii="Calibri" w:hAnsi="Calibri"/>
          <w:sz w:val="24"/>
          <w:szCs w:val="24"/>
        </w:rPr>
        <w:t>et le phosphore total (0</w:t>
      </w:r>
      <w:r w:rsidR="00104EDD" w:rsidRPr="00AA1A23">
        <w:rPr>
          <w:rFonts w:ascii="Calibri" w:hAnsi="Calibri"/>
          <w:sz w:val="24"/>
          <w:szCs w:val="24"/>
        </w:rPr>
        <w:t>,04 mg/l). On observ</w:t>
      </w:r>
      <w:r w:rsidR="00AA1A23" w:rsidRPr="00AA1A23">
        <w:rPr>
          <w:rFonts w:ascii="Calibri" w:hAnsi="Calibri"/>
          <w:sz w:val="24"/>
          <w:szCs w:val="24"/>
        </w:rPr>
        <w:t>ait</w:t>
      </w:r>
      <w:r w:rsidR="00104EDD" w:rsidRPr="00AA1A23">
        <w:rPr>
          <w:rFonts w:ascii="Calibri" w:hAnsi="Calibri"/>
          <w:sz w:val="24"/>
          <w:szCs w:val="24"/>
        </w:rPr>
        <w:t xml:space="preserve"> tout de même un</w:t>
      </w:r>
      <w:r w:rsidR="00AA1A23" w:rsidRPr="00AA1A23">
        <w:rPr>
          <w:rFonts w:ascii="Calibri" w:hAnsi="Calibri"/>
          <w:sz w:val="24"/>
          <w:szCs w:val="24"/>
        </w:rPr>
        <w:t>e élévation de la</w:t>
      </w:r>
      <w:r w:rsidR="00104EDD" w:rsidRPr="00AA1A23">
        <w:rPr>
          <w:rFonts w:ascii="Calibri" w:hAnsi="Calibri"/>
          <w:sz w:val="24"/>
          <w:szCs w:val="24"/>
        </w:rPr>
        <w:t xml:space="preserve"> DBO</w:t>
      </w:r>
      <w:r w:rsidR="00104EDD" w:rsidRPr="00AA1A23">
        <w:rPr>
          <w:rFonts w:ascii="Calibri" w:hAnsi="Calibri"/>
          <w:sz w:val="24"/>
          <w:szCs w:val="24"/>
          <w:vertAlign w:val="subscript"/>
        </w:rPr>
        <w:t>5</w:t>
      </w:r>
      <w:r w:rsidR="00104EDD" w:rsidRPr="00AA1A23">
        <w:rPr>
          <w:rFonts w:ascii="Calibri" w:hAnsi="Calibri"/>
          <w:sz w:val="24"/>
          <w:szCs w:val="24"/>
        </w:rPr>
        <w:t xml:space="preserve"> en novembre 2012 (2,</w:t>
      </w:r>
      <w:r w:rsidR="00AA1A23" w:rsidRPr="00AA1A23">
        <w:rPr>
          <w:rFonts w:ascii="Calibri" w:hAnsi="Calibri"/>
          <w:sz w:val="24"/>
          <w:szCs w:val="24"/>
        </w:rPr>
        <w:t>0</w:t>
      </w:r>
      <w:r w:rsidR="00104EDD" w:rsidRPr="00AA1A23">
        <w:rPr>
          <w:rFonts w:ascii="Calibri" w:hAnsi="Calibri"/>
          <w:sz w:val="24"/>
          <w:szCs w:val="24"/>
        </w:rPr>
        <w:t xml:space="preserve"> mg/l d’O</w:t>
      </w:r>
      <w:r w:rsidR="00104EDD" w:rsidRPr="00AA1A23">
        <w:rPr>
          <w:rFonts w:ascii="Calibri" w:hAnsi="Calibri"/>
          <w:sz w:val="24"/>
          <w:szCs w:val="24"/>
          <w:vertAlign w:val="subscript"/>
        </w:rPr>
        <w:t>2</w:t>
      </w:r>
      <w:r w:rsidR="00104EDD" w:rsidRPr="00AA1A23">
        <w:rPr>
          <w:rFonts w:ascii="Calibri" w:hAnsi="Calibri"/>
          <w:sz w:val="24"/>
          <w:szCs w:val="24"/>
        </w:rPr>
        <w:t xml:space="preserve">) et une augmentation significative en ammonium en décembre (0,1 mg/l le 12/12/12 – inférieur à </w:t>
      </w:r>
      <w:r w:rsidR="00933AEF" w:rsidRPr="00AA1A23">
        <w:rPr>
          <w:rFonts w:ascii="Calibri" w:hAnsi="Calibri"/>
          <w:sz w:val="24"/>
          <w:szCs w:val="24"/>
        </w:rPr>
        <w:t>0,05 mg/l en novembre).</w:t>
      </w:r>
    </w:p>
    <w:p w14:paraId="33BABD50" w14:textId="77777777" w:rsidR="00520BAD" w:rsidRPr="00AA1A23" w:rsidRDefault="00520BAD" w:rsidP="00CC4DCD">
      <w:pPr>
        <w:pStyle w:val="Retraitnormal"/>
        <w:ind w:left="0"/>
        <w:rPr>
          <w:rFonts w:ascii="Calibri" w:hAnsi="Calibri"/>
          <w:sz w:val="24"/>
          <w:szCs w:val="24"/>
        </w:rPr>
      </w:pPr>
    </w:p>
    <w:p w14:paraId="1DFD6920" w14:textId="77777777" w:rsidR="00520BAD" w:rsidRPr="00AA1A23" w:rsidRDefault="00520BAD" w:rsidP="00CC4DCD">
      <w:pPr>
        <w:pStyle w:val="Retraitnormal"/>
        <w:ind w:left="0"/>
        <w:rPr>
          <w:rFonts w:ascii="Calibri" w:hAnsi="Calibri"/>
          <w:sz w:val="24"/>
          <w:szCs w:val="24"/>
        </w:rPr>
      </w:pPr>
    </w:p>
    <w:p w14:paraId="1DB6B9E8" w14:textId="0C50F578" w:rsidR="00520BAD" w:rsidRPr="00AA1A23" w:rsidRDefault="00520BAD" w:rsidP="00CC4DCD">
      <w:pPr>
        <w:pStyle w:val="Retraitnormal"/>
        <w:ind w:left="0"/>
        <w:rPr>
          <w:rFonts w:ascii="Calibri" w:hAnsi="Calibri"/>
          <w:sz w:val="24"/>
          <w:szCs w:val="24"/>
        </w:rPr>
      </w:pPr>
      <w:r w:rsidRPr="00AA1A23">
        <w:rPr>
          <w:rFonts w:ascii="Calibri" w:hAnsi="Calibri"/>
          <w:sz w:val="24"/>
          <w:szCs w:val="24"/>
        </w:rPr>
        <w:t>En définitive, la Glantine à Tourmont présent</w:t>
      </w:r>
      <w:r w:rsidR="00AA1A23" w:rsidRPr="00AA1A23">
        <w:rPr>
          <w:rFonts w:ascii="Calibri" w:hAnsi="Calibri"/>
          <w:sz w:val="24"/>
          <w:szCs w:val="24"/>
        </w:rPr>
        <w:t>ait</w:t>
      </w:r>
      <w:r w:rsidRPr="00AA1A23">
        <w:rPr>
          <w:rFonts w:ascii="Calibri" w:hAnsi="Calibri"/>
          <w:sz w:val="24"/>
          <w:szCs w:val="24"/>
        </w:rPr>
        <w:t xml:space="preserve"> une charge </w:t>
      </w:r>
      <w:r w:rsidR="00AA1A23" w:rsidRPr="00AA1A23">
        <w:rPr>
          <w:rFonts w:ascii="Calibri" w:hAnsi="Calibri"/>
          <w:sz w:val="24"/>
          <w:szCs w:val="24"/>
        </w:rPr>
        <w:t>organique, azotée et phosphorée</w:t>
      </w:r>
      <w:r w:rsidRPr="00AA1A23">
        <w:rPr>
          <w:rFonts w:ascii="Calibri" w:hAnsi="Calibri"/>
          <w:sz w:val="24"/>
          <w:szCs w:val="24"/>
        </w:rPr>
        <w:t xml:space="preserve"> supérieure à celle évaluée en amont de Vaux-sur-Poligny, avec des teneurs </w:t>
      </w:r>
      <w:r w:rsidR="00FF4D2B" w:rsidRPr="00AA1A23">
        <w:rPr>
          <w:rFonts w:ascii="Calibri" w:hAnsi="Calibri"/>
          <w:sz w:val="24"/>
          <w:szCs w:val="24"/>
        </w:rPr>
        <w:t>qui mett</w:t>
      </w:r>
      <w:r w:rsidR="00AA1A23" w:rsidRPr="00AA1A23">
        <w:rPr>
          <w:rFonts w:ascii="Calibri" w:hAnsi="Calibri"/>
          <w:sz w:val="24"/>
          <w:szCs w:val="24"/>
        </w:rPr>
        <w:t>ai</w:t>
      </w:r>
      <w:r w:rsidR="00FF4D2B" w:rsidRPr="00AA1A23">
        <w:rPr>
          <w:rFonts w:ascii="Calibri" w:hAnsi="Calibri"/>
          <w:sz w:val="24"/>
          <w:szCs w:val="24"/>
        </w:rPr>
        <w:t>ent en évidence</w:t>
      </w:r>
      <w:r w:rsidRPr="00AA1A23">
        <w:rPr>
          <w:rFonts w:ascii="Calibri" w:hAnsi="Calibri"/>
          <w:sz w:val="24"/>
          <w:szCs w:val="24"/>
        </w:rPr>
        <w:t xml:space="preserve"> l</w:t>
      </w:r>
      <w:r w:rsidR="00AA1A23" w:rsidRPr="00AA1A23">
        <w:rPr>
          <w:rFonts w:ascii="Calibri" w:hAnsi="Calibri"/>
          <w:sz w:val="24"/>
          <w:szCs w:val="24"/>
        </w:rPr>
        <w:t>es</w:t>
      </w:r>
      <w:r w:rsidRPr="00AA1A23">
        <w:rPr>
          <w:rFonts w:ascii="Calibri" w:hAnsi="Calibri"/>
          <w:sz w:val="24"/>
          <w:szCs w:val="24"/>
        </w:rPr>
        <w:t xml:space="preserve"> pression</w:t>
      </w:r>
      <w:r w:rsidR="00AA1A23" w:rsidRPr="00AA1A23">
        <w:rPr>
          <w:rFonts w:ascii="Calibri" w:hAnsi="Calibri"/>
          <w:sz w:val="24"/>
          <w:szCs w:val="24"/>
        </w:rPr>
        <w:t>s</w:t>
      </w:r>
      <w:r w:rsidRPr="00AA1A23">
        <w:rPr>
          <w:rFonts w:ascii="Calibri" w:hAnsi="Calibri"/>
          <w:sz w:val="24"/>
          <w:szCs w:val="24"/>
        </w:rPr>
        <w:t xml:space="preserve"> domestiques et agricoles sur ce bassin versant.</w:t>
      </w:r>
    </w:p>
    <w:p w14:paraId="28B6ED28" w14:textId="358D086B" w:rsidR="00AA1A23" w:rsidRDefault="00AA1A23" w:rsidP="00AA1A23">
      <w:pPr>
        <w:jc w:val="left"/>
        <w:rPr>
          <w:rFonts w:ascii="Calibri" w:hAnsi="Calibri"/>
          <w:szCs w:val="22"/>
          <w:highlight w:val="yellow"/>
        </w:rPr>
      </w:pPr>
    </w:p>
    <w:p w14:paraId="7E88B4FA" w14:textId="77777777" w:rsidR="00AA1A23" w:rsidRPr="006B5886" w:rsidRDefault="00AA1A23" w:rsidP="00AA1A23">
      <w:pPr>
        <w:jc w:val="left"/>
        <w:rPr>
          <w:rFonts w:ascii="Calibri" w:hAnsi="Calibri"/>
          <w:szCs w:val="22"/>
          <w:highlight w:val="yellow"/>
        </w:rPr>
      </w:pPr>
    </w:p>
    <w:p w14:paraId="0CB4EF5A" w14:textId="37433C17" w:rsidR="00AA1A23" w:rsidRPr="0039506E" w:rsidRDefault="00AA1A23" w:rsidP="00AA1A23">
      <w:pPr>
        <w:pStyle w:val="Titre4"/>
      </w:pPr>
      <w:bookmarkStart w:id="203" w:name="_Toc46479335"/>
      <w:r>
        <w:t>3</w:t>
      </w:r>
      <w:r w:rsidRPr="0083062A">
        <w:t>.</w:t>
      </w:r>
      <w:r>
        <w:t>2</w:t>
      </w:r>
      <w:r w:rsidRPr="0083062A">
        <w:t>.</w:t>
      </w:r>
      <w:r>
        <w:t>2</w:t>
      </w:r>
      <w:r w:rsidRPr="0083062A">
        <w:t xml:space="preserve"> – Etat </w:t>
      </w:r>
      <w:r>
        <w:t>post-travaux 2017/2018</w:t>
      </w:r>
      <w:bookmarkEnd w:id="203"/>
    </w:p>
    <w:p w14:paraId="666FAFED" w14:textId="77777777" w:rsidR="00F947CF" w:rsidRDefault="00F947CF" w:rsidP="00F947CF">
      <w:pPr>
        <w:pStyle w:val="Retraitnormal"/>
        <w:ind w:left="0"/>
        <w:rPr>
          <w:rFonts w:ascii="Calibri" w:hAnsi="Calibri"/>
          <w:szCs w:val="22"/>
          <w:highlight w:val="yellow"/>
        </w:rPr>
      </w:pPr>
    </w:p>
    <w:p w14:paraId="65BCF581" w14:textId="5802E432" w:rsidR="00F947CF" w:rsidRPr="00314FB5" w:rsidRDefault="00F947CF" w:rsidP="00F947CF">
      <w:pPr>
        <w:pStyle w:val="Retraitnormal"/>
        <w:ind w:left="0"/>
        <w:rPr>
          <w:rFonts w:ascii="Calibri" w:hAnsi="Calibri"/>
          <w:sz w:val="24"/>
          <w:szCs w:val="24"/>
        </w:rPr>
      </w:pPr>
      <w:r w:rsidRPr="00314FB5">
        <w:rPr>
          <w:rFonts w:ascii="Calibri" w:hAnsi="Calibri"/>
          <w:sz w:val="24"/>
          <w:szCs w:val="24"/>
        </w:rPr>
        <w:t>Cette station présent</w:t>
      </w:r>
      <w:r>
        <w:rPr>
          <w:rFonts w:ascii="Calibri" w:hAnsi="Calibri"/>
          <w:sz w:val="24"/>
          <w:szCs w:val="24"/>
        </w:rPr>
        <w:t>e</w:t>
      </w:r>
      <w:r w:rsidRPr="00314FB5">
        <w:rPr>
          <w:rFonts w:ascii="Calibri" w:hAnsi="Calibri"/>
          <w:sz w:val="24"/>
          <w:szCs w:val="24"/>
        </w:rPr>
        <w:t xml:space="preserve"> </w:t>
      </w:r>
      <w:r>
        <w:rPr>
          <w:rFonts w:ascii="Calibri" w:hAnsi="Calibri"/>
          <w:sz w:val="24"/>
          <w:szCs w:val="24"/>
        </w:rPr>
        <w:t>pour les</w:t>
      </w:r>
      <w:r w:rsidRPr="00314FB5">
        <w:rPr>
          <w:rFonts w:ascii="Calibri" w:hAnsi="Calibri"/>
          <w:sz w:val="24"/>
          <w:szCs w:val="24"/>
        </w:rPr>
        <w:t xml:space="preserve"> 12 campagnes du suivi</w:t>
      </w:r>
      <w:r>
        <w:rPr>
          <w:rFonts w:ascii="Calibri" w:hAnsi="Calibri"/>
          <w:sz w:val="24"/>
          <w:szCs w:val="24"/>
        </w:rPr>
        <w:t>,</w:t>
      </w:r>
      <w:r w:rsidRPr="00314FB5">
        <w:rPr>
          <w:rFonts w:ascii="Calibri" w:hAnsi="Calibri"/>
          <w:sz w:val="24"/>
          <w:szCs w:val="24"/>
        </w:rPr>
        <w:t xml:space="preserve"> des teneurs </w:t>
      </w:r>
      <w:r>
        <w:rPr>
          <w:rFonts w:ascii="Calibri" w:hAnsi="Calibri"/>
          <w:sz w:val="24"/>
          <w:szCs w:val="24"/>
        </w:rPr>
        <w:t xml:space="preserve">se positionnant en </w:t>
      </w:r>
      <w:r w:rsidRPr="00314FB5">
        <w:rPr>
          <w:rFonts w:ascii="Calibri" w:hAnsi="Calibri"/>
          <w:sz w:val="24"/>
          <w:szCs w:val="24"/>
        </w:rPr>
        <w:t>dessous d</w:t>
      </w:r>
      <w:r>
        <w:rPr>
          <w:rFonts w:ascii="Calibri" w:hAnsi="Calibri"/>
          <w:sz w:val="24"/>
          <w:szCs w:val="24"/>
        </w:rPr>
        <w:t>u</w:t>
      </w:r>
      <w:r w:rsidRPr="00314FB5">
        <w:rPr>
          <w:rFonts w:ascii="Calibri" w:hAnsi="Calibri"/>
          <w:sz w:val="24"/>
          <w:szCs w:val="24"/>
        </w:rPr>
        <w:t xml:space="preserve"> seuil de </w:t>
      </w:r>
      <w:r>
        <w:rPr>
          <w:rFonts w:ascii="Calibri" w:hAnsi="Calibri"/>
          <w:sz w:val="24"/>
          <w:szCs w:val="24"/>
        </w:rPr>
        <w:t>quantification du laboratoire</w:t>
      </w:r>
      <w:r w:rsidRPr="00314FB5">
        <w:rPr>
          <w:rFonts w:ascii="Calibri" w:hAnsi="Calibri"/>
          <w:sz w:val="24"/>
          <w:szCs w:val="24"/>
        </w:rPr>
        <w:t xml:space="preserve"> en ce qui concerne</w:t>
      </w:r>
      <w:r w:rsidRPr="002E7F54">
        <w:rPr>
          <w:rFonts w:ascii="Calibri" w:hAnsi="Calibri"/>
          <w:sz w:val="24"/>
          <w:szCs w:val="24"/>
        </w:rPr>
        <w:t xml:space="preserve"> </w:t>
      </w:r>
      <w:r>
        <w:rPr>
          <w:rFonts w:ascii="Calibri" w:hAnsi="Calibri"/>
          <w:sz w:val="24"/>
          <w:szCs w:val="24"/>
        </w:rPr>
        <w:t>l’</w:t>
      </w:r>
      <w:r w:rsidRPr="00314FB5">
        <w:rPr>
          <w:rFonts w:ascii="Calibri" w:hAnsi="Calibri"/>
          <w:sz w:val="24"/>
          <w:szCs w:val="24"/>
        </w:rPr>
        <w:t xml:space="preserve">azote Kjeldahl </w:t>
      </w:r>
      <w:r>
        <w:rPr>
          <w:rFonts w:ascii="Calibri" w:hAnsi="Calibri"/>
          <w:sz w:val="24"/>
          <w:szCs w:val="24"/>
        </w:rPr>
        <w:t>(&lt;</w:t>
      </w:r>
      <w:r w:rsidRPr="00314FB5">
        <w:rPr>
          <w:rFonts w:ascii="Calibri" w:hAnsi="Calibri"/>
          <w:sz w:val="24"/>
          <w:szCs w:val="24"/>
        </w:rPr>
        <w:t xml:space="preserve"> 1,0 mg/l)</w:t>
      </w:r>
      <w:r>
        <w:rPr>
          <w:rFonts w:ascii="Calibri" w:hAnsi="Calibri"/>
          <w:sz w:val="24"/>
          <w:szCs w:val="24"/>
        </w:rPr>
        <w:t>.</w:t>
      </w:r>
    </w:p>
    <w:p w14:paraId="1D2350F9" w14:textId="77777777" w:rsidR="00F947CF" w:rsidRPr="00A83891" w:rsidRDefault="00F947CF" w:rsidP="00F947CF">
      <w:pPr>
        <w:pStyle w:val="Retraitnormal"/>
        <w:ind w:left="0"/>
        <w:rPr>
          <w:rFonts w:ascii="Calibri" w:hAnsi="Calibri"/>
          <w:sz w:val="24"/>
          <w:szCs w:val="24"/>
        </w:rPr>
      </w:pPr>
    </w:p>
    <w:p w14:paraId="05E655C5" w14:textId="77777777" w:rsidR="00AA1A23" w:rsidRPr="00980C25" w:rsidRDefault="00AA1A23" w:rsidP="00AA1A23">
      <w:pPr>
        <w:pStyle w:val="Retraitnormal"/>
        <w:ind w:left="0"/>
        <w:rPr>
          <w:rFonts w:ascii="Calibri" w:hAnsi="Calibri"/>
          <w:sz w:val="24"/>
          <w:szCs w:val="24"/>
        </w:rPr>
      </w:pPr>
    </w:p>
    <w:p w14:paraId="707514F2" w14:textId="58DB7062" w:rsidR="00AA1A23" w:rsidRPr="00980C25" w:rsidRDefault="00AA1A23" w:rsidP="00AA1A23">
      <w:pPr>
        <w:pStyle w:val="Retraitnormal"/>
        <w:ind w:left="0"/>
        <w:rPr>
          <w:rFonts w:ascii="Calibri" w:hAnsi="Calibri"/>
          <w:sz w:val="24"/>
          <w:szCs w:val="24"/>
        </w:rPr>
      </w:pPr>
      <w:r w:rsidRPr="00980C25">
        <w:rPr>
          <w:rFonts w:ascii="Calibri" w:hAnsi="Calibri"/>
          <w:sz w:val="24"/>
          <w:szCs w:val="24"/>
        </w:rPr>
        <w:t>Le 15 janvier 2018, les conditions hydrologiques correspondent à des basses eaux instables (0,</w:t>
      </w:r>
      <w:r w:rsidR="00480C0A" w:rsidRPr="00980C25">
        <w:rPr>
          <w:rFonts w:ascii="Calibri" w:hAnsi="Calibri"/>
          <w:sz w:val="24"/>
          <w:szCs w:val="24"/>
        </w:rPr>
        <w:t xml:space="preserve">348 </w:t>
      </w:r>
      <w:r w:rsidRPr="00980C25">
        <w:rPr>
          <w:rFonts w:ascii="Calibri" w:hAnsi="Calibri"/>
          <w:sz w:val="24"/>
          <w:szCs w:val="24"/>
        </w:rPr>
        <w:t>m</w:t>
      </w:r>
      <w:r w:rsidRPr="00980C25">
        <w:rPr>
          <w:rFonts w:ascii="Calibri" w:hAnsi="Calibri"/>
          <w:sz w:val="24"/>
          <w:szCs w:val="24"/>
          <w:vertAlign w:val="superscript"/>
        </w:rPr>
        <w:t>3</w:t>
      </w:r>
      <w:r w:rsidRPr="00980C25">
        <w:rPr>
          <w:rFonts w:ascii="Calibri" w:hAnsi="Calibri"/>
          <w:sz w:val="24"/>
          <w:szCs w:val="24"/>
        </w:rPr>
        <w:t xml:space="preserve">/s sur la Glantine à </w:t>
      </w:r>
      <w:r w:rsidR="00480C0A" w:rsidRPr="00980C25">
        <w:rPr>
          <w:rFonts w:ascii="Calibri" w:hAnsi="Calibri"/>
          <w:sz w:val="24"/>
          <w:szCs w:val="24"/>
        </w:rPr>
        <w:t>Tourmont</w:t>
      </w:r>
      <w:r w:rsidRPr="00980C25">
        <w:rPr>
          <w:rFonts w:ascii="Calibri" w:hAnsi="Calibri"/>
          <w:sz w:val="24"/>
          <w:szCs w:val="24"/>
        </w:rPr>
        <w:t xml:space="preserve">). Les précipitations sont réduites (1,6 mm sur les 48 H précédant le prélèvement). On relève seulement une teneur significative en nitrates avec </w:t>
      </w:r>
      <w:r w:rsidR="00F947CF" w:rsidRPr="00980C25">
        <w:rPr>
          <w:rFonts w:ascii="Calibri" w:hAnsi="Calibri"/>
          <w:sz w:val="24"/>
          <w:szCs w:val="24"/>
        </w:rPr>
        <w:t>10,3</w:t>
      </w:r>
      <w:r w:rsidRPr="00980C25">
        <w:rPr>
          <w:rFonts w:ascii="Calibri" w:hAnsi="Calibri"/>
          <w:sz w:val="24"/>
          <w:szCs w:val="24"/>
        </w:rPr>
        <w:t xml:space="preserve"> mg/l par rapport aux valeurs les plus basses de ce suivi 2017/2018 établies dans la gamme [</w:t>
      </w:r>
      <w:r w:rsidR="00F947CF" w:rsidRPr="00980C25">
        <w:rPr>
          <w:rFonts w:ascii="Calibri" w:hAnsi="Calibri"/>
          <w:sz w:val="24"/>
          <w:szCs w:val="24"/>
        </w:rPr>
        <w:t>8</w:t>
      </w:r>
      <w:r w:rsidRPr="00980C25">
        <w:rPr>
          <w:rFonts w:ascii="Calibri" w:hAnsi="Calibri"/>
          <w:sz w:val="24"/>
          <w:szCs w:val="24"/>
        </w:rPr>
        <w:t>,</w:t>
      </w:r>
      <w:r w:rsidR="00F947CF" w:rsidRPr="00980C25">
        <w:rPr>
          <w:rFonts w:ascii="Calibri" w:hAnsi="Calibri"/>
          <w:sz w:val="24"/>
          <w:szCs w:val="24"/>
        </w:rPr>
        <w:t>0</w:t>
      </w:r>
      <w:r w:rsidRPr="00980C25">
        <w:rPr>
          <w:rFonts w:ascii="Calibri" w:hAnsi="Calibri"/>
          <w:sz w:val="24"/>
          <w:szCs w:val="24"/>
        </w:rPr>
        <w:t xml:space="preserve"> - </w:t>
      </w:r>
      <w:r w:rsidR="00F947CF" w:rsidRPr="00980C25">
        <w:rPr>
          <w:rFonts w:ascii="Calibri" w:hAnsi="Calibri"/>
          <w:sz w:val="24"/>
          <w:szCs w:val="24"/>
        </w:rPr>
        <w:t>8,6</w:t>
      </w:r>
      <w:r w:rsidRPr="00980C25">
        <w:rPr>
          <w:rFonts w:ascii="Calibri" w:hAnsi="Calibri"/>
          <w:sz w:val="24"/>
          <w:szCs w:val="24"/>
        </w:rPr>
        <w:t xml:space="preserve"> mg/l].</w:t>
      </w:r>
    </w:p>
    <w:p w14:paraId="56B17276" w14:textId="77777777" w:rsidR="00AA1A23" w:rsidRPr="00980C25" w:rsidRDefault="00AA1A23" w:rsidP="00AA1A23">
      <w:pPr>
        <w:pStyle w:val="Retraitnormal"/>
        <w:ind w:left="0"/>
        <w:rPr>
          <w:rFonts w:ascii="Calibri" w:hAnsi="Calibri"/>
          <w:sz w:val="24"/>
          <w:szCs w:val="24"/>
        </w:rPr>
      </w:pPr>
    </w:p>
    <w:p w14:paraId="7080FE18" w14:textId="07E749D3" w:rsidR="00AA1A23" w:rsidRPr="00980C25" w:rsidRDefault="00AA1A23" w:rsidP="00AA1A23">
      <w:pPr>
        <w:pStyle w:val="Retraitnormal"/>
        <w:ind w:left="0"/>
        <w:rPr>
          <w:rFonts w:ascii="Calibri" w:hAnsi="Calibri"/>
          <w:sz w:val="24"/>
          <w:szCs w:val="24"/>
        </w:rPr>
      </w:pPr>
      <w:r w:rsidRPr="00980C25">
        <w:rPr>
          <w:rFonts w:ascii="Calibri" w:hAnsi="Calibri"/>
          <w:sz w:val="24"/>
          <w:szCs w:val="24"/>
        </w:rPr>
        <w:t>Lors de la campagne du 21 février 2018, les teneurs restent globalement similaires avec toutefois une légère diminution de la concentration en nitrates (</w:t>
      </w:r>
      <w:r w:rsidR="00F947CF" w:rsidRPr="00980C25">
        <w:rPr>
          <w:rFonts w:ascii="Calibri" w:hAnsi="Calibri"/>
          <w:sz w:val="24"/>
          <w:szCs w:val="24"/>
        </w:rPr>
        <w:t>8,6</w:t>
      </w:r>
      <w:r w:rsidRPr="00980C25">
        <w:rPr>
          <w:rFonts w:ascii="Calibri" w:hAnsi="Calibri"/>
          <w:sz w:val="24"/>
          <w:szCs w:val="24"/>
        </w:rPr>
        <w:t xml:space="preserve"> mg/l)</w:t>
      </w:r>
      <w:r w:rsidR="00F947CF" w:rsidRPr="00980C25">
        <w:rPr>
          <w:rFonts w:ascii="Calibri" w:hAnsi="Calibri"/>
          <w:sz w:val="24"/>
          <w:szCs w:val="24"/>
        </w:rPr>
        <w:t xml:space="preserve"> et une élévation sensible du COD (1,2 mg C/l contre 0,9 mg C/l précédemment)</w:t>
      </w:r>
      <w:r w:rsidRPr="00980C25">
        <w:rPr>
          <w:rFonts w:ascii="Calibri" w:hAnsi="Calibri"/>
          <w:sz w:val="24"/>
          <w:szCs w:val="24"/>
        </w:rPr>
        <w:t>. Le cours d’eau est en conditions de moyennes eaux descendantes suite aux précipitations observées (28,0 mm) lors des 10 jours précédents l’échantillonnage.</w:t>
      </w:r>
    </w:p>
    <w:p w14:paraId="1FA0C7C5" w14:textId="77777777" w:rsidR="00AA1A23" w:rsidRPr="00980C25" w:rsidRDefault="00AA1A23" w:rsidP="00AA1A23">
      <w:pPr>
        <w:pStyle w:val="Retraitnormal"/>
        <w:ind w:left="0"/>
        <w:rPr>
          <w:rFonts w:ascii="Calibri" w:hAnsi="Calibri"/>
          <w:sz w:val="24"/>
          <w:szCs w:val="24"/>
        </w:rPr>
      </w:pPr>
    </w:p>
    <w:p w14:paraId="761C9D84" w14:textId="0227786E" w:rsidR="00AA1A23" w:rsidRPr="00980C25" w:rsidRDefault="00F947CF" w:rsidP="00AA1A23">
      <w:pPr>
        <w:pStyle w:val="Retraitnormal"/>
        <w:ind w:left="0"/>
        <w:rPr>
          <w:rFonts w:ascii="Calibri" w:hAnsi="Calibri"/>
          <w:sz w:val="24"/>
          <w:szCs w:val="24"/>
        </w:rPr>
      </w:pPr>
      <w:r w:rsidRPr="00980C25">
        <w:rPr>
          <w:rFonts w:ascii="Calibri" w:hAnsi="Calibri"/>
          <w:sz w:val="24"/>
          <w:szCs w:val="24"/>
        </w:rPr>
        <w:t>Pour</w:t>
      </w:r>
      <w:r w:rsidR="00AA1A23" w:rsidRPr="00980C25">
        <w:rPr>
          <w:rFonts w:ascii="Calibri" w:hAnsi="Calibri"/>
          <w:sz w:val="24"/>
          <w:szCs w:val="24"/>
        </w:rPr>
        <w:t xml:space="preserve"> la campagne du 19 mars 2018, les teneurs sont similaires </w:t>
      </w:r>
      <w:r w:rsidRPr="00980C25">
        <w:rPr>
          <w:rFonts w:ascii="Calibri" w:hAnsi="Calibri"/>
          <w:sz w:val="24"/>
          <w:szCs w:val="24"/>
        </w:rPr>
        <w:t xml:space="preserve">à celles de février </w:t>
      </w:r>
      <w:r w:rsidR="00AA1A23" w:rsidRPr="00980C25">
        <w:rPr>
          <w:rFonts w:ascii="Calibri" w:hAnsi="Calibri"/>
          <w:sz w:val="24"/>
          <w:szCs w:val="24"/>
        </w:rPr>
        <w:t xml:space="preserve">avec notamment la concentration en nitrates qui se situe à </w:t>
      </w:r>
      <w:r w:rsidRPr="00980C25">
        <w:rPr>
          <w:rFonts w:ascii="Calibri" w:hAnsi="Calibri"/>
          <w:sz w:val="24"/>
          <w:szCs w:val="24"/>
        </w:rPr>
        <w:t>8,0</w:t>
      </w:r>
      <w:r w:rsidR="00AA1A23" w:rsidRPr="00980C25">
        <w:rPr>
          <w:rFonts w:ascii="Calibri" w:hAnsi="Calibri"/>
          <w:sz w:val="24"/>
          <w:szCs w:val="24"/>
        </w:rPr>
        <w:t xml:space="preserve"> mg/l (valeur la plus basse du suivi 2017/2018). Le COD </w:t>
      </w:r>
      <w:r w:rsidRPr="00980C25">
        <w:rPr>
          <w:rFonts w:ascii="Calibri" w:hAnsi="Calibri"/>
          <w:sz w:val="24"/>
          <w:szCs w:val="24"/>
        </w:rPr>
        <w:t xml:space="preserve">voit sa teneur diminuer pour retrouver celle de janvier avec 0,9 </w:t>
      </w:r>
      <w:r w:rsidR="00AA1A23" w:rsidRPr="00980C25">
        <w:rPr>
          <w:rFonts w:ascii="Calibri" w:hAnsi="Calibri"/>
          <w:sz w:val="24"/>
          <w:szCs w:val="24"/>
        </w:rPr>
        <w:t>mg C/l</w:t>
      </w:r>
      <w:r w:rsidRPr="00980C25">
        <w:rPr>
          <w:rFonts w:ascii="Calibri" w:hAnsi="Calibri"/>
          <w:sz w:val="24"/>
          <w:szCs w:val="24"/>
        </w:rPr>
        <w:t>.</w:t>
      </w:r>
      <w:r w:rsidR="00AA1A23" w:rsidRPr="00980C25">
        <w:rPr>
          <w:rFonts w:ascii="Calibri" w:hAnsi="Calibri"/>
          <w:sz w:val="24"/>
          <w:szCs w:val="24"/>
        </w:rPr>
        <w:t xml:space="preserve"> Le cours d’eau est également en phase descendante suite aux précipitations observées (39,6 mm) du 15 au 17 mars.</w:t>
      </w:r>
    </w:p>
    <w:p w14:paraId="42D3BFB3" w14:textId="77777777" w:rsidR="00AA1A23" w:rsidRPr="00980C25" w:rsidRDefault="00AA1A23" w:rsidP="00AA1A23">
      <w:pPr>
        <w:pStyle w:val="Retraitnormal"/>
        <w:ind w:left="0"/>
        <w:rPr>
          <w:rFonts w:ascii="Calibri" w:hAnsi="Calibri"/>
          <w:sz w:val="24"/>
          <w:szCs w:val="24"/>
        </w:rPr>
      </w:pPr>
    </w:p>
    <w:p w14:paraId="506DFB7C" w14:textId="68420549" w:rsidR="00AA1A23" w:rsidRPr="00980C25" w:rsidRDefault="00AA1A23" w:rsidP="00AA1A23">
      <w:pPr>
        <w:pStyle w:val="Retraitnormal"/>
        <w:ind w:left="0"/>
        <w:rPr>
          <w:rFonts w:ascii="Calibri" w:hAnsi="Calibri"/>
          <w:sz w:val="24"/>
          <w:szCs w:val="24"/>
        </w:rPr>
      </w:pPr>
      <w:r w:rsidRPr="00980C25">
        <w:rPr>
          <w:rFonts w:ascii="Calibri" w:hAnsi="Calibri"/>
          <w:sz w:val="24"/>
          <w:szCs w:val="24"/>
        </w:rPr>
        <w:t xml:space="preserve">Pour la campagne du 24 avril 2018, on observe quelques évolutions notables. La concentration en COD </w:t>
      </w:r>
      <w:r w:rsidR="00980C25" w:rsidRPr="00980C25">
        <w:rPr>
          <w:rFonts w:ascii="Calibri" w:hAnsi="Calibri"/>
          <w:sz w:val="24"/>
          <w:szCs w:val="24"/>
        </w:rPr>
        <w:t>est stable</w:t>
      </w:r>
      <w:r w:rsidRPr="00980C25">
        <w:rPr>
          <w:rFonts w:ascii="Calibri" w:hAnsi="Calibri"/>
          <w:sz w:val="24"/>
          <w:szCs w:val="24"/>
        </w:rPr>
        <w:t xml:space="preserve"> (</w:t>
      </w:r>
      <w:r w:rsidR="00980C25" w:rsidRPr="00980C25">
        <w:rPr>
          <w:rFonts w:ascii="Calibri" w:hAnsi="Calibri"/>
          <w:sz w:val="24"/>
          <w:szCs w:val="24"/>
        </w:rPr>
        <w:t>0,8</w:t>
      </w:r>
      <w:r w:rsidRPr="00980C25">
        <w:rPr>
          <w:rFonts w:ascii="Calibri" w:hAnsi="Calibri"/>
          <w:sz w:val="24"/>
          <w:szCs w:val="24"/>
        </w:rPr>
        <w:t xml:space="preserve"> mg C/l</w:t>
      </w:r>
      <w:r w:rsidR="00980C25" w:rsidRPr="00980C25">
        <w:rPr>
          <w:rFonts w:ascii="Calibri" w:hAnsi="Calibri"/>
          <w:sz w:val="24"/>
          <w:szCs w:val="24"/>
        </w:rPr>
        <w:t xml:space="preserve"> contre 0,9 mg C/l précédemment</w:t>
      </w:r>
      <w:r w:rsidRPr="00980C25">
        <w:rPr>
          <w:rFonts w:ascii="Calibri" w:hAnsi="Calibri"/>
          <w:sz w:val="24"/>
          <w:szCs w:val="24"/>
        </w:rPr>
        <w:t>) au contraire de celle en DBO</w:t>
      </w:r>
      <w:r w:rsidRPr="00980C25">
        <w:rPr>
          <w:rFonts w:ascii="Calibri" w:hAnsi="Calibri"/>
          <w:sz w:val="24"/>
          <w:szCs w:val="24"/>
          <w:vertAlign w:val="subscript"/>
        </w:rPr>
        <w:t>5</w:t>
      </w:r>
      <w:r w:rsidRPr="00980C25">
        <w:rPr>
          <w:rFonts w:ascii="Calibri" w:hAnsi="Calibri"/>
          <w:sz w:val="24"/>
          <w:szCs w:val="24"/>
        </w:rPr>
        <w:t xml:space="preserve"> (de </w:t>
      </w:r>
      <w:r w:rsidR="00980C25" w:rsidRPr="00980C25">
        <w:rPr>
          <w:rFonts w:ascii="Calibri" w:hAnsi="Calibri"/>
          <w:sz w:val="24"/>
          <w:szCs w:val="24"/>
        </w:rPr>
        <w:t>0,6</w:t>
      </w:r>
      <w:r w:rsidRPr="00980C25">
        <w:rPr>
          <w:rFonts w:ascii="Calibri" w:hAnsi="Calibri"/>
          <w:sz w:val="24"/>
          <w:szCs w:val="24"/>
        </w:rPr>
        <w:t xml:space="preserve"> à </w:t>
      </w:r>
      <w:r w:rsidR="00980C25" w:rsidRPr="00980C25">
        <w:rPr>
          <w:rFonts w:ascii="Calibri" w:hAnsi="Calibri"/>
          <w:sz w:val="24"/>
          <w:szCs w:val="24"/>
        </w:rPr>
        <w:t>1,1</w:t>
      </w:r>
      <w:r w:rsidRPr="00980C25">
        <w:rPr>
          <w:rFonts w:ascii="Calibri" w:hAnsi="Calibri"/>
          <w:sz w:val="24"/>
          <w:szCs w:val="24"/>
        </w:rPr>
        <w:t xml:space="preserve"> mg/l d’O</w:t>
      </w:r>
      <w:r w:rsidRPr="00980C25">
        <w:rPr>
          <w:rFonts w:ascii="Calibri" w:hAnsi="Calibri"/>
          <w:sz w:val="24"/>
          <w:szCs w:val="24"/>
          <w:vertAlign w:val="subscript"/>
        </w:rPr>
        <w:t>2</w:t>
      </w:r>
      <w:r w:rsidR="00980C25" w:rsidRPr="00980C25">
        <w:rPr>
          <w:rFonts w:ascii="Calibri" w:hAnsi="Calibri"/>
          <w:sz w:val="24"/>
          <w:szCs w:val="24"/>
        </w:rPr>
        <w:t xml:space="preserve"> - valeur la plus élevée du suivi</w:t>
      </w:r>
      <w:r w:rsidRPr="00980C25">
        <w:rPr>
          <w:rFonts w:ascii="Calibri" w:hAnsi="Calibri"/>
          <w:sz w:val="24"/>
          <w:szCs w:val="24"/>
        </w:rPr>
        <w:t xml:space="preserve">) et surtout, la teneur en nitrates augmente significativement (de </w:t>
      </w:r>
      <w:r w:rsidR="00980C25" w:rsidRPr="00980C25">
        <w:rPr>
          <w:rFonts w:ascii="Calibri" w:hAnsi="Calibri"/>
          <w:sz w:val="24"/>
          <w:szCs w:val="24"/>
        </w:rPr>
        <w:t>8,0</w:t>
      </w:r>
      <w:r w:rsidRPr="00980C25">
        <w:rPr>
          <w:rFonts w:ascii="Calibri" w:hAnsi="Calibri"/>
          <w:sz w:val="24"/>
          <w:szCs w:val="24"/>
        </w:rPr>
        <w:t xml:space="preserve"> à </w:t>
      </w:r>
      <w:r w:rsidR="00980C25" w:rsidRPr="00980C25">
        <w:rPr>
          <w:rFonts w:ascii="Calibri" w:hAnsi="Calibri"/>
          <w:sz w:val="24"/>
          <w:szCs w:val="24"/>
        </w:rPr>
        <w:t>10,9</w:t>
      </w:r>
      <w:r w:rsidRPr="00980C25">
        <w:rPr>
          <w:rFonts w:ascii="Calibri" w:hAnsi="Calibri"/>
          <w:sz w:val="24"/>
          <w:szCs w:val="24"/>
        </w:rPr>
        <w:t xml:space="preserve"> mg/l). </w:t>
      </w:r>
      <w:r w:rsidR="00980C25" w:rsidRPr="00980C25">
        <w:rPr>
          <w:rFonts w:ascii="Calibri" w:hAnsi="Calibri"/>
          <w:sz w:val="24"/>
          <w:szCs w:val="24"/>
        </w:rPr>
        <w:t xml:space="preserve">Les nitrites sont également en augmentation et passent de 0,02 mg/l à 0,07 mg/l. </w:t>
      </w:r>
      <w:r w:rsidRPr="00980C25">
        <w:rPr>
          <w:rFonts w:ascii="Calibri" w:hAnsi="Calibri"/>
          <w:sz w:val="24"/>
          <w:szCs w:val="24"/>
        </w:rPr>
        <w:t>Les éléments phosphorés</w:t>
      </w:r>
      <w:r w:rsidR="00980C25" w:rsidRPr="00980C25">
        <w:rPr>
          <w:rFonts w:ascii="Calibri" w:hAnsi="Calibri"/>
          <w:sz w:val="24"/>
          <w:szCs w:val="24"/>
        </w:rPr>
        <w:t xml:space="preserve"> subissent également une élévation</w:t>
      </w:r>
      <w:r w:rsidRPr="00980C25">
        <w:rPr>
          <w:rFonts w:ascii="Calibri" w:hAnsi="Calibri"/>
          <w:sz w:val="24"/>
          <w:szCs w:val="24"/>
        </w:rPr>
        <w:t xml:space="preserve"> (orthophosphates : </w:t>
      </w:r>
      <w:r w:rsidR="00980C25" w:rsidRPr="00980C25">
        <w:rPr>
          <w:rFonts w:ascii="Calibri" w:hAnsi="Calibri"/>
          <w:sz w:val="24"/>
          <w:szCs w:val="24"/>
        </w:rPr>
        <w:t>de 0,09 à 0,19</w:t>
      </w:r>
      <w:r w:rsidRPr="00980C25">
        <w:rPr>
          <w:rFonts w:ascii="Calibri" w:hAnsi="Calibri"/>
          <w:sz w:val="24"/>
          <w:szCs w:val="24"/>
        </w:rPr>
        <w:t xml:space="preserve"> mg/l et phosphore total : </w:t>
      </w:r>
      <w:r w:rsidR="00980C25" w:rsidRPr="00980C25">
        <w:rPr>
          <w:rFonts w:ascii="Calibri" w:hAnsi="Calibri"/>
          <w:sz w:val="24"/>
          <w:szCs w:val="24"/>
        </w:rPr>
        <w:t xml:space="preserve">de </w:t>
      </w:r>
      <w:r w:rsidRPr="00980C25">
        <w:rPr>
          <w:rFonts w:ascii="Calibri" w:hAnsi="Calibri"/>
          <w:sz w:val="24"/>
          <w:szCs w:val="24"/>
        </w:rPr>
        <w:t>0,0</w:t>
      </w:r>
      <w:r w:rsidR="00980C25" w:rsidRPr="00980C25">
        <w:rPr>
          <w:rFonts w:ascii="Calibri" w:hAnsi="Calibri"/>
          <w:sz w:val="24"/>
          <w:szCs w:val="24"/>
        </w:rPr>
        <w:t>3</w:t>
      </w:r>
      <w:r w:rsidRPr="00980C25">
        <w:rPr>
          <w:rFonts w:ascii="Calibri" w:hAnsi="Calibri"/>
          <w:sz w:val="24"/>
          <w:szCs w:val="24"/>
        </w:rPr>
        <w:t xml:space="preserve">2 </w:t>
      </w:r>
      <w:r w:rsidR="00980C25" w:rsidRPr="00980C25">
        <w:rPr>
          <w:rFonts w:ascii="Calibri" w:hAnsi="Calibri"/>
          <w:sz w:val="24"/>
          <w:szCs w:val="24"/>
        </w:rPr>
        <w:t xml:space="preserve">à 0,058 </w:t>
      </w:r>
      <w:r w:rsidRPr="00980C25">
        <w:rPr>
          <w:rFonts w:ascii="Calibri" w:hAnsi="Calibri"/>
          <w:sz w:val="24"/>
          <w:szCs w:val="24"/>
        </w:rPr>
        <w:t>mg/l). Les conditions hydrologiques sont pourtant stables (basses eaux avec 0,</w:t>
      </w:r>
      <w:r w:rsidR="00980C25" w:rsidRPr="00980C25">
        <w:rPr>
          <w:rFonts w:ascii="Calibri" w:hAnsi="Calibri"/>
          <w:sz w:val="24"/>
          <w:szCs w:val="24"/>
        </w:rPr>
        <w:t>192</w:t>
      </w:r>
      <w:r w:rsidRPr="00980C25">
        <w:rPr>
          <w:rFonts w:ascii="Calibri" w:hAnsi="Calibri"/>
          <w:sz w:val="24"/>
          <w:szCs w:val="24"/>
        </w:rPr>
        <w:t xml:space="preserve"> m</w:t>
      </w:r>
      <w:r w:rsidRPr="00980C25">
        <w:rPr>
          <w:rFonts w:ascii="Calibri" w:hAnsi="Calibri"/>
          <w:sz w:val="24"/>
          <w:szCs w:val="24"/>
          <w:vertAlign w:val="superscript"/>
        </w:rPr>
        <w:t>3</w:t>
      </w:r>
      <w:r w:rsidRPr="00980C25">
        <w:rPr>
          <w:rFonts w:ascii="Calibri" w:hAnsi="Calibri"/>
          <w:sz w:val="24"/>
          <w:szCs w:val="24"/>
        </w:rPr>
        <w:t>/s) malgré les 11,5 mm relevés 48 H auparavant. Cette campagne menée fin avril correspond à la fin des épandages hivernaux (vidage de fosses et fumier), qui ont débuté la dernière quinzaine de janvier.</w:t>
      </w:r>
    </w:p>
    <w:p w14:paraId="2655AC80" w14:textId="47D1BDD3" w:rsidR="00980C25" w:rsidRPr="00980C25" w:rsidRDefault="00980C25">
      <w:pPr>
        <w:jc w:val="left"/>
        <w:rPr>
          <w:rFonts w:ascii="Calibri" w:hAnsi="Calibri"/>
          <w:sz w:val="24"/>
          <w:szCs w:val="24"/>
        </w:rPr>
      </w:pPr>
      <w:r w:rsidRPr="00980C25">
        <w:rPr>
          <w:rFonts w:ascii="Calibri" w:hAnsi="Calibri"/>
          <w:sz w:val="24"/>
          <w:szCs w:val="24"/>
        </w:rPr>
        <w:br w:type="page"/>
      </w:r>
    </w:p>
    <w:p w14:paraId="546C2E9A" w14:textId="77777777" w:rsidR="00AA1A23" w:rsidRPr="00BB1B03" w:rsidRDefault="00AA1A23" w:rsidP="00AA1A23">
      <w:pPr>
        <w:pStyle w:val="Retraitnormal"/>
        <w:ind w:left="0"/>
        <w:rPr>
          <w:rFonts w:ascii="Calibri" w:hAnsi="Calibri"/>
          <w:sz w:val="24"/>
          <w:szCs w:val="24"/>
        </w:rPr>
      </w:pPr>
    </w:p>
    <w:p w14:paraId="3FC765EB" w14:textId="029052AA" w:rsidR="00AA1A23" w:rsidRPr="00BB1B03" w:rsidRDefault="00AA1A23" w:rsidP="00AA1A23">
      <w:pPr>
        <w:pStyle w:val="Retraitnormal"/>
        <w:ind w:left="0"/>
        <w:rPr>
          <w:rFonts w:ascii="Calibri" w:hAnsi="Calibri"/>
          <w:sz w:val="24"/>
          <w:szCs w:val="24"/>
        </w:rPr>
      </w:pPr>
      <w:r w:rsidRPr="00BB1B03">
        <w:rPr>
          <w:rFonts w:ascii="Calibri" w:hAnsi="Calibri"/>
          <w:sz w:val="24"/>
          <w:szCs w:val="24"/>
        </w:rPr>
        <w:t xml:space="preserve">Le 23 mai 2018, </w:t>
      </w:r>
      <w:r w:rsidR="00980C25" w:rsidRPr="00BB1B03">
        <w:rPr>
          <w:rFonts w:ascii="Calibri" w:hAnsi="Calibri"/>
          <w:sz w:val="24"/>
          <w:szCs w:val="24"/>
        </w:rPr>
        <w:t xml:space="preserve">hormis </w:t>
      </w:r>
      <w:r w:rsidRPr="00BB1B03">
        <w:rPr>
          <w:rFonts w:ascii="Calibri" w:hAnsi="Calibri"/>
          <w:sz w:val="24"/>
          <w:szCs w:val="24"/>
        </w:rPr>
        <w:t xml:space="preserve">la pression organique (COD : </w:t>
      </w:r>
      <w:r w:rsidR="00980C25" w:rsidRPr="00BB1B03">
        <w:rPr>
          <w:rFonts w:ascii="Calibri" w:hAnsi="Calibri"/>
          <w:sz w:val="24"/>
          <w:szCs w:val="24"/>
        </w:rPr>
        <w:t>1,0</w:t>
      </w:r>
      <w:r w:rsidRPr="00BB1B03">
        <w:rPr>
          <w:rFonts w:ascii="Calibri" w:hAnsi="Calibri"/>
          <w:sz w:val="24"/>
          <w:szCs w:val="24"/>
        </w:rPr>
        <w:t xml:space="preserve"> mg C/l et DBO</w:t>
      </w:r>
      <w:r w:rsidRPr="00BB1B03">
        <w:rPr>
          <w:rFonts w:ascii="Calibri" w:hAnsi="Calibri"/>
          <w:sz w:val="24"/>
          <w:szCs w:val="24"/>
          <w:vertAlign w:val="subscript"/>
        </w:rPr>
        <w:t>5</w:t>
      </w:r>
      <w:r w:rsidRPr="00BB1B03">
        <w:rPr>
          <w:rFonts w:ascii="Calibri" w:hAnsi="Calibri"/>
          <w:sz w:val="24"/>
          <w:szCs w:val="24"/>
        </w:rPr>
        <w:t xml:space="preserve"> : </w:t>
      </w:r>
      <w:r w:rsidR="00980C25" w:rsidRPr="00BB1B03">
        <w:rPr>
          <w:rFonts w:ascii="Calibri" w:hAnsi="Calibri"/>
          <w:sz w:val="24"/>
          <w:szCs w:val="24"/>
        </w:rPr>
        <w:t>0,8</w:t>
      </w:r>
      <w:r w:rsidRPr="00BB1B03">
        <w:rPr>
          <w:rFonts w:ascii="Calibri" w:hAnsi="Calibri"/>
          <w:sz w:val="24"/>
          <w:szCs w:val="24"/>
        </w:rPr>
        <w:t xml:space="preserve"> mg/l d’O</w:t>
      </w:r>
      <w:r w:rsidRPr="00BB1B03">
        <w:rPr>
          <w:rFonts w:ascii="Calibri" w:hAnsi="Calibri"/>
          <w:sz w:val="24"/>
          <w:szCs w:val="24"/>
          <w:vertAlign w:val="subscript"/>
        </w:rPr>
        <w:t>2</w:t>
      </w:r>
      <w:r w:rsidRPr="00BB1B03">
        <w:rPr>
          <w:rFonts w:ascii="Calibri" w:hAnsi="Calibri"/>
          <w:sz w:val="24"/>
          <w:szCs w:val="24"/>
        </w:rPr>
        <w:t>)</w:t>
      </w:r>
      <w:r w:rsidR="00980C25" w:rsidRPr="00BB1B03">
        <w:rPr>
          <w:rFonts w:ascii="Calibri" w:hAnsi="Calibri"/>
          <w:sz w:val="24"/>
          <w:szCs w:val="24"/>
        </w:rPr>
        <w:t xml:space="preserve"> qui demeure stable, la grande majorité des éléments azotés (nitrates : de 10,9 à 8,3 mg/l, nitrites : de 0,07 à 0,03 mg/l, ammonium : 0,02 mg/l) </w:t>
      </w:r>
      <w:r w:rsidRPr="00BB1B03">
        <w:rPr>
          <w:rFonts w:ascii="Calibri" w:hAnsi="Calibri"/>
          <w:sz w:val="24"/>
          <w:szCs w:val="24"/>
        </w:rPr>
        <w:t>et phosphorée (</w:t>
      </w:r>
      <w:r w:rsidR="00980C25" w:rsidRPr="00BB1B03">
        <w:rPr>
          <w:rFonts w:ascii="Calibri" w:hAnsi="Calibri"/>
          <w:sz w:val="24"/>
          <w:szCs w:val="24"/>
        </w:rPr>
        <w:t>orthophosphates : de 0,19 à 0,12 mg/l et phosphore total : de 0,058 à 0,041 mg/l</w:t>
      </w:r>
      <w:r w:rsidRPr="00BB1B03">
        <w:rPr>
          <w:rFonts w:ascii="Calibri" w:hAnsi="Calibri"/>
          <w:sz w:val="24"/>
          <w:szCs w:val="24"/>
        </w:rPr>
        <w:t xml:space="preserve">) </w:t>
      </w:r>
      <w:r w:rsidR="00980C25" w:rsidRPr="00BB1B03">
        <w:rPr>
          <w:rFonts w:ascii="Calibri" w:hAnsi="Calibri"/>
          <w:sz w:val="24"/>
          <w:szCs w:val="24"/>
        </w:rPr>
        <w:t>subissent une diminution.</w:t>
      </w:r>
      <w:r w:rsidR="00BB1B03" w:rsidRPr="00BB1B03">
        <w:rPr>
          <w:rFonts w:ascii="Calibri" w:hAnsi="Calibri"/>
          <w:sz w:val="24"/>
          <w:szCs w:val="24"/>
        </w:rPr>
        <w:t xml:space="preserve"> </w:t>
      </w:r>
      <w:r w:rsidRPr="00BB1B03">
        <w:rPr>
          <w:rFonts w:ascii="Calibri" w:hAnsi="Calibri"/>
          <w:sz w:val="24"/>
          <w:szCs w:val="24"/>
        </w:rPr>
        <w:t>Les conditions de basses eaux perdurent (0,</w:t>
      </w:r>
      <w:r w:rsidR="00BB1B03" w:rsidRPr="00BB1B03">
        <w:rPr>
          <w:rFonts w:ascii="Calibri" w:hAnsi="Calibri"/>
          <w:sz w:val="24"/>
          <w:szCs w:val="24"/>
        </w:rPr>
        <w:t>364</w:t>
      </w:r>
      <w:r w:rsidRPr="00BB1B03">
        <w:rPr>
          <w:rFonts w:ascii="Calibri" w:hAnsi="Calibri"/>
          <w:sz w:val="24"/>
          <w:szCs w:val="24"/>
        </w:rPr>
        <w:t xml:space="preserve"> m</w:t>
      </w:r>
      <w:r w:rsidRPr="00BB1B03">
        <w:rPr>
          <w:rFonts w:ascii="Calibri" w:hAnsi="Calibri"/>
          <w:sz w:val="24"/>
          <w:szCs w:val="24"/>
          <w:vertAlign w:val="superscript"/>
        </w:rPr>
        <w:t>3</w:t>
      </w:r>
      <w:r w:rsidRPr="00BB1B03">
        <w:rPr>
          <w:rFonts w:ascii="Calibri" w:hAnsi="Calibri"/>
          <w:sz w:val="24"/>
          <w:szCs w:val="24"/>
        </w:rPr>
        <w:t>/s) mais le régime est plus instable (phase descendante) avec 49,5 mm relevés lors des dix jours précédant la prise d’échantillon.</w:t>
      </w:r>
    </w:p>
    <w:p w14:paraId="426CC093" w14:textId="77777777" w:rsidR="00AA1A23" w:rsidRPr="00BB1B03" w:rsidRDefault="00AA1A23" w:rsidP="00AA1A23">
      <w:pPr>
        <w:pStyle w:val="Retraitnormal"/>
        <w:ind w:left="0"/>
        <w:rPr>
          <w:rFonts w:ascii="Calibri" w:hAnsi="Calibri"/>
          <w:sz w:val="24"/>
          <w:szCs w:val="24"/>
        </w:rPr>
      </w:pPr>
    </w:p>
    <w:p w14:paraId="612496F9" w14:textId="7441114A" w:rsidR="00AA1A23" w:rsidRPr="0003275D" w:rsidRDefault="00AA1A23" w:rsidP="00AA1A23">
      <w:pPr>
        <w:pStyle w:val="Retraitnormal"/>
        <w:ind w:left="0"/>
        <w:rPr>
          <w:rFonts w:ascii="Calibri" w:hAnsi="Calibri"/>
          <w:sz w:val="24"/>
          <w:szCs w:val="24"/>
        </w:rPr>
      </w:pPr>
      <w:r w:rsidRPr="0003275D">
        <w:rPr>
          <w:rFonts w:ascii="Calibri" w:hAnsi="Calibri"/>
          <w:sz w:val="24"/>
          <w:szCs w:val="24"/>
        </w:rPr>
        <w:t xml:space="preserve">Au cours de la campagne du 20 juin 2018, la pression organique </w:t>
      </w:r>
      <w:r w:rsidR="001F1CB3" w:rsidRPr="0003275D">
        <w:rPr>
          <w:rFonts w:ascii="Calibri" w:hAnsi="Calibri"/>
          <w:sz w:val="24"/>
          <w:szCs w:val="24"/>
        </w:rPr>
        <w:t xml:space="preserve">est stable </w:t>
      </w:r>
      <w:r w:rsidRPr="0003275D">
        <w:rPr>
          <w:rFonts w:ascii="Calibri" w:hAnsi="Calibri"/>
          <w:sz w:val="24"/>
          <w:szCs w:val="24"/>
        </w:rPr>
        <w:t>(COD : 0,</w:t>
      </w:r>
      <w:r w:rsidR="001F1CB3" w:rsidRPr="0003275D">
        <w:rPr>
          <w:rFonts w:ascii="Calibri" w:hAnsi="Calibri"/>
          <w:sz w:val="24"/>
          <w:szCs w:val="24"/>
        </w:rPr>
        <w:t>9</w:t>
      </w:r>
      <w:r w:rsidRPr="0003275D">
        <w:rPr>
          <w:rFonts w:ascii="Calibri" w:hAnsi="Calibri"/>
          <w:sz w:val="24"/>
          <w:szCs w:val="24"/>
        </w:rPr>
        <w:t xml:space="preserve"> mg C/l et DBO</w:t>
      </w:r>
      <w:r w:rsidRPr="0003275D">
        <w:rPr>
          <w:rFonts w:ascii="Calibri" w:hAnsi="Calibri"/>
          <w:sz w:val="24"/>
          <w:szCs w:val="24"/>
          <w:vertAlign w:val="subscript"/>
        </w:rPr>
        <w:t>5</w:t>
      </w:r>
      <w:r w:rsidRPr="0003275D">
        <w:rPr>
          <w:rFonts w:ascii="Calibri" w:hAnsi="Calibri"/>
          <w:sz w:val="24"/>
          <w:szCs w:val="24"/>
        </w:rPr>
        <w:t xml:space="preserve"> : </w:t>
      </w:r>
      <w:r w:rsidR="001F1CB3" w:rsidRPr="0003275D">
        <w:rPr>
          <w:rFonts w:ascii="Calibri" w:hAnsi="Calibri"/>
          <w:sz w:val="24"/>
          <w:szCs w:val="24"/>
        </w:rPr>
        <w:t>1,1</w:t>
      </w:r>
      <w:r w:rsidRPr="0003275D">
        <w:rPr>
          <w:rFonts w:ascii="Calibri" w:hAnsi="Calibri"/>
          <w:sz w:val="24"/>
          <w:szCs w:val="24"/>
        </w:rPr>
        <w:t xml:space="preserve"> mg/l d’O</w:t>
      </w:r>
      <w:r w:rsidRPr="0003275D">
        <w:rPr>
          <w:rFonts w:ascii="Calibri" w:hAnsi="Calibri"/>
          <w:sz w:val="24"/>
          <w:szCs w:val="24"/>
          <w:vertAlign w:val="subscript"/>
        </w:rPr>
        <w:t>2</w:t>
      </w:r>
      <w:r w:rsidRPr="0003275D">
        <w:rPr>
          <w:rFonts w:ascii="Calibri" w:hAnsi="Calibri"/>
          <w:sz w:val="24"/>
          <w:szCs w:val="24"/>
        </w:rPr>
        <w:t>)</w:t>
      </w:r>
      <w:r w:rsidR="0003275D" w:rsidRPr="0003275D">
        <w:rPr>
          <w:rFonts w:ascii="Calibri" w:hAnsi="Calibri"/>
          <w:sz w:val="24"/>
          <w:szCs w:val="24"/>
        </w:rPr>
        <w:t>, tout comme les éléments azotées nitrites et ammonium. En revanche la pression</w:t>
      </w:r>
      <w:r w:rsidRPr="0003275D">
        <w:rPr>
          <w:rFonts w:ascii="Calibri" w:hAnsi="Calibri"/>
          <w:sz w:val="24"/>
          <w:szCs w:val="24"/>
        </w:rPr>
        <w:t xml:space="preserve"> phosphorée </w:t>
      </w:r>
      <w:r w:rsidR="0003275D" w:rsidRPr="0003275D">
        <w:rPr>
          <w:rFonts w:ascii="Calibri" w:hAnsi="Calibri"/>
          <w:sz w:val="24"/>
          <w:szCs w:val="24"/>
        </w:rPr>
        <w:t>augmente (orthophosphates : de 0,12 à 0,16 mg/l et phosphore total : de 0,041 à 0,049 mg/l). La teneur en nitrates suit la même évolution et passe de 8,3 à 11,1 mg/l.</w:t>
      </w:r>
      <w:r w:rsidRPr="0003275D">
        <w:rPr>
          <w:rFonts w:ascii="Calibri" w:hAnsi="Calibri"/>
          <w:sz w:val="24"/>
          <w:szCs w:val="24"/>
        </w:rPr>
        <w:t xml:space="preserve"> Les basses eaux perdurent (0,</w:t>
      </w:r>
      <w:r w:rsidR="0003275D" w:rsidRPr="0003275D">
        <w:rPr>
          <w:rFonts w:ascii="Calibri" w:hAnsi="Calibri"/>
          <w:sz w:val="24"/>
          <w:szCs w:val="24"/>
        </w:rPr>
        <w:t>236</w:t>
      </w:r>
      <w:r w:rsidRPr="0003275D">
        <w:rPr>
          <w:rFonts w:ascii="Calibri" w:hAnsi="Calibri"/>
          <w:sz w:val="24"/>
          <w:szCs w:val="24"/>
        </w:rPr>
        <w:t xml:space="preserve"> m</w:t>
      </w:r>
      <w:r w:rsidRPr="0003275D">
        <w:rPr>
          <w:rFonts w:ascii="Calibri" w:hAnsi="Calibri"/>
          <w:sz w:val="24"/>
          <w:szCs w:val="24"/>
          <w:vertAlign w:val="superscript"/>
        </w:rPr>
        <w:t>3</w:t>
      </w:r>
      <w:r w:rsidRPr="0003275D">
        <w:rPr>
          <w:rFonts w:ascii="Calibri" w:hAnsi="Calibri"/>
          <w:sz w:val="24"/>
          <w:szCs w:val="24"/>
        </w:rPr>
        <w:t>/s) et apparaissent stables ; en effet seulement 0,4 mm sont quantifiés sur les dix jours précédant le prélèvement. Ces très faibles précipitations n’induisent pas de ruissellement issu des parcelles agricoles.</w:t>
      </w:r>
    </w:p>
    <w:p w14:paraId="53C0CAE9" w14:textId="77777777" w:rsidR="00AA1A23" w:rsidRPr="0003275D" w:rsidRDefault="00AA1A23" w:rsidP="00AA1A23">
      <w:pPr>
        <w:pStyle w:val="Retraitnormal"/>
        <w:ind w:left="0"/>
        <w:rPr>
          <w:rFonts w:ascii="Calibri" w:hAnsi="Calibri"/>
          <w:sz w:val="24"/>
          <w:szCs w:val="24"/>
        </w:rPr>
      </w:pPr>
    </w:p>
    <w:p w14:paraId="26354189" w14:textId="5DF12234" w:rsidR="00AA1A23" w:rsidRPr="00306338" w:rsidRDefault="00AA1A23" w:rsidP="00AA1A23">
      <w:pPr>
        <w:pStyle w:val="Retraitnormal"/>
        <w:ind w:left="0"/>
        <w:rPr>
          <w:rFonts w:ascii="Calibri" w:hAnsi="Calibri"/>
          <w:sz w:val="24"/>
          <w:szCs w:val="24"/>
        </w:rPr>
      </w:pPr>
      <w:r w:rsidRPr="00306338">
        <w:rPr>
          <w:rFonts w:ascii="Calibri" w:hAnsi="Calibri"/>
          <w:sz w:val="24"/>
          <w:szCs w:val="24"/>
        </w:rPr>
        <w:t>Le 02 juillet 2018, les conditions de basses eaux stabilisées (0,0</w:t>
      </w:r>
      <w:r w:rsidR="00306338" w:rsidRPr="00306338">
        <w:rPr>
          <w:rFonts w:ascii="Calibri" w:hAnsi="Calibri"/>
          <w:sz w:val="24"/>
          <w:szCs w:val="24"/>
        </w:rPr>
        <w:t>84</w:t>
      </w:r>
      <w:r w:rsidRPr="00306338">
        <w:rPr>
          <w:rFonts w:ascii="Calibri" w:hAnsi="Calibri"/>
          <w:sz w:val="24"/>
          <w:szCs w:val="24"/>
        </w:rPr>
        <w:t xml:space="preserve"> m</w:t>
      </w:r>
      <w:r w:rsidRPr="00306338">
        <w:rPr>
          <w:rFonts w:ascii="Calibri" w:hAnsi="Calibri"/>
          <w:sz w:val="24"/>
          <w:szCs w:val="24"/>
          <w:vertAlign w:val="superscript"/>
        </w:rPr>
        <w:t>3</w:t>
      </w:r>
      <w:r w:rsidRPr="00306338">
        <w:rPr>
          <w:rFonts w:ascii="Calibri" w:hAnsi="Calibri"/>
          <w:sz w:val="24"/>
          <w:szCs w:val="24"/>
        </w:rPr>
        <w:t>/s) continuent avec l’absence de précipitations lors des dix jours précédant. La teneur en nitrates s’élève encore avec 1</w:t>
      </w:r>
      <w:r w:rsidR="00306338" w:rsidRPr="00306338">
        <w:rPr>
          <w:rFonts w:ascii="Calibri" w:hAnsi="Calibri"/>
          <w:sz w:val="24"/>
          <w:szCs w:val="24"/>
        </w:rPr>
        <w:t>1,9</w:t>
      </w:r>
      <w:r w:rsidRPr="00306338">
        <w:rPr>
          <w:rFonts w:ascii="Calibri" w:hAnsi="Calibri"/>
          <w:sz w:val="24"/>
          <w:szCs w:val="24"/>
        </w:rPr>
        <w:t xml:space="preserve"> mg/l quantifiés. La pression organique (COD</w:t>
      </w:r>
      <w:r w:rsidR="00306338" w:rsidRPr="00306338">
        <w:rPr>
          <w:rFonts w:ascii="Calibri" w:hAnsi="Calibri"/>
          <w:sz w:val="24"/>
          <w:szCs w:val="24"/>
        </w:rPr>
        <w:t xml:space="preserve"> de 0,9 à 1,3 </w:t>
      </w:r>
      <w:r w:rsidRPr="00306338">
        <w:rPr>
          <w:rFonts w:ascii="Calibri" w:hAnsi="Calibri"/>
          <w:sz w:val="24"/>
          <w:szCs w:val="24"/>
        </w:rPr>
        <w:t>mg C/l</w:t>
      </w:r>
      <w:r w:rsidR="00306338" w:rsidRPr="00306338">
        <w:rPr>
          <w:rFonts w:ascii="Calibri" w:hAnsi="Calibri"/>
          <w:sz w:val="24"/>
          <w:szCs w:val="24"/>
        </w:rPr>
        <w:t>)</w:t>
      </w:r>
      <w:r w:rsidRPr="00306338">
        <w:rPr>
          <w:rFonts w:ascii="Calibri" w:hAnsi="Calibri"/>
          <w:sz w:val="24"/>
          <w:szCs w:val="24"/>
        </w:rPr>
        <w:t xml:space="preserve"> et phosphorée (orthophosphates : </w:t>
      </w:r>
      <w:r w:rsidR="00306338" w:rsidRPr="00306338">
        <w:rPr>
          <w:rFonts w:ascii="Calibri" w:hAnsi="Calibri"/>
          <w:sz w:val="24"/>
          <w:szCs w:val="24"/>
        </w:rPr>
        <w:t>de 0,16 à 0,21</w:t>
      </w:r>
      <w:r w:rsidRPr="00306338">
        <w:rPr>
          <w:rFonts w:ascii="Calibri" w:hAnsi="Calibri"/>
          <w:sz w:val="24"/>
          <w:szCs w:val="24"/>
        </w:rPr>
        <w:t xml:space="preserve"> mg/l et phosphore total : </w:t>
      </w:r>
      <w:r w:rsidR="00306338" w:rsidRPr="00306338">
        <w:rPr>
          <w:rFonts w:ascii="Calibri" w:hAnsi="Calibri"/>
          <w:sz w:val="24"/>
          <w:szCs w:val="24"/>
        </w:rPr>
        <w:t xml:space="preserve">de 0,049 à 0,065 </w:t>
      </w:r>
      <w:r w:rsidRPr="00306338">
        <w:rPr>
          <w:rFonts w:ascii="Calibri" w:hAnsi="Calibri"/>
          <w:sz w:val="24"/>
          <w:szCs w:val="24"/>
        </w:rPr>
        <w:t>mg/l) s’intensifie. Cette campagne menée début juillet correspond à la fin des amendements minéraux (épandages entre deux coupes de foin et futures cultures), qui ont débuté en mars. Des épandages d’effluents entre deux coupes de foin peuvent également intervenir.</w:t>
      </w:r>
    </w:p>
    <w:p w14:paraId="641FE608" w14:textId="77777777" w:rsidR="00AA1A23" w:rsidRPr="00306338" w:rsidRDefault="00AA1A23" w:rsidP="00AA1A23">
      <w:pPr>
        <w:pStyle w:val="Retraitnormal"/>
        <w:ind w:left="0"/>
        <w:rPr>
          <w:rFonts w:ascii="Calibri" w:hAnsi="Calibri"/>
          <w:sz w:val="24"/>
          <w:szCs w:val="24"/>
        </w:rPr>
      </w:pPr>
    </w:p>
    <w:p w14:paraId="36C8A2C3" w14:textId="47CEE684" w:rsidR="00AA1A23" w:rsidRPr="00306338" w:rsidRDefault="00AA1A23" w:rsidP="00AA1A23">
      <w:pPr>
        <w:pStyle w:val="Retraitnormal"/>
        <w:ind w:left="0"/>
        <w:rPr>
          <w:rFonts w:ascii="Calibri" w:hAnsi="Calibri"/>
          <w:sz w:val="24"/>
          <w:szCs w:val="24"/>
        </w:rPr>
      </w:pPr>
      <w:r w:rsidRPr="00B5107F">
        <w:rPr>
          <w:rFonts w:ascii="Calibri" w:hAnsi="Calibri"/>
          <w:sz w:val="24"/>
          <w:szCs w:val="24"/>
        </w:rPr>
        <w:t xml:space="preserve">Pour la campagne du 24 juillet 2018, les conditions de basses eaux s’intensifient encore </w:t>
      </w:r>
      <w:r w:rsidR="00B5107F" w:rsidRPr="00B5107F">
        <w:rPr>
          <w:rFonts w:ascii="Calibri" w:hAnsi="Calibri"/>
          <w:sz w:val="24"/>
          <w:szCs w:val="24"/>
        </w:rPr>
        <w:t>avec la valeur la plus restrictive (0,047 m</w:t>
      </w:r>
      <w:r w:rsidR="00B5107F" w:rsidRPr="00B5107F">
        <w:rPr>
          <w:rFonts w:ascii="Calibri" w:hAnsi="Calibri"/>
          <w:sz w:val="24"/>
          <w:szCs w:val="24"/>
          <w:vertAlign w:val="superscript"/>
        </w:rPr>
        <w:t>3</w:t>
      </w:r>
      <w:r w:rsidR="00B5107F" w:rsidRPr="00B5107F">
        <w:rPr>
          <w:rFonts w:ascii="Calibri" w:hAnsi="Calibri"/>
          <w:sz w:val="24"/>
          <w:szCs w:val="24"/>
        </w:rPr>
        <w:t xml:space="preserve">/s) du suivi 2017/2018, </w:t>
      </w:r>
      <w:r w:rsidRPr="00B5107F">
        <w:rPr>
          <w:rFonts w:ascii="Calibri" w:hAnsi="Calibri"/>
          <w:sz w:val="24"/>
          <w:szCs w:val="24"/>
        </w:rPr>
        <w:t xml:space="preserve">malgré les quelques précipitations (22,4 mm) relevées du 15 au 21 juillet. La teneur en nitrates </w:t>
      </w:r>
      <w:r w:rsidR="00306338" w:rsidRPr="00B5107F">
        <w:rPr>
          <w:rFonts w:ascii="Calibri" w:hAnsi="Calibri"/>
          <w:sz w:val="24"/>
          <w:szCs w:val="24"/>
        </w:rPr>
        <w:t>est stable</w:t>
      </w:r>
      <w:r w:rsidRPr="00B5107F">
        <w:rPr>
          <w:rFonts w:ascii="Calibri" w:hAnsi="Calibri"/>
          <w:sz w:val="24"/>
          <w:szCs w:val="24"/>
        </w:rPr>
        <w:t xml:space="preserve"> pour se situer désormais à 1</w:t>
      </w:r>
      <w:r w:rsidR="00306338" w:rsidRPr="00B5107F">
        <w:rPr>
          <w:rFonts w:ascii="Calibri" w:hAnsi="Calibri"/>
          <w:sz w:val="24"/>
          <w:szCs w:val="24"/>
        </w:rPr>
        <w:t>1,6</w:t>
      </w:r>
      <w:r w:rsidRPr="00B5107F">
        <w:rPr>
          <w:rFonts w:ascii="Calibri" w:hAnsi="Calibri"/>
          <w:sz w:val="24"/>
          <w:szCs w:val="24"/>
        </w:rPr>
        <w:t xml:space="preserve"> mg/l. </w:t>
      </w:r>
      <w:r w:rsidR="00306338" w:rsidRPr="00B5107F">
        <w:rPr>
          <w:rFonts w:ascii="Calibri" w:hAnsi="Calibri"/>
          <w:sz w:val="24"/>
          <w:szCs w:val="24"/>
        </w:rPr>
        <w:t>L</w:t>
      </w:r>
      <w:r w:rsidRPr="00B5107F">
        <w:rPr>
          <w:rFonts w:ascii="Calibri" w:hAnsi="Calibri"/>
          <w:sz w:val="24"/>
          <w:szCs w:val="24"/>
        </w:rPr>
        <w:t>a pre</w:t>
      </w:r>
      <w:r w:rsidRPr="00306338">
        <w:rPr>
          <w:rFonts w:ascii="Calibri" w:hAnsi="Calibri"/>
          <w:sz w:val="24"/>
          <w:szCs w:val="24"/>
        </w:rPr>
        <w:t xml:space="preserve">ssion organique s’amenuise (COD : </w:t>
      </w:r>
      <w:r w:rsidR="00306338" w:rsidRPr="00306338">
        <w:rPr>
          <w:rFonts w:ascii="Calibri" w:hAnsi="Calibri"/>
          <w:sz w:val="24"/>
          <w:szCs w:val="24"/>
        </w:rPr>
        <w:t>1,0</w:t>
      </w:r>
      <w:r w:rsidRPr="00306338">
        <w:rPr>
          <w:rFonts w:ascii="Calibri" w:hAnsi="Calibri"/>
          <w:sz w:val="24"/>
          <w:szCs w:val="24"/>
        </w:rPr>
        <w:t xml:space="preserve"> mg C/l et DBO</w:t>
      </w:r>
      <w:r w:rsidRPr="00306338">
        <w:rPr>
          <w:rFonts w:ascii="Calibri" w:hAnsi="Calibri"/>
          <w:sz w:val="24"/>
          <w:szCs w:val="24"/>
          <w:vertAlign w:val="subscript"/>
        </w:rPr>
        <w:t>5</w:t>
      </w:r>
      <w:r w:rsidRPr="00306338">
        <w:rPr>
          <w:rFonts w:ascii="Calibri" w:hAnsi="Calibri"/>
          <w:sz w:val="24"/>
          <w:szCs w:val="24"/>
        </w:rPr>
        <w:t> : &lt; 0,5 mg/l d’O</w:t>
      </w:r>
      <w:r w:rsidRPr="00306338">
        <w:rPr>
          <w:rFonts w:ascii="Calibri" w:hAnsi="Calibri"/>
          <w:sz w:val="24"/>
          <w:szCs w:val="24"/>
          <w:vertAlign w:val="subscript"/>
        </w:rPr>
        <w:t>2</w:t>
      </w:r>
      <w:r w:rsidRPr="00306338">
        <w:rPr>
          <w:rFonts w:ascii="Calibri" w:hAnsi="Calibri"/>
          <w:sz w:val="24"/>
          <w:szCs w:val="24"/>
        </w:rPr>
        <w:t xml:space="preserve">) pour retrouver </w:t>
      </w:r>
      <w:r w:rsidR="00306338" w:rsidRPr="00306338">
        <w:rPr>
          <w:rFonts w:ascii="Calibri" w:hAnsi="Calibri"/>
          <w:sz w:val="24"/>
          <w:szCs w:val="24"/>
        </w:rPr>
        <w:t>un niveau habituel</w:t>
      </w:r>
      <w:r w:rsidRPr="00306338">
        <w:rPr>
          <w:rFonts w:ascii="Calibri" w:hAnsi="Calibri"/>
          <w:sz w:val="24"/>
          <w:szCs w:val="24"/>
        </w:rPr>
        <w:t xml:space="preserve">. </w:t>
      </w:r>
      <w:r w:rsidR="00306338" w:rsidRPr="00306338">
        <w:rPr>
          <w:rFonts w:ascii="Calibri" w:hAnsi="Calibri"/>
          <w:sz w:val="24"/>
          <w:szCs w:val="24"/>
        </w:rPr>
        <w:t>En revanche, l</w:t>
      </w:r>
      <w:r w:rsidRPr="00306338">
        <w:rPr>
          <w:rFonts w:ascii="Calibri" w:hAnsi="Calibri"/>
          <w:sz w:val="24"/>
          <w:szCs w:val="24"/>
        </w:rPr>
        <w:t xml:space="preserve">es éléments phosphorés </w:t>
      </w:r>
      <w:r w:rsidR="00306338" w:rsidRPr="00306338">
        <w:rPr>
          <w:rFonts w:ascii="Calibri" w:hAnsi="Calibri"/>
          <w:sz w:val="24"/>
          <w:szCs w:val="24"/>
        </w:rPr>
        <w:t>augmentent encore</w:t>
      </w:r>
      <w:r w:rsidRPr="00306338">
        <w:rPr>
          <w:rFonts w:ascii="Calibri" w:hAnsi="Calibri"/>
          <w:sz w:val="24"/>
          <w:szCs w:val="24"/>
        </w:rPr>
        <w:t xml:space="preserve"> </w:t>
      </w:r>
      <w:r w:rsidR="00306338" w:rsidRPr="00306338">
        <w:rPr>
          <w:rFonts w:ascii="Calibri" w:hAnsi="Calibri"/>
          <w:sz w:val="24"/>
          <w:szCs w:val="24"/>
        </w:rPr>
        <w:t>(orthophosphates : de 0,21 à 0,25 mg/l et phosphore total : de 0,065 à 0,076 mg/l)</w:t>
      </w:r>
      <w:r w:rsidRPr="00306338">
        <w:rPr>
          <w:rFonts w:ascii="Calibri" w:hAnsi="Calibri"/>
          <w:sz w:val="24"/>
          <w:szCs w:val="24"/>
        </w:rPr>
        <w:t>. A nouveau, les amendements minéraux et les épandages d’effluents entre deux coupes de foin peuvent expliquer la pression azotée qui s’exerce au regard des nitrates.</w:t>
      </w:r>
    </w:p>
    <w:p w14:paraId="4A18F538" w14:textId="77777777" w:rsidR="00AA1A23" w:rsidRPr="00306338" w:rsidRDefault="00AA1A23" w:rsidP="00AA1A23">
      <w:pPr>
        <w:pStyle w:val="Retraitnormal"/>
        <w:ind w:left="0"/>
        <w:rPr>
          <w:rFonts w:ascii="Calibri" w:hAnsi="Calibri"/>
          <w:sz w:val="24"/>
          <w:szCs w:val="24"/>
        </w:rPr>
      </w:pPr>
    </w:p>
    <w:p w14:paraId="3A845224" w14:textId="4BE4ED26" w:rsidR="00AA1A23" w:rsidRPr="00A241FF" w:rsidRDefault="00AA1A23" w:rsidP="00AA1A23">
      <w:pPr>
        <w:pStyle w:val="Retraitnormal"/>
        <w:ind w:left="0"/>
        <w:rPr>
          <w:rFonts w:ascii="Calibri" w:hAnsi="Calibri"/>
          <w:sz w:val="24"/>
          <w:szCs w:val="24"/>
        </w:rPr>
      </w:pPr>
      <w:r w:rsidRPr="00A241FF">
        <w:rPr>
          <w:rFonts w:ascii="Calibri" w:hAnsi="Calibri"/>
          <w:sz w:val="24"/>
          <w:szCs w:val="24"/>
        </w:rPr>
        <w:t>Lors de la campagne du 03 septembre 2018, les basses eaux perdurent (0,0</w:t>
      </w:r>
      <w:r w:rsidR="00B5107F" w:rsidRPr="00A241FF">
        <w:rPr>
          <w:rFonts w:ascii="Calibri" w:hAnsi="Calibri"/>
          <w:sz w:val="24"/>
          <w:szCs w:val="24"/>
        </w:rPr>
        <w:t>79</w:t>
      </w:r>
      <w:r w:rsidRPr="00A241FF">
        <w:rPr>
          <w:rFonts w:ascii="Calibri" w:hAnsi="Calibri"/>
          <w:sz w:val="24"/>
          <w:szCs w:val="24"/>
        </w:rPr>
        <w:t xml:space="preserve"> m</w:t>
      </w:r>
      <w:r w:rsidRPr="00A241FF">
        <w:rPr>
          <w:rFonts w:ascii="Calibri" w:hAnsi="Calibri"/>
          <w:sz w:val="24"/>
          <w:szCs w:val="24"/>
          <w:vertAlign w:val="superscript"/>
        </w:rPr>
        <w:t>3</w:t>
      </w:r>
      <w:r w:rsidRPr="00A241FF">
        <w:rPr>
          <w:rFonts w:ascii="Calibri" w:hAnsi="Calibri"/>
          <w:sz w:val="24"/>
          <w:szCs w:val="24"/>
        </w:rPr>
        <w:t>/s)</w:t>
      </w:r>
      <w:r w:rsidR="00B5107F" w:rsidRPr="00A241FF">
        <w:rPr>
          <w:rFonts w:ascii="Calibri" w:hAnsi="Calibri"/>
          <w:sz w:val="24"/>
          <w:szCs w:val="24"/>
        </w:rPr>
        <w:t xml:space="preserve">, en lien avec la faiblesse des précipitations </w:t>
      </w:r>
      <w:r w:rsidRPr="00A241FF">
        <w:rPr>
          <w:rFonts w:ascii="Calibri" w:hAnsi="Calibri"/>
          <w:sz w:val="24"/>
          <w:szCs w:val="24"/>
        </w:rPr>
        <w:t xml:space="preserve">(12,9 mm relevées sur les 10 jours précédant la prise d’échantillon). La pression organique </w:t>
      </w:r>
      <w:r w:rsidR="00B5107F" w:rsidRPr="00A241FF">
        <w:rPr>
          <w:rFonts w:ascii="Calibri" w:hAnsi="Calibri"/>
          <w:sz w:val="24"/>
          <w:szCs w:val="24"/>
        </w:rPr>
        <w:t>demeure faible</w:t>
      </w:r>
      <w:r w:rsidRPr="00A241FF">
        <w:rPr>
          <w:rFonts w:ascii="Calibri" w:hAnsi="Calibri"/>
          <w:sz w:val="24"/>
          <w:szCs w:val="24"/>
        </w:rPr>
        <w:t xml:space="preserve"> (COD : 0,</w:t>
      </w:r>
      <w:r w:rsidR="00B5107F" w:rsidRPr="00A241FF">
        <w:rPr>
          <w:rFonts w:ascii="Calibri" w:hAnsi="Calibri"/>
          <w:sz w:val="24"/>
          <w:szCs w:val="24"/>
        </w:rPr>
        <w:t>9</w:t>
      </w:r>
      <w:r w:rsidRPr="00A241FF">
        <w:rPr>
          <w:rFonts w:ascii="Calibri" w:hAnsi="Calibri"/>
          <w:sz w:val="24"/>
          <w:szCs w:val="24"/>
        </w:rPr>
        <w:t xml:space="preserve"> mg C/l et DBO</w:t>
      </w:r>
      <w:r w:rsidRPr="00A241FF">
        <w:rPr>
          <w:rFonts w:ascii="Calibri" w:hAnsi="Calibri"/>
          <w:sz w:val="24"/>
          <w:szCs w:val="24"/>
          <w:vertAlign w:val="subscript"/>
        </w:rPr>
        <w:t>5</w:t>
      </w:r>
      <w:r w:rsidRPr="00A241FF">
        <w:rPr>
          <w:rFonts w:ascii="Calibri" w:hAnsi="Calibri"/>
          <w:sz w:val="24"/>
          <w:szCs w:val="24"/>
        </w:rPr>
        <w:t xml:space="preserve"> : </w:t>
      </w:r>
      <w:r w:rsidR="00B5107F" w:rsidRPr="00A241FF">
        <w:rPr>
          <w:rFonts w:ascii="Calibri" w:hAnsi="Calibri"/>
          <w:sz w:val="24"/>
          <w:szCs w:val="24"/>
        </w:rPr>
        <w:t>&lt; 0,5</w:t>
      </w:r>
      <w:r w:rsidRPr="00A241FF">
        <w:rPr>
          <w:rFonts w:ascii="Calibri" w:hAnsi="Calibri"/>
          <w:sz w:val="24"/>
          <w:szCs w:val="24"/>
        </w:rPr>
        <w:t xml:space="preserve"> mg/l d’O</w:t>
      </w:r>
      <w:r w:rsidRPr="00A241FF">
        <w:rPr>
          <w:rFonts w:ascii="Calibri" w:hAnsi="Calibri"/>
          <w:sz w:val="24"/>
          <w:szCs w:val="24"/>
          <w:vertAlign w:val="subscript"/>
        </w:rPr>
        <w:t>2</w:t>
      </w:r>
      <w:r w:rsidRPr="00A241FF">
        <w:rPr>
          <w:rFonts w:ascii="Calibri" w:hAnsi="Calibri"/>
          <w:sz w:val="24"/>
          <w:szCs w:val="24"/>
        </w:rPr>
        <w:t>)</w:t>
      </w:r>
      <w:r w:rsidR="00B5107F" w:rsidRPr="00A241FF">
        <w:rPr>
          <w:rFonts w:ascii="Calibri" w:hAnsi="Calibri"/>
          <w:sz w:val="24"/>
          <w:szCs w:val="24"/>
        </w:rPr>
        <w:t>. La pression phosphorée, après plusieurs augmentations, se stabilise (orthophosphates : 0,25 mg/l et phosphore total : 0,077 mg/l). En revanche l</w:t>
      </w:r>
      <w:r w:rsidRPr="00A241FF">
        <w:rPr>
          <w:rFonts w:ascii="Calibri" w:hAnsi="Calibri"/>
          <w:sz w:val="24"/>
          <w:szCs w:val="24"/>
        </w:rPr>
        <w:t xml:space="preserve">a teneur en nitrates subit </w:t>
      </w:r>
      <w:r w:rsidR="00A241FF" w:rsidRPr="00A241FF">
        <w:rPr>
          <w:rFonts w:ascii="Calibri" w:hAnsi="Calibri"/>
          <w:sz w:val="24"/>
          <w:szCs w:val="24"/>
        </w:rPr>
        <w:t>une nouvelle augmentation</w:t>
      </w:r>
      <w:r w:rsidRPr="00A241FF">
        <w:rPr>
          <w:rFonts w:ascii="Calibri" w:hAnsi="Calibri"/>
          <w:sz w:val="24"/>
          <w:szCs w:val="24"/>
        </w:rPr>
        <w:t xml:space="preserve"> pour se situer à </w:t>
      </w:r>
      <w:r w:rsidR="00A241FF" w:rsidRPr="00A241FF">
        <w:rPr>
          <w:rFonts w:ascii="Calibri" w:hAnsi="Calibri"/>
          <w:sz w:val="24"/>
          <w:szCs w:val="24"/>
        </w:rPr>
        <w:t>12,9</w:t>
      </w:r>
      <w:r w:rsidRPr="00A241FF">
        <w:rPr>
          <w:rFonts w:ascii="Calibri" w:hAnsi="Calibri"/>
          <w:sz w:val="24"/>
          <w:szCs w:val="24"/>
        </w:rPr>
        <w:t xml:space="preserve"> mg/l </w:t>
      </w:r>
      <w:r w:rsidR="00A241FF">
        <w:rPr>
          <w:rFonts w:ascii="Calibri" w:hAnsi="Calibri"/>
          <w:sz w:val="24"/>
          <w:szCs w:val="24"/>
        </w:rPr>
        <w:t xml:space="preserve">(valeur la plus élevée du suivi) </w:t>
      </w:r>
      <w:r w:rsidRPr="00A241FF">
        <w:rPr>
          <w:rFonts w:ascii="Calibri" w:hAnsi="Calibri"/>
          <w:sz w:val="24"/>
          <w:szCs w:val="24"/>
        </w:rPr>
        <w:t xml:space="preserve">contre </w:t>
      </w:r>
      <w:r w:rsidR="00A241FF" w:rsidRPr="00A241FF">
        <w:rPr>
          <w:rFonts w:ascii="Calibri" w:hAnsi="Calibri"/>
          <w:sz w:val="24"/>
          <w:szCs w:val="24"/>
        </w:rPr>
        <w:t>11,6</w:t>
      </w:r>
      <w:r w:rsidRPr="00A241FF">
        <w:rPr>
          <w:rFonts w:ascii="Calibri" w:hAnsi="Calibri"/>
          <w:sz w:val="24"/>
          <w:szCs w:val="24"/>
        </w:rPr>
        <w:t xml:space="preserve"> mg/l précédemment.</w:t>
      </w:r>
    </w:p>
    <w:p w14:paraId="74F7821C" w14:textId="77777777" w:rsidR="00AA1A23" w:rsidRPr="00A241FF" w:rsidRDefault="00AA1A23" w:rsidP="00AA1A23">
      <w:pPr>
        <w:pStyle w:val="Retraitnormal"/>
        <w:ind w:left="0"/>
        <w:rPr>
          <w:rFonts w:ascii="Calibri" w:hAnsi="Calibri"/>
          <w:sz w:val="24"/>
          <w:szCs w:val="24"/>
        </w:rPr>
      </w:pPr>
    </w:p>
    <w:p w14:paraId="08D7D9FC" w14:textId="5BD24787" w:rsidR="001B4DD8" w:rsidRDefault="00AA1A23" w:rsidP="001B4DD8">
      <w:pPr>
        <w:pStyle w:val="Retraitnormal"/>
        <w:ind w:left="0"/>
        <w:rPr>
          <w:rFonts w:ascii="Calibri" w:hAnsi="Calibri"/>
          <w:sz w:val="24"/>
          <w:szCs w:val="24"/>
        </w:rPr>
      </w:pPr>
      <w:r w:rsidRPr="001B4DD8">
        <w:rPr>
          <w:rFonts w:ascii="Calibri" w:hAnsi="Calibri"/>
          <w:sz w:val="24"/>
          <w:szCs w:val="24"/>
        </w:rPr>
        <w:t>Au cours de la campagne du 23 octobre 2017, on relève une teneur conséquente en nitrates avec 1</w:t>
      </w:r>
      <w:r w:rsidR="00A241FF" w:rsidRPr="001B4DD8">
        <w:rPr>
          <w:rFonts w:ascii="Calibri" w:hAnsi="Calibri"/>
          <w:sz w:val="24"/>
          <w:szCs w:val="24"/>
        </w:rPr>
        <w:t>2,8</w:t>
      </w:r>
      <w:r w:rsidRPr="001B4DD8">
        <w:rPr>
          <w:rFonts w:ascii="Calibri" w:hAnsi="Calibri"/>
          <w:sz w:val="24"/>
          <w:szCs w:val="24"/>
        </w:rPr>
        <w:t xml:space="preserve"> mg/l et une teneur </w:t>
      </w:r>
      <w:r w:rsidR="00A241FF" w:rsidRPr="001B4DD8">
        <w:rPr>
          <w:rFonts w:ascii="Calibri" w:hAnsi="Calibri"/>
          <w:sz w:val="24"/>
          <w:szCs w:val="24"/>
        </w:rPr>
        <w:t xml:space="preserve">significative </w:t>
      </w:r>
      <w:r w:rsidRPr="001B4DD8">
        <w:rPr>
          <w:rFonts w:ascii="Calibri" w:hAnsi="Calibri"/>
          <w:sz w:val="24"/>
          <w:szCs w:val="24"/>
        </w:rPr>
        <w:t>en COD (1,</w:t>
      </w:r>
      <w:r w:rsidR="00A241FF" w:rsidRPr="001B4DD8">
        <w:rPr>
          <w:rFonts w:ascii="Calibri" w:hAnsi="Calibri"/>
          <w:sz w:val="24"/>
          <w:szCs w:val="24"/>
        </w:rPr>
        <w:t>4</w:t>
      </w:r>
      <w:r w:rsidRPr="001B4DD8">
        <w:rPr>
          <w:rFonts w:ascii="Calibri" w:hAnsi="Calibri"/>
          <w:sz w:val="24"/>
          <w:szCs w:val="24"/>
        </w:rPr>
        <w:t xml:space="preserve"> mg C/l</w:t>
      </w:r>
      <w:r w:rsidR="00A241FF" w:rsidRPr="001B4DD8">
        <w:rPr>
          <w:rFonts w:ascii="Calibri" w:hAnsi="Calibri"/>
          <w:sz w:val="24"/>
          <w:szCs w:val="24"/>
        </w:rPr>
        <w:t xml:space="preserve"> - valeur la plus élevée du suivi).</w:t>
      </w:r>
      <w:r w:rsidRPr="001B4DD8">
        <w:rPr>
          <w:rFonts w:ascii="Calibri" w:hAnsi="Calibri"/>
          <w:sz w:val="24"/>
          <w:szCs w:val="24"/>
        </w:rPr>
        <w:t xml:space="preserve"> </w:t>
      </w:r>
      <w:r w:rsidR="00A241FF" w:rsidRPr="001B4DD8">
        <w:rPr>
          <w:rFonts w:ascii="Calibri" w:hAnsi="Calibri"/>
          <w:sz w:val="24"/>
          <w:szCs w:val="24"/>
        </w:rPr>
        <w:t xml:space="preserve">Elles s’accompagnent d’une charge phosphorée conséquente </w:t>
      </w:r>
      <w:r w:rsidR="00550A23" w:rsidRPr="001B4DD8">
        <w:rPr>
          <w:rFonts w:ascii="Calibri" w:hAnsi="Calibri"/>
          <w:sz w:val="24"/>
          <w:szCs w:val="24"/>
        </w:rPr>
        <w:t xml:space="preserve">(orthophosphates : 0,52 mg/l et phosphore total : 0,18 mg/l), </w:t>
      </w:r>
      <w:r w:rsidR="00A241FF" w:rsidRPr="001B4DD8">
        <w:rPr>
          <w:rFonts w:ascii="Calibri" w:hAnsi="Calibri"/>
          <w:sz w:val="24"/>
          <w:szCs w:val="24"/>
        </w:rPr>
        <w:t>en effet ces deux valeurs sont les plus fortes relevées lors de ce suivi 2017/201</w:t>
      </w:r>
      <w:r w:rsidR="000D2650" w:rsidRPr="001B4DD8">
        <w:rPr>
          <w:rFonts w:ascii="Calibri" w:hAnsi="Calibri"/>
          <w:sz w:val="24"/>
          <w:szCs w:val="24"/>
        </w:rPr>
        <w:t>8</w:t>
      </w:r>
      <w:r w:rsidR="00A241FF" w:rsidRPr="001B4DD8">
        <w:rPr>
          <w:rFonts w:ascii="Calibri" w:hAnsi="Calibri"/>
          <w:sz w:val="24"/>
          <w:szCs w:val="24"/>
        </w:rPr>
        <w:t>.</w:t>
      </w:r>
      <w:r w:rsidRPr="001B4DD8">
        <w:rPr>
          <w:rFonts w:ascii="Calibri" w:hAnsi="Calibri"/>
          <w:sz w:val="24"/>
          <w:szCs w:val="24"/>
        </w:rPr>
        <w:t xml:space="preserve"> Le cours d’eau présente des conditions de basses eaux avec une valeur de débit fixée seulement à 0,0</w:t>
      </w:r>
      <w:r w:rsidR="000D2650" w:rsidRPr="001B4DD8">
        <w:rPr>
          <w:rFonts w:ascii="Calibri" w:hAnsi="Calibri"/>
          <w:sz w:val="24"/>
          <w:szCs w:val="24"/>
        </w:rPr>
        <w:t>70</w:t>
      </w:r>
      <w:r w:rsidRPr="001B4DD8">
        <w:rPr>
          <w:rFonts w:ascii="Calibri" w:hAnsi="Calibri"/>
          <w:sz w:val="24"/>
          <w:szCs w:val="24"/>
        </w:rPr>
        <w:t xml:space="preserve"> m</w:t>
      </w:r>
      <w:r w:rsidRPr="001B4DD8">
        <w:rPr>
          <w:rFonts w:ascii="Calibri" w:hAnsi="Calibri"/>
          <w:sz w:val="24"/>
          <w:szCs w:val="24"/>
          <w:vertAlign w:val="superscript"/>
        </w:rPr>
        <w:t>3</w:t>
      </w:r>
      <w:r w:rsidRPr="001B4DD8">
        <w:rPr>
          <w:rFonts w:ascii="Calibri" w:hAnsi="Calibri"/>
          <w:sz w:val="24"/>
          <w:szCs w:val="24"/>
        </w:rPr>
        <w:t>/s. Les précipitations très réduites (8,2 mm sur les dix jours précédant la prise d’échantillon</w:t>
      </w:r>
      <w:r w:rsidR="001B4DD8" w:rsidRPr="001B4DD8">
        <w:rPr>
          <w:rFonts w:ascii="Calibri" w:hAnsi="Calibri"/>
          <w:sz w:val="24"/>
          <w:szCs w:val="24"/>
        </w:rPr>
        <w:t xml:space="preserve"> dont 6,8 mm sur les 48 H précédant</w:t>
      </w:r>
      <w:r w:rsidRPr="001B4DD8">
        <w:rPr>
          <w:rFonts w:ascii="Calibri" w:hAnsi="Calibri"/>
          <w:sz w:val="24"/>
          <w:szCs w:val="24"/>
        </w:rPr>
        <w:t>) expliquent la faiblesse des écoulements et il est fort probable qu’elles n’aient induit aucun phénomène de ruissellement sur les parcelles agricoles</w:t>
      </w:r>
      <w:r w:rsidR="001B4DD8" w:rsidRPr="001B4DD8">
        <w:rPr>
          <w:rFonts w:ascii="Calibri" w:hAnsi="Calibri"/>
          <w:sz w:val="24"/>
          <w:szCs w:val="24"/>
        </w:rPr>
        <w:t>. Cette charge phosphorée semble prioritairement liée à des rejets directs domestiques ou agricoles mal maitrisés. Pour rappel, l</w:t>
      </w:r>
      <w:r w:rsidRPr="001B4DD8">
        <w:rPr>
          <w:rFonts w:ascii="Calibri" w:hAnsi="Calibri"/>
          <w:sz w:val="24"/>
          <w:szCs w:val="24"/>
        </w:rPr>
        <w:t>es vidages de fosses avant hiver ont eu lieu en cette fin octobre.</w:t>
      </w:r>
      <w:r w:rsidR="001B4DD8">
        <w:rPr>
          <w:rFonts w:ascii="Calibri" w:hAnsi="Calibri"/>
          <w:sz w:val="24"/>
          <w:szCs w:val="24"/>
        </w:rPr>
        <w:br w:type="page"/>
      </w:r>
    </w:p>
    <w:p w14:paraId="0653D4A4" w14:textId="77777777" w:rsidR="00AA1A23" w:rsidRPr="001B4DD8" w:rsidRDefault="00AA1A23" w:rsidP="00AA1A23">
      <w:pPr>
        <w:pStyle w:val="Retraitnormal"/>
        <w:ind w:left="0"/>
        <w:rPr>
          <w:rFonts w:ascii="Calibri" w:hAnsi="Calibri"/>
          <w:sz w:val="24"/>
          <w:szCs w:val="24"/>
        </w:rPr>
      </w:pPr>
    </w:p>
    <w:p w14:paraId="0E0CB10B" w14:textId="77777777" w:rsidR="00AA1A23" w:rsidRPr="001B4DD8" w:rsidRDefault="00AA1A23" w:rsidP="00AA1A23">
      <w:pPr>
        <w:pStyle w:val="Retraitnormal"/>
        <w:ind w:left="0"/>
        <w:rPr>
          <w:rFonts w:ascii="Calibri" w:hAnsi="Calibri"/>
          <w:sz w:val="24"/>
          <w:szCs w:val="24"/>
        </w:rPr>
      </w:pPr>
    </w:p>
    <w:p w14:paraId="17F0A2CE" w14:textId="5D73F2AD" w:rsidR="00AA1A23" w:rsidRPr="001B4DD8" w:rsidRDefault="00AA1A23" w:rsidP="00AA1A23">
      <w:pPr>
        <w:pStyle w:val="Retraitnormal"/>
        <w:ind w:left="0"/>
        <w:rPr>
          <w:rFonts w:ascii="Calibri" w:hAnsi="Calibri"/>
          <w:sz w:val="24"/>
          <w:szCs w:val="24"/>
        </w:rPr>
      </w:pPr>
      <w:r w:rsidRPr="001B4DD8">
        <w:rPr>
          <w:rFonts w:ascii="Calibri" w:hAnsi="Calibri"/>
          <w:sz w:val="24"/>
          <w:szCs w:val="24"/>
        </w:rPr>
        <w:t>Le 27 novembre 2017, le cours d’eau présente des conditions de moyennes eaux (0,</w:t>
      </w:r>
      <w:r w:rsidR="001B4DD8" w:rsidRPr="001B4DD8">
        <w:rPr>
          <w:rFonts w:ascii="Calibri" w:hAnsi="Calibri"/>
          <w:sz w:val="24"/>
          <w:szCs w:val="24"/>
        </w:rPr>
        <w:t>754</w:t>
      </w:r>
      <w:r w:rsidRPr="001B4DD8">
        <w:rPr>
          <w:rFonts w:ascii="Calibri" w:hAnsi="Calibri"/>
          <w:sz w:val="24"/>
          <w:szCs w:val="24"/>
        </w:rPr>
        <w:t xml:space="preserve"> m</w:t>
      </w:r>
      <w:r w:rsidRPr="001B4DD8">
        <w:rPr>
          <w:rFonts w:ascii="Calibri" w:hAnsi="Calibri"/>
          <w:sz w:val="24"/>
          <w:szCs w:val="24"/>
          <w:vertAlign w:val="superscript"/>
        </w:rPr>
        <w:t>3</w:t>
      </w:r>
      <w:r w:rsidRPr="001B4DD8">
        <w:rPr>
          <w:rFonts w:ascii="Calibri" w:hAnsi="Calibri"/>
          <w:sz w:val="24"/>
          <w:szCs w:val="24"/>
        </w:rPr>
        <w:t>/s) descendantes et la prise d’échantillon fait suite à une montée des eaux observée le 25 novembre liée aux précipitations enregistrées (32,6 mm sur les journées du 24 et 25 novembre). Malgré tout, on observe une diminution de la teneur en nitrates (</w:t>
      </w:r>
      <w:r w:rsidR="001B4DD8" w:rsidRPr="001B4DD8">
        <w:rPr>
          <w:rFonts w:ascii="Calibri" w:hAnsi="Calibri"/>
          <w:sz w:val="24"/>
          <w:szCs w:val="24"/>
        </w:rPr>
        <w:t>de 12,8 à 10,9</w:t>
      </w:r>
      <w:r w:rsidRPr="001B4DD8">
        <w:rPr>
          <w:rFonts w:ascii="Calibri" w:hAnsi="Calibri"/>
          <w:sz w:val="24"/>
          <w:szCs w:val="24"/>
        </w:rPr>
        <w:t xml:space="preserve"> mg/l) et de la pression organique (COD : </w:t>
      </w:r>
      <w:r w:rsidR="001B4DD8" w:rsidRPr="001B4DD8">
        <w:rPr>
          <w:rFonts w:ascii="Calibri" w:hAnsi="Calibri"/>
          <w:sz w:val="24"/>
          <w:szCs w:val="24"/>
        </w:rPr>
        <w:t>de 1,4 à 1,1</w:t>
      </w:r>
      <w:r w:rsidRPr="001B4DD8">
        <w:rPr>
          <w:rFonts w:ascii="Calibri" w:hAnsi="Calibri"/>
          <w:sz w:val="24"/>
          <w:szCs w:val="24"/>
        </w:rPr>
        <w:t xml:space="preserve"> mg C/l et DBO</w:t>
      </w:r>
      <w:r w:rsidRPr="001B4DD8">
        <w:rPr>
          <w:rFonts w:ascii="Calibri" w:hAnsi="Calibri"/>
          <w:sz w:val="24"/>
          <w:szCs w:val="24"/>
          <w:vertAlign w:val="subscript"/>
        </w:rPr>
        <w:t>5</w:t>
      </w:r>
      <w:r w:rsidRPr="001B4DD8">
        <w:rPr>
          <w:rFonts w:ascii="Calibri" w:hAnsi="Calibri"/>
          <w:sz w:val="24"/>
          <w:szCs w:val="24"/>
        </w:rPr>
        <w:t> : &lt; 0,5 mg/l d’O</w:t>
      </w:r>
      <w:r w:rsidRPr="001B4DD8">
        <w:rPr>
          <w:rFonts w:ascii="Calibri" w:hAnsi="Calibri"/>
          <w:sz w:val="24"/>
          <w:szCs w:val="24"/>
          <w:vertAlign w:val="subscript"/>
        </w:rPr>
        <w:t>2</w:t>
      </w:r>
      <w:r w:rsidRPr="001B4DD8">
        <w:rPr>
          <w:rFonts w:ascii="Calibri" w:hAnsi="Calibri"/>
          <w:sz w:val="24"/>
          <w:szCs w:val="24"/>
        </w:rPr>
        <w:t xml:space="preserve">). Les teneurs des éléments phosphorés </w:t>
      </w:r>
      <w:r w:rsidR="001B4DD8" w:rsidRPr="001B4DD8">
        <w:rPr>
          <w:rFonts w:ascii="Calibri" w:hAnsi="Calibri"/>
          <w:sz w:val="24"/>
          <w:szCs w:val="24"/>
        </w:rPr>
        <w:t>diminuent également après les fortes concentrations relevées lors de la campagne précédente</w:t>
      </w:r>
      <w:r w:rsidRPr="001B4DD8">
        <w:rPr>
          <w:rFonts w:ascii="Calibri" w:hAnsi="Calibri"/>
          <w:sz w:val="24"/>
          <w:szCs w:val="24"/>
        </w:rPr>
        <w:t xml:space="preserve"> (orthophosphates : </w:t>
      </w:r>
      <w:r w:rsidR="001B4DD8" w:rsidRPr="001B4DD8">
        <w:rPr>
          <w:rFonts w:ascii="Calibri" w:hAnsi="Calibri"/>
          <w:sz w:val="24"/>
          <w:szCs w:val="24"/>
        </w:rPr>
        <w:t>de 0,52 à 0,12</w:t>
      </w:r>
      <w:r w:rsidRPr="001B4DD8">
        <w:rPr>
          <w:rFonts w:ascii="Calibri" w:hAnsi="Calibri"/>
          <w:sz w:val="24"/>
          <w:szCs w:val="24"/>
        </w:rPr>
        <w:t xml:space="preserve"> mg/l et phosphore total : </w:t>
      </w:r>
      <w:r w:rsidR="001B4DD8" w:rsidRPr="001B4DD8">
        <w:rPr>
          <w:rFonts w:ascii="Calibri" w:hAnsi="Calibri"/>
          <w:sz w:val="24"/>
          <w:szCs w:val="24"/>
        </w:rPr>
        <w:t xml:space="preserve">de 0,18 à 0,042 </w:t>
      </w:r>
      <w:r w:rsidRPr="001B4DD8">
        <w:rPr>
          <w:rFonts w:ascii="Calibri" w:hAnsi="Calibri"/>
          <w:sz w:val="24"/>
          <w:szCs w:val="24"/>
        </w:rPr>
        <w:t>mg/l)</w:t>
      </w:r>
      <w:r w:rsidR="001B4DD8" w:rsidRPr="001B4DD8">
        <w:rPr>
          <w:rFonts w:ascii="Calibri" w:hAnsi="Calibri"/>
          <w:sz w:val="24"/>
          <w:szCs w:val="24"/>
        </w:rPr>
        <w:t>. La teneur en ammonium quant-à-elle s’élève et passe de &lt; 0,01</w:t>
      </w:r>
      <w:r w:rsidRPr="001B4DD8">
        <w:rPr>
          <w:rFonts w:ascii="Calibri" w:hAnsi="Calibri"/>
          <w:sz w:val="24"/>
          <w:szCs w:val="24"/>
        </w:rPr>
        <w:t xml:space="preserve"> </w:t>
      </w:r>
      <w:r w:rsidR="001B4DD8" w:rsidRPr="001B4DD8">
        <w:rPr>
          <w:rFonts w:ascii="Calibri" w:hAnsi="Calibri"/>
          <w:sz w:val="24"/>
          <w:szCs w:val="24"/>
        </w:rPr>
        <w:t>à 0,11 mg/l.</w:t>
      </w:r>
    </w:p>
    <w:p w14:paraId="05A267F8" w14:textId="77777777" w:rsidR="00AA1A23" w:rsidRPr="001B4DD8" w:rsidRDefault="00AA1A23" w:rsidP="00AA1A23">
      <w:pPr>
        <w:pStyle w:val="Retraitnormal"/>
        <w:ind w:left="0"/>
        <w:rPr>
          <w:rFonts w:ascii="Calibri" w:hAnsi="Calibri"/>
          <w:sz w:val="24"/>
          <w:szCs w:val="24"/>
        </w:rPr>
      </w:pPr>
    </w:p>
    <w:p w14:paraId="427B523C" w14:textId="583AB81C" w:rsidR="00AA1A23" w:rsidRPr="00115B05" w:rsidRDefault="00AA1A23" w:rsidP="00AA1A23">
      <w:pPr>
        <w:pStyle w:val="Retraitnormal"/>
        <w:ind w:left="0"/>
        <w:rPr>
          <w:rFonts w:ascii="Calibri" w:hAnsi="Calibri"/>
          <w:sz w:val="24"/>
          <w:szCs w:val="24"/>
        </w:rPr>
      </w:pPr>
      <w:r w:rsidRPr="00115B05">
        <w:rPr>
          <w:rFonts w:ascii="Calibri" w:hAnsi="Calibri"/>
          <w:sz w:val="24"/>
          <w:szCs w:val="24"/>
        </w:rPr>
        <w:t>Lors de la campagne du 20 décembre 2017, la charge organique s’élève sensiblement au regard de la DBO</w:t>
      </w:r>
      <w:r w:rsidRPr="00115B05">
        <w:rPr>
          <w:rFonts w:ascii="Calibri" w:hAnsi="Calibri"/>
          <w:sz w:val="24"/>
          <w:szCs w:val="24"/>
          <w:vertAlign w:val="subscript"/>
        </w:rPr>
        <w:t>5</w:t>
      </w:r>
      <w:r w:rsidR="001B4DD8" w:rsidRPr="00115B05">
        <w:rPr>
          <w:rFonts w:ascii="Calibri" w:hAnsi="Calibri"/>
          <w:sz w:val="24"/>
          <w:szCs w:val="24"/>
        </w:rPr>
        <w:t xml:space="preserve"> (de &lt; 0,5 à 0,9</w:t>
      </w:r>
      <w:r w:rsidRPr="00115B05">
        <w:rPr>
          <w:rFonts w:ascii="Calibri" w:hAnsi="Calibri"/>
          <w:sz w:val="24"/>
          <w:szCs w:val="24"/>
        </w:rPr>
        <w:t xml:space="preserve"> mg/l d’O</w:t>
      </w:r>
      <w:r w:rsidRPr="00115B05">
        <w:rPr>
          <w:rFonts w:ascii="Calibri" w:hAnsi="Calibri"/>
          <w:sz w:val="24"/>
          <w:szCs w:val="24"/>
          <w:vertAlign w:val="subscript"/>
        </w:rPr>
        <w:t>2</w:t>
      </w:r>
      <w:r w:rsidRPr="00115B05">
        <w:rPr>
          <w:rFonts w:ascii="Calibri" w:hAnsi="Calibri"/>
          <w:sz w:val="24"/>
          <w:szCs w:val="24"/>
        </w:rPr>
        <w:t>). La teneur en nitrates (</w:t>
      </w:r>
      <w:r w:rsidR="00115B05" w:rsidRPr="00115B05">
        <w:rPr>
          <w:rFonts w:ascii="Calibri" w:hAnsi="Calibri"/>
          <w:sz w:val="24"/>
          <w:szCs w:val="24"/>
        </w:rPr>
        <w:t>10,9</w:t>
      </w:r>
      <w:r w:rsidRPr="00115B05">
        <w:rPr>
          <w:rFonts w:ascii="Calibri" w:hAnsi="Calibri"/>
          <w:sz w:val="24"/>
          <w:szCs w:val="24"/>
        </w:rPr>
        <w:t xml:space="preserve"> mg/l) est </w:t>
      </w:r>
      <w:r w:rsidR="00115B05" w:rsidRPr="00115B05">
        <w:rPr>
          <w:rFonts w:ascii="Calibri" w:hAnsi="Calibri"/>
          <w:sz w:val="24"/>
          <w:szCs w:val="24"/>
        </w:rPr>
        <w:t>identique</w:t>
      </w:r>
      <w:r w:rsidRPr="00115B05">
        <w:rPr>
          <w:rFonts w:ascii="Calibri" w:hAnsi="Calibri"/>
          <w:sz w:val="24"/>
          <w:szCs w:val="24"/>
        </w:rPr>
        <w:t xml:space="preserve"> à celle relevée précédemment</w:t>
      </w:r>
      <w:r w:rsidR="00115B05" w:rsidRPr="00115B05">
        <w:rPr>
          <w:rFonts w:ascii="Calibri" w:hAnsi="Calibri"/>
          <w:sz w:val="24"/>
          <w:szCs w:val="24"/>
        </w:rPr>
        <w:t xml:space="preserve"> et la pression phosphorée demeure stable (orthophosphates : 0,12 mg/l et phosphore total : de 0,042 à 0,047 mg/l)</w:t>
      </w:r>
      <w:r w:rsidRPr="00115B05">
        <w:rPr>
          <w:rFonts w:ascii="Calibri" w:hAnsi="Calibri"/>
          <w:sz w:val="24"/>
          <w:szCs w:val="24"/>
        </w:rPr>
        <w:t xml:space="preserve">. </w:t>
      </w:r>
      <w:r w:rsidR="00115B05" w:rsidRPr="00115B05">
        <w:rPr>
          <w:rFonts w:ascii="Calibri" w:hAnsi="Calibri"/>
          <w:sz w:val="24"/>
          <w:szCs w:val="24"/>
        </w:rPr>
        <w:t xml:space="preserve">La teneur en ammonium diminue (de 0,11 à 0,06 mg/l) mais demeure plus élevée qu’habituellement [0,01 mg/l - 0,04 mg/l]. </w:t>
      </w:r>
      <w:r w:rsidRPr="00115B05">
        <w:rPr>
          <w:rFonts w:ascii="Calibri" w:hAnsi="Calibri"/>
          <w:sz w:val="24"/>
          <w:szCs w:val="24"/>
        </w:rPr>
        <w:t>Le cours d’eau présente des conditions de basses eaux (0,0</w:t>
      </w:r>
      <w:r w:rsidR="00115B05" w:rsidRPr="00115B05">
        <w:rPr>
          <w:rFonts w:ascii="Calibri" w:hAnsi="Calibri"/>
          <w:sz w:val="24"/>
          <w:szCs w:val="24"/>
        </w:rPr>
        <w:t>77</w:t>
      </w:r>
      <w:r w:rsidRPr="00115B05">
        <w:rPr>
          <w:rFonts w:ascii="Calibri" w:hAnsi="Calibri"/>
          <w:sz w:val="24"/>
          <w:szCs w:val="24"/>
        </w:rPr>
        <w:t xml:space="preserve"> m</w:t>
      </w:r>
      <w:r w:rsidRPr="00115B05">
        <w:rPr>
          <w:rFonts w:ascii="Calibri" w:hAnsi="Calibri"/>
          <w:sz w:val="24"/>
          <w:szCs w:val="24"/>
          <w:vertAlign w:val="superscript"/>
        </w:rPr>
        <w:t>3</w:t>
      </w:r>
      <w:r w:rsidRPr="00115B05">
        <w:rPr>
          <w:rFonts w:ascii="Calibri" w:hAnsi="Calibri"/>
          <w:sz w:val="24"/>
          <w:szCs w:val="24"/>
        </w:rPr>
        <w:t>/s) descendantes et la prise d’échantillon fait suite à des précipitations significatives relevées les dix jours auparavant (56,2 mm).</w:t>
      </w:r>
    </w:p>
    <w:p w14:paraId="4512209C" w14:textId="5FB5FADD" w:rsidR="00AA1A23" w:rsidRPr="00115B05" w:rsidRDefault="00AA1A23" w:rsidP="00AA1A23">
      <w:pPr>
        <w:pStyle w:val="Retraitnormal"/>
        <w:ind w:left="0"/>
        <w:rPr>
          <w:rFonts w:ascii="Calibri" w:hAnsi="Calibri"/>
          <w:szCs w:val="22"/>
        </w:rPr>
      </w:pPr>
    </w:p>
    <w:p w14:paraId="6365D151" w14:textId="77777777" w:rsidR="00115B05" w:rsidRPr="00AA1A23" w:rsidRDefault="00115B05" w:rsidP="00AA1A23">
      <w:pPr>
        <w:pStyle w:val="Retraitnormal"/>
        <w:ind w:left="0"/>
        <w:rPr>
          <w:rFonts w:ascii="Calibri" w:hAnsi="Calibri"/>
          <w:szCs w:val="22"/>
          <w:highlight w:val="yellow"/>
        </w:rPr>
      </w:pPr>
    </w:p>
    <w:p w14:paraId="6379D27E" w14:textId="77777777" w:rsidR="00AA1A23" w:rsidRPr="00CD4045" w:rsidRDefault="00AA1A23" w:rsidP="00AA1A23">
      <w:pPr>
        <w:pStyle w:val="Retraitnormal"/>
        <w:ind w:left="0"/>
        <w:rPr>
          <w:rFonts w:ascii="Calibri" w:hAnsi="Calibri"/>
          <w:szCs w:val="22"/>
        </w:rPr>
      </w:pPr>
    </w:p>
    <w:p w14:paraId="538D1319" w14:textId="0C934E4E" w:rsidR="00AA1A23" w:rsidRPr="00CD4045" w:rsidRDefault="00AA1A23" w:rsidP="00AA1A23">
      <w:pPr>
        <w:pStyle w:val="Retraitnormal"/>
        <w:ind w:left="0"/>
        <w:rPr>
          <w:rFonts w:ascii="Calibri" w:hAnsi="Calibri"/>
          <w:sz w:val="24"/>
          <w:szCs w:val="24"/>
        </w:rPr>
      </w:pPr>
      <w:r w:rsidRPr="00CD4045">
        <w:rPr>
          <w:rFonts w:ascii="Calibri" w:hAnsi="Calibri"/>
          <w:sz w:val="24"/>
          <w:szCs w:val="24"/>
        </w:rPr>
        <w:t xml:space="preserve">Au cours de ce suivi 2017/2018, les teneurs en MEST sont faibles (&lt; </w:t>
      </w:r>
      <w:r w:rsidR="00115B05" w:rsidRPr="00CD4045">
        <w:rPr>
          <w:rFonts w:ascii="Calibri" w:hAnsi="Calibri"/>
          <w:sz w:val="24"/>
          <w:szCs w:val="24"/>
        </w:rPr>
        <w:t>3,5</w:t>
      </w:r>
      <w:r w:rsidRPr="00CD4045">
        <w:rPr>
          <w:rFonts w:ascii="Calibri" w:hAnsi="Calibri"/>
          <w:sz w:val="24"/>
          <w:szCs w:val="24"/>
        </w:rPr>
        <w:t xml:space="preserve"> mg/l) et ne traduisent pas de perturbations notables.</w:t>
      </w:r>
    </w:p>
    <w:p w14:paraId="29BCAE43" w14:textId="39E07628" w:rsidR="00CD4045" w:rsidRPr="00AA1A23" w:rsidRDefault="00CD4045" w:rsidP="00CD4045">
      <w:pPr>
        <w:pStyle w:val="Retraitnormal"/>
        <w:ind w:left="0"/>
        <w:rPr>
          <w:rFonts w:ascii="Calibri" w:hAnsi="Calibri"/>
          <w:sz w:val="24"/>
          <w:szCs w:val="24"/>
        </w:rPr>
      </w:pPr>
      <w:r>
        <w:rPr>
          <w:rFonts w:ascii="Calibri" w:hAnsi="Calibri"/>
          <w:sz w:val="24"/>
          <w:szCs w:val="24"/>
        </w:rPr>
        <w:t>Comme en 2012, l</w:t>
      </w:r>
      <w:r w:rsidRPr="00AA1A23">
        <w:rPr>
          <w:rFonts w:ascii="Calibri" w:hAnsi="Calibri"/>
          <w:sz w:val="24"/>
          <w:szCs w:val="24"/>
        </w:rPr>
        <w:t>a Glantine à Tourmont présent</w:t>
      </w:r>
      <w:r>
        <w:rPr>
          <w:rFonts w:ascii="Calibri" w:hAnsi="Calibri"/>
          <w:sz w:val="24"/>
          <w:szCs w:val="24"/>
        </w:rPr>
        <w:t>e</w:t>
      </w:r>
      <w:r w:rsidRPr="00AA1A23">
        <w:rPr>
          <w:rFonts w:ascii="Calibri" w:hAnsi="Calibri"/>
          <w:sz w:val="24"/>
          <w:szCs w:val="24"/>
        </w:rPr>
        <w:t xml:space="preserve"> une charge organique, azotée et phosphorée supérieure à celle évaluée en amont de Vaux-sur-Poligny, avec des teneurs qui mettent en évidence les pressions domestiques et agricoles sur ce bassin versant.</w:t>
      </w:r>
      <w:r>
        <w:rPr>
          <w:rFonts w:ascii="Calibri" w:hAnsi="Calibri"/>
          <w:sz w:val="24"/>
          <w:szCs w:val="24"/>
        </w:rPr>
        <w:t xml:space="preserve"> En effet, la </w:t>
      </w:r>
      <w:r w:rsidR="00E66848">
        <w:rPr>
          <w:rFonts w:ascii="Calibri" w:hAnsi="Calibri"/>
          <w:sz w:val="24"/>
          <w:szCs w:val="24"/>
        </w:rPr>
        <w:t>pression liée aux</w:t>
      </w:r>
      <w:r>
        <w:rPr>
          <w:rFonts w:ascii="Calibri" w:hAnsi="Calibri"/>
          <w:sz w:val="24"/>
          <w:szCs w:val="24"/>
        </w:rPr>
        <w:t xml:space="preserve"> nitrates augmente </w:t>
      </w:r>
      <w:r w:rsidR="00E66848">
        <w:rPr>
          <w:rFonts w:ascii="Calibri" w:hAnsi="Calibri"/>
          <w:sz w:val="24"/>
          <w:szCs w:val="24"/>
        </w:rPr>
        <w:t>(9 déclassements en niveau passable)</w:t>
      </w:r>
      <w:r w:rsidR="00F40D99">
        <w:rPr>
          <w:rFonts w:ascii="Calibri" w:hAnsi="Calibri"/>
          <w:sz w:val="24"/>
          <w:szCs w:val="24"/>
        </w:rPr>
        <w:t xml:space="preserve"> </w:t>
      </w:r>
      <w:r>
        <w:rPr>
          <w:rFonts w:ascii="Calibri" w:hAnsi="Calibri"/>
          <w:sz w:val="24"/>
          <w:szCs w:val="24"/>
        </w:rPr>
        <w:t xml:space="preserve">par rapport à la station amont </w:t>
      </w:r>
      <w:r w:rsidR="00F40D99">
        <w:rPr>
          <w:rFonts w:ascii="Calibri" w:hAnsi="Calibri"/>
          <w:sz w:val="24"/>
          <w:szCs w:val="24"/>
        </w:rPr>
        <w:t xml:space="preserve">(3 déclassements en niveau passable et 1 en niveau médiocre) </w:t>
      </w:r>
      <w:r>
        <w:rPr>
          <w:rFonts w:ascii="Calibri" w:hAnsi="Calibri"/>
          <w:sz w:val="24"/>
          <w:szCs w:val="24"/>
        </w:rPr>
        <w:t>et la charge phosphorée ponctuellement forte nous laisse penser que des rejets directs mal maitrisés, qu’ils soient d’origine domestique ou agricole, subsistent dans le secteur.</w:t>
      </w:r>
    </w:p>
    <w:p w14:paraId="4676171B" w14:textId="250BE4D1" w:rsidR="00CD4045" w:rsidRPr="00CD4045" w:rsidRDefault="00CD4045" w:rsidP="00CD4045">
      <w:pPr>
        <w:rPr>
          <w:rFonts w:ascii="Calibri" w:hAnsi="Calibri"/>
          <w:sz w:val="24"/>
          <w:szCs w:val="24"/>
          <w:highlight w:val="yellow"/>
        </w:rPr>
      </w:pPr>
      <w:r w:rsidRPr="00CD4045">
        <w:rPr>
          <w:rFonts w:ascii="Calibri" w:hAnsi="Calibri"/>
          <w:sz w:val="24"/>
          <w:szCs w:val="24"/>
        </w:rPr>
        <w:t>Rappelons que des travaux d’assainissement ont été engagés et réalisés sur la commune de Buvilly</w:t>
      </w:r>
      <w:r>
        <w:rPr>
          <w:rFonts w:ascii="Calibri" w:hAnsi="Calibri"/>
          <w:sz w:val="24"/>
          <w:szCs w:val="24"/>
        </w:rPr>
        <w:t xml:space="preserve"> depuis l’état initial 2012</w:t>
      </w:r>
      <w:r w:rsidRPr="00CD4045">
        <w:rPr>
          <w:rFonts w:ascii="Calibri" w:hAnsi="Calibri"/>
          <w:sz w:val="24"/>
          <w:szCs w:val="24"/>
        </w:rPr>
        <w:t>. De possibles rejets mal maitrisés au niveau de Vaux-sur-Poligny, Poligny et Tourmont ne sont pas à exclure.</w:t>
      </w:r>
    </w:p>
    <w:p w14:paraId="4CD2F578" w14:textId="77777777" w:rsidR="000E6270" w:rsidRPr="00AA1A23" w:rsidRDefault="000E6270" w:rsidP="000E6270">
      <w:pPr>
        <w:jc w:val="left"/>
        <w:rPr>
          <w:rFonts w:ascii="Calibri" w:hAnsi="Calibri"/>
          <w:szCs w:val="22"/>
        </w:rPr>
      </w:pPr>
      <w:r w:rsidRPr="00AA1A23">
        <w:rPr>
          <w:rFonts w:ascii="Calibri" w:hAnsi="Calibri"/>
          <w:szCs w:val="22"/>
        </w:rPr>
        <w:br w:type="page"/>
      </w:r>
    </w:p>
    <w:p w14:paraId="7D6D49E6" w14:textId="77777777" w:rsidR="002A2F29" w:rsidRPr="0045368D" w:rsidRDefault="002A2F29" w:rsidP="0045368D">
      <w:pPr>
        <w:pStyle w:val="Retraitnormal"/>
        <w:ind w:left="0"/>
        <w:rPr>
          <w:rFonts w:ascii="Calibri" w:hAnsi="Calibri"/>
          <w:sz w:val="16"/>
          <w:szCs w:val="16"/>
        </w:rPr>
      </w:pPr>
    </w:p>
    <w:p w14:paraId="64B9078B" w14:textId="098A29A9" w:rsidR="002A2F29" w:rsidRDefault="002A2F29" w:rsidP="002A2F29">
      <w:pPr>
        <w:pStyle w:val="Titre4"/>
      </w:pPr>
      <w:bookmarkStart w:id="204" w:name="_Toc46479336"/>
      <w:r>
        <w:t>3</w:t>
      </w:r>
      <w:r w:rsidRPr="0083062A">
        <w:t>.</w:t>
      </w:r>
      <w:r>
        <w:t>2</w:t>
      </w:r>
      <w:r w:rsidRPr="0083062A">
        <w:t>.</w:t>
      </w:r>
      <w:r>
        <w:t>3</w:t>
      </w:r>
      <w:r w:rsidRPr="0083062A">
        <w:t xml:space="preserve"> – E</w:t>
      </w:r>
      <w:r>
        <w:t>volution des concentrations</w:t>
      </w:r>
      <w:r w:rsidR="0045368D">
        <w:t xml:space="preserve"> 2012 - 2017/2018</w:t>
      </w:r>
      <w:bookmarkEnd w:id="204"/>
    </w:p>
    <w:p w14:paraId="29635D9A" w14:textId="77777777" w:rsidR="002A2F29" w:rsidRPr="0045368D" w:rsidRDefault="002A2F29" w:rsidP="002A2F29">
      <w:pPr>
        <w:pStyle w:val="Retraitnormal"/>
        <w:ind w:left="0"/>
        <w:rPr>
          <w:rFonts w:ascii="Calibri" w:hAnsi="Calibri"/>
          <w:sz w:val="16"/>
          <w:szCs w:val="16"/>
        </w:rPr>
      </w:pPr>
    </w:p>
    <w:p w14:paraId="640AAB52" w14:textId="2C4DABBA" w:rsidR="002A2F29" w:rsidRDefault="002A2F29" w:rsidP="002A2F29">
      <w:pPr>
        <w:pStyle w:val="Retraitnormal"/>
        <w:ind w:left="0"/>
        <w:rPr>
          <w:rFonts w:ascii="Calibri" w:hAnsi="Calibri"/>
          <w:sz w:val="24"/>
          <w:szCs w:val="24"/>
        </w:rPr>
      </w:pPr>
      <w:r w:rsidRPr="00AE45C7">
        <w:rPr>
          <w:rFonts w:ascii="Calibri" w:hAnsi="Calibri"/>
          <w:sz w:val="24"/>
          <w:szCs w:val="24"/>
        </w:rPr>
        <w:t>Les conditions hydrologiques et pluviométriques</w:t>
      </w:r>
      <w:r>
        <w:rPr>
          <w:rFonts w:ascii="Calibri" w:hAnsi="Calibri"/>
          <w:sz w:val="24"/>
          <w:szCs w:val="24"/>
        </w:rPr>
        <w:t xml:space="preserve"> se révélant très différentes entre les deux années de suivis, il apparait très difficile voire non-pertinent de statuer sur une évolution mensuelle des concentrations. Afin de déterminer une éventuelle tendance selon les paramètres étudiés, les graphiques ci-dessous reprennent les concentrations moyennes calculées sur les douze campagnes du suivi initial et sur les </w:t>
      </w:r>
      <w:r w:rsidR="004D694C">
        <w:rPr>
          <w:rFonts w:ascii="Calibri" w:hAnsi="Calibri"/>
          <w:sz w:val="24"/>
          <w:szCs w:val="24"/>
        </w:rPr>
        <w:t>douze</w:t>
      </w:r>
      <w:r>
        <w:rPr>
          <w:rFonts w:ascii="Calibri" w:hAnsi="Calibri"/>
          <w:sz w:val="24"/>
          <w:szCs w:val="24"/>
        </w:rPr>
        <w:t xml:space="preserve"> du suivi post-travaux.</w:t>
      </w:r>
    </w:p>
    <w:p w14:paraId="085B427B" w14:textId="77777777" w:rsidR="002A2F29" w:rsidRDefault="002A2F29" w:rsidP="002A2F29">
      <w:pPr>
        <w:pStyle w:val="Retraitnormal"/>
        <w:ind w:left="0"/>
        <w:rPr>
          <w:rFonts w:ascii="Calibri" w:hAnsi="Calibri"/>
          <w:sz w:val="24"/>
          <w:szCs w:val="24"/>
        </w:rPr>
      </w:pPr>
    </w:p>
    <w:p w14:paraId="30122C6C" w14:textId="0FF395B1" w:rsidR="002A2F29" w:rsidRDefault="004D694C" w:rsidP="002A2F29">
      <w:pPr>
        <w:pStyle w:val="Retraitnormal"/>
        <w:ind w:left="0"/>
        <w:rPr>
          <w:rFonts w:ascii="Calibri" w:hAnsi="Calibri"/>
          <w:sz w:val="24"/>
          <w:szCs w:val="24"/>
        </w:rPr>
      </w:pPr>
      <w:r>
        <w:rPr>
          <w:rFonts w:ascii="Calibri" w:hAnsi="Calibri"/>
          <w:noProof/>
          <w:sz w:val="24"/>
          <w:szCs w:val="24"/>
        </w:rPr>
        <w:drawing>
          <wp:inline distT="0" distB="0" distL="0" distR="0" wp14:anchorId="067E9EBB" wp14:editId="20A53DF7">
            <wp:extent cx="6120000" cy="3867709"/>
            <wp:effectExtent l="0" t="0" r="0" b="0"/>
            <wp:docPr id="857" name="Image 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6120000" cy="3867709"/>
                    </a:xfrm>
                    <a:prstGeom prst="rect">
                      <a:avLst/>
                    </a:prstGeom>
                    <a:noFill/>
                  </pic:spPr>
                </pic:pic>
              </a:graphicData>
            </a:graphic>
          </wp:inline>
        </w:drawing>
      </w:r>
    </w:p>
    <w:p w14:paraId="443EE681" w14:textId="77777777" w:rsidR="002A2F29" w:rsidRPr="004D694C" w:rsidRDefault="002A2F29" w:rsidP="002A2F29">
      <w:pPr>
        <w:pStyle w:val="Retraitnormal"/>
        <w:ind w:left="0"/>
        <w:rPr>
          <w:rFonts w:ascii="Calibri" w:hAnsi="Calibri"/>
          <w:sz w:val="12"/>
          <w:szCs w:val="12"/>
        </w:rPr>
      </w:pPr>
    </w:p>
    <w:p w14:paraId="3C1DB057" w14:textId="77777777" w:rsidR="002A2F29" w:rsidRDefault="002A2F29" w:rsidP="002A2F29">
      <w:pPr>
        <w:pStyle w:val="Retraitnormal"/>
        <w:ind w:left="0"/>
        <w:jc w:val="center"/>
        <w:rPr>
          <w:rFonts w:ascii="Calibri" w:hAnsi="Calibri"/>
          <w:sz w:val="24"/>
          <w:szCs w:val="24"/>
        </w:rPr>
      </w:pPr>
      <w:r w:rsidRPr="00F63C96">
        <w:rPr>
          <w:noProof/>
        </w:rPr>
        <mc:AlternateContent>
          <mc:Choice Requires="wps">
            <w:drawing>
              <wp:inline distT="0" distB="0" distL="0" distR="0" wp14:anchorId="52C7DAF0" wp14:editId="5827092B">
                <wp:extent cx="5760720" cy="139700"/>
                <wp:effectExtent l="0" t="0" r="0" b="0"/>
                <wp:docPr id="827" name="Text Box 4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139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040466E" w14:textId="5E229E8C" w:rsidR="00D76D11" w:rsidRPr="00D74116" w:rsidRDefault="00D76D11" w:rsidP="002A2F29">
                            <w:pPr>
                              <w:pStyle w:val="Lgende"/>
                              <w:rPr>
                                <w:rFonts w:ascii="Calibri" w:hAnsi="Calibri"/>
                                <w:sz w:val="18"/>
                                <w:szCs w:val="18"/>
                              </w:rPr>
                            </w:pPr>
                            <w:bookmarkStart w:id="205" w:name="_Toc46479106"/>
                            <w:r w:rsidRPr="0029134A">
                              <w:rPr>
                                <w:rFonts w:ascii="Calibri" w:hAnsi="Calibri"/>
                                <w:sz w:val="18"/>
                                <w:szCs w:val="18"/>
                              </w:rPr>
                              <w:t xml:space="preserve">Figure </w:t>
                            </w:r>
                            <w:r w:rsidRPr="0029134A">
                              <w:rPr>
                                <w:rFonts w:ascii="Calibri" w:hAnsi="Calibri"/>
                                <w:sz w:val="18"/>
                                <w:szCs w:val="18"/>
                              </w:rPr>
                              <w:fldChar w:fldCharType="begin"/>
                            </w:r>
                            <w:r w:rsidRPr="0029134A">
                              <w:rPr>
                                <w:rFonts w:ascii="Calibri" w:hAnsi="Calibri"/>
                                <w:sz w:val="18"/>
                                <w:szCs w:val="18"/>
                              </w:rPr>
                              <w:instrText xml:space="preserve"> SEQ Figure \* ARABIC </w:instrText>
                            </w:r>
                            <w:r w:rsidRPr="0029134A">
                              <w:rPr>
                                <w:rFonts w:ascii="Calibri" w:hAnsi="Calibri"/>
                                <w:sz w:val="18"/>
                                <w:szCs w:val="18"/>
                              </w:rPr>
                              <w:fldChar w:fldCharType="separate"/>
                            </w:r>
                            <w:r>
                              <w:rPr>
                                <w:rFonts w:ascii="Calibri" w:hAnsi="Calibri"/>
                                <w:noProof/>
                                <w:sz w:val="18"/>
                                <w:szCs w:val="18"/>
                              </w:rPr>
                              <w:t>22</w:t>
                            </w:r>
                            <w:r w:rsidRPr="0029134A">
                              <w:rPr>
                                <w:rFonts w:ascii="Calibri" w:hAnsi="Calibri"/>
                                <w:sz w:val="18"/>
                                <w:szCs w:val="18"/>
                              </w:rPr>
                              <w:fldChar w:fldCharType="end"/>
                            </w:r>
                            <w:r w:rsidRPr="0029134A">
                              <w:rPr>
                                <w:rFonts w:ascii="Calibri" w:hAnsi="Calibri"/>
                                <w:sz w:val="18"/>
                                <w:szCs w:val="18"/>
                              </w:rPr>
                              <w:t xml:space="preserve"> : </w:t>
                            </w:r>
                            <w:r>
                              <w:rPr>
                                <w:rFonts w:ascii="Calibri" w:hAnsi="Calibri"/>
                                <w:sz w:val="18"/>
                                <w:szCs w:val="18"/>
                              </w:rPr>
                              <w:t xml:space="preserve">Evolution des concentrations moyennes hors MEST et Nitrates sur la Glantine à Tourmont en 2012 et en </w:t>
                            </w:r>
                            <w:r w:rsidRPr="0029134A">
                              <w:rPr>
                                <w:rFonts w:ascii="Calibri" w:hAnsi="Calibri"/>
                                <w:sz w:val="18"/>
                                <w:szCs w:val="18"/>
                              </w:rPr>
                              <w:t>2017/2018</w:t>
                            </w:r>
                            <w:bookmarkEnd w:id="205"/>
                          </w:p>
                        </w:txbxContent>
                      </wps:txbx>
                      <wps:bodyPr rot="0" vert="horz" wrap="square" lIns="0" tIns="0" rIns="0" bIns="0" anchor="t" anchorCtr="0" upright="1">
                        <a:spAutoFit/>
                      </wps:bodyPr>
                    </wps:wsp>
                  </a:graphicData>
                </a:graphic>
              </wp:inline>
            </w:drawing>
          </mc:Choice>
          <mc:Fallback>
            <w:pict>
              <v:shape w14:anchorId="52C7DAF0" id="_x0000_s1083" type="#_x0000_t202" style="width:453.6pt;height:1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" stroked="f">
                <v:textbox style="mso-fit-shape-to-text:t" inset="0,0,0,0">
                  <w:txbxContent>
                    <w:p w14:paraId="5040466E" w14:textId="5E229E8C" w:rsidR="00D76D11" w:rsidRPr="00D74116" w:rsidRDefault="00D76D11" w:rsidP="002A2F29">
                      <w:pPr>
                        <w:pStyle w:val="Lgende"/>
                        <w:rPr>
                          <w:rFonts w:ascii="Calibri" w:hAnsi="Calibri"/>
                          <w:sz w:val="18"/>
                          <w:szCs w:val="18"/>
                        </w:rPr>
                      </w:pPr>
                      <w:bookmarkStart w:id="227" w:name="_Toc46479106"/>
                      <w:r w:rsidRPr="0029134A">
                        <w:rPr>
                          <w:rFonts w:ascii="Calibri" w:hAnsi="Calibri"/>
                          <w:sz w:val="18"/>
                          <w:szCs w:val="18"/>
                        </w:rPr>
                        <w:t xml:space="preserve">Figure </w:t>
                      </w:r>
                      <w:r w:rsidRPr="0029134A">
                        <w:rPr>
                          <w:rFonts w:ascii="Calibri" w:hAnsi="Calibri"/>
                          <w:sz w:val="18"/>
                          <w:szCs w:val="18"/>
                        </w:rPr>
                        <w:fldChar w:fldCharType="begin"/>
                      </w:r>
                      <w:r w:rsidRPr="0029134A">
                        <w:rPr>
                          <w:rFonts w:ascii="Calibri" w:hAnsi="Calibri"/>
                          <w:sz w:val="18"/>
                          <w:szCs w:val="18"/>
                        </w:rPr>
                        <w:instrText xml:space="preserve"> SEQ Figure \* ARABIC </w:instrText>
                      </w:r>
                      <w:r w:rsidRPr="0029134A">
                        <w:rPr>
                          <w:rFonts w:ascii="Calibri" w:hAnsi="Calibri"/>
                          <w:sz w:val="18"/>
                          <w:szCs w:val="18"/>
                        </w:rPr>
                        <w:fldChar w:fldCharType="separate"/>
                      </w:r>
                      <w:r>
                        <w:rPr>
                          <w:rFonts w:ascii="Calibri" w:hAnsi="Calibri"/>
                          <w:noProof/>
                          <w:sz w:val="18"/>
                          <w:szCs w:val="18"/>
                        </w:rPr>
                        <w:t>22</w:t>
                      </w:r>
                      <w:r w:rsidRPr="0029134A">
                        <w:rPr>
                          <w:rFonts w:ascii="Calibri" w:hAnsi="Calibri"/>
                          <w:sz w:val="18"/>
                          <w:szCs w:val="18"/>
                        </w:rPr>
                        <w:fldChar w:fldCharType="end"/>
                      </w:r>
                      <w:r w:rsidRPr="0029134A">
                        <w:rPr>
                          <w:rFonts w:ascii="Calibri" w:hAnsi="Calibri"/>
                          <w:sz w:val="18"/>
                          <w:szCs w:val="18"/>
                        </w:rPr>
                        <w:t xml:space="preserve"> : </w:t>
                      </w:r>
                      <w:r>
                        <w:rPr>
                          <w:rFonts w:ascii="Calibri" w:hAnsi="Calibri"/>
                          <w:sz w:val="18"/>
                          <w:szCs w:val="18"/>
                        </w:rPr>
                        <w:t xml:space="preserve">Evolution des concentrations moyennes hors MEST et Nitrates sur la Glantine à Tourmont en 2012 et en </w:t>
                      </w:r>
                      <w:r w:rsidRPr="0029134A">
                        <w:rPr>
                          <w:rFonts w:ascii="Calibri" w:hAnsi="Calibri"/>
                          <w:sz w:val="18"/>
                          <w:szCs w:val="18"/>
                        </w:rPr>
                        <w:t>2017/2018</w:t>
                      </w:r>
                      <w:bookmarkEnd w:id="227"/>
                    </w:p>
                  </w:txbxContent>
                </v:textbox>
                <w10:anchorlock/>
              </v:shape>
            </w:pict>
          </mc:Fallback>
        </mc:AlternateContent>
      </w:r>
    </w:p>
    <w:p w14:paraId="5A02CC66" w14:textId="77777777" w:rsidR="002A2F29" w:rsidRDefault="002A2F29" w:rsidP="002A2F29">
      <w:pPr>
        <w:pStyle w:val="Retraitnormal"/>
        <w:ind w:left="0"/>
        <w:rPr>
          <w:rFonts w:ascii="Calibri" w:hAnsi="Calibri"/>
          <w:sz w:val="24"/>
          <w:szCs w:val="24"/>
        </w:rPr>
      </w:pPr>
    </w:p>
    <w:p w14:paraId="38685A3E" w14:textId="5317D998" w:rsidR="002A2F29" w:rsidRDefault="004D694C" w:rsidP="002A2F29">
      <w:pPr>
        <w:pStyle w:val="Retraitnormal"/>
        <w:ind w:left="0"/>
        <w:jc w:val="center"/>
        <w:rPr>
          <w:rFonts w:ascii="Calibri" w:hAnsi="Calibri"/>
          <w:sz w:val="24"/>
          <w:szCs w:val="24"/>
        </w:rPr>
      </w:pPr>
      <w:r>
        <w:rPr>
          <w:rFonts w:ascii="Calibri" w:hAnsi="Calibri"/>
          <w:noProof/>
          <w:sz w:val="24"/>
          <w:szCs w:val="24"/>
        </w:rPr>
        <w:drawing>
          <wp:inline distT="0" distB="0" distL="0" distR="0" wp14:anchorId="21E0BFD0" wp14:editId="3853F186">
            <wp:extent cx="4140000" cy="2638306"/>
            <wp:effectExtent l="0" t="0" r="0" b="0"/>
            <wp:docPr id="858" name="Image 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4140000" cy="2638306"/>
                    </a:xfrm>
                    <a:prstGeom prst="rect">
                      <a:avLst/>
                    </a:prstGeom>
                    <a:noFill/>
                  </pic:spPr>
                </pic:pic>
              </a:graphicData>
            </a:graphic>
          </wp:inline>
        </w:drawing>
      </w:r>
    </w:p>
    <w:p w14:paraId="165AD9AA" w14:textId="77777777" w:rsidR="002A2F29" w:rsidRPr="004D694C" w:rsidRDefault="002A2F29" w:rsidP="002A2F29">
      <w:pPr>
        <w:pStyle w:val="Retraitnormal"/>
        <w:ind w:left="0"/>
        <w:rPr>
          <w:rFonts w:ascii="Calibri" w:hAnsi="Calibri"/>
          <w:sz w:val="12"/>
          <w:szCs w:val="12"/>
        </w:rPr>
      </w:pPr>
    </w:p>
    <w:p w14:paraId="365CF9C4" w14:textId="77777777" w:rsidR="002A2F29" w:rsidRDefault="002A2F29" w:rsidP="002A2F29">
      <w:pPr>
        <w:pStyle w:val="Retraitnormal"/>
        <w:ind w:left="0"/>
        <w:jc w:val="center"/>
        <w:rPr>
          <w:rFonts w:ascii="Calibri" w:hAnsi="Calibri"/>
          <w:sz w:val="24"/>
          <w:szCs w:val="24"/>
          <w:highlight w:val="yellow"/>
        </w:rPr>
      </w:pPr>
      <w:r w:rsidRPr="00F63C96">
        <w:rPr>
          <w:noProof/>
        </w:rPr>
        <mc:AlternateContent>
          <mc:Choice Requires="wps">
            <w:drawing>
              <wp:inline distT="0" distB="0" distL="0" distR="0" wp14:anchorId="6A847370" wp14:editId="764D748A">
                <wp:extent cx="4103370" cy="139700"/>
                <wp:effectExtent l="0" t="0" r="0" b="6985"/>
                <wp:docPr id="828" name="Text Box 4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03370" cy="139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19BC9DF" w14:textId="49CE5C44" w:rsidR="00D76D11" w:rsidRPr="00D74116" w:rsidRDefault="00D76D11" w:rsidP="002A2F29">
                            <w:pPr>
                              <w:pStyle w:val="Lgende"/>
                              <w:rPr>
                                <w:rFonts w:ascii="Calibri" w:hAnsi="Calibri"/>
                                <w:sz w:val="18"/>
                                <w:szCs w:val="18"/>
                              </w:rPr>
                            </w:pPr>
                            <w:bookmarkStart w:id="206" w:name="_Toc46479107"/>
                            <w:r w:rsidRPr="0029134A">
                              <w:rPr>
                                <w:rFonts w:ascii="Calibri" w:hAnsi="Calibri"/>
                                <w:sz w:val="18"/>
                                <w:szCs w:val="18"/>
                              </w:rPr>
                              <w:t xml:space="preserve">Figure </w:t>
                            </w:r>
                            <w:r w:rsidRPr="0029134A">
                              <w:rPr>
                                <w:rFonts w:ascii="Calibri" w:hAnsi="Calibri"/>
                                <w:sz w:val="18"/>
                                <w:szCs w:val="18"/>
                              </w:rPr>
                              <w:fldChar w:fldCharType="begin"/>
                            </w:r>
                            <w:r w:rsidRPr="0029134A">
                              <w:rPr>
                                <w:rFonts w:ascii="Calibri" w:hAnsi="Calibri"/>
                                <w:sz w:val="18"/>
                                <w:szCs w:val="18"/>
                              </w:rPr>
                              <w:instrText xml:space="preserve"> SEQ Figure \* ARABIC </w:instrText>
                            </w:r>
                            <w:r w:rsidRPr="0029134A">
                              <w:rPr>
                                <w:rFonts w:ascii="Calibri" w:hAnsi="Calibri"/>
                                <w:sz w:val="18"/>
                                <w:szCs w:val="18"/>
                              </w:rPr>
                              <w:fldChar w:fldCharType="separate"/>
                            </w:r>
                            <w:r>
                              <w:rPr>
                                <w:rFonts w:ascii="Calibri" w:hAnsi="Calibri"/>
                                <w:noProof/>
                                <w:sz w:val="18"/>
                                <w:szCs w:val="18"/>
                              </w:rPr>
                              <w:t>23</w:t>
                            </w:r>
                            <w:r w:rsidRPr="0029134A">
                              <w:rPr>
                                <w:rFonts w:ascii="Calibri" w:hAnsi="Calibri"/>
                                <w:sz w:val="18"/>
                                <w:szCs w:val="18"/>
                              </w:rPr>
                              <w:fldChar w:fldCharType="end"/>
                            </w:r>
                            <w:r w:rsidRPr="0029134A">
                              <w:rPr>
                                <w:rFonts w:ascii="Calibri" w:hAnsi="Calibri"/>
                                <w:sz w:val="18"/>
                                <w:szCs w:val="18"/>
                              </w:rPr>
                              <w:t xml:space="preserve"> : </w:t>
                            </w:r>
                            <w:r>
                              <w:rPr>
                                <w:rFonts w:ascii="Calibri" w:hAnsi="Calibri"/>
                                <w:sz w:val="18"/>
                                <w:szCs w:val="18"/>
                              </w:rPr>
                              <w:t xml:space="preserve">Evolution des concentrations moyennes (MEST et Nitrates) sur la Glantine à Tourmont en 2012 et en </w:t>
                            </w:r>
                            <w:r w:rsidRPr="0029134A">
                              <w:rPr>
                                <w:rFonts w:ascii="Calibri" w:hAnsi="Calibri"/>
                                <w:sz w:val="18"/>
                                <w:szCs w:val="18"/>
                              </w:rPr>
                              <w:t>2017/2018</w:t>
                            </w:r>
                            <w:bookmarkEnd w:id="206"/>
                          </w:p>
                        </w:txbxContent>
                      </wps:txbx>
                      <wps:bodyPr rot="0" vert="horz" wrap="square" lIns="0" tIns="0" rIns="0" bIns="0" anchor="t" anchorCtr="0" upright="1">
                        <a:spAutoFit/>
                      </wps:bodyPr>
                    </wps:wsp>
                  </a:graphicData>
                </a:graphic>
              </wp:inline>
            </w:drawing>
          </mc:Choice>
          <mc:Fallback>
            <w:pict>
              <v:shape w14:anchorId="6A847370" id="_x0000_s1084" type="#_x0000_t202" style="width:323.1pt;height:1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" stroked="f">
                <v:textbox style="mso-fit-shape-to-text:t" inset="0,0,0,0">
                  <w:txbxContent>
                    <w:p w14:paraId="019BC9DF" w14:textId="49CE5C44" w:rsidR="00D76D11" w:rsidRPr="00D74116" w:rsidRDefault="00D76D11" w:rsidP="002A2F29">
                      <w:pPr>
                        <w:pStyle w:val="Lgende"/>
                        <w:rPr>
                          <w:rFonts w:ascii="Calibri" w:hAnsi="Calibri"/>
                          <w:sz w:val="18"/>
                          <w:szCs w:val="18"/>
                        </w:rPr>
                      </w:pPr>
                      <w:bookmarkStart w:id="229" w:name="_Toc46479107"/>
                      <w:r w:rsidRPr="0029134A">
                        <w:rPr>
                          <w:rFonts w:ascii="Calibri" w:hAnsi="Calibri"/>
                          <w:sz w:val="18"/>
                          <w:szCs w:val="18"/>
                        </w:rPr>
                        <w:t xml:space="preserve">Figure </w:t>
                      </w:r>
                      <w:r w:rsidRPr="0029134A">
                        <w:rPr>
                          <w:rFonts w:ascii="Calibri" w:hAnsi="Calibri"/>
                          <w:sz w:val="18"/>
                          <w:szCs w:val="18"/>
                        </w:rPr>
                        <w:fldChar w:fldCharType="begin"/>
                      </w:r>
                      <w:r w:rsidRPr="0029134A">
                        <w:rPr>
                          <w:rFonts w:ascii="Calibri" w:hAnsi="Calibri"/>
                          <w:sz w:val="18"/>
                          <w:szCs w:val="18"/>
                        </w:rPr>
                        <w:instrText xml:space="preserve"> SEQ Figure \* ARABIC </w:instrText>
                      </w:r>
                      <w:r w:rsidRPr="0029134A">
                        <w:rPr>
                          <w:rFonts w:ascii="Calibri" w:hAnsi="Calibri"/>
                          <w:sz w:val="18"/>
                          <w:szCs w:val="18"/>
                        </w:rPr>
                        <w:fldChar w:fldCharType="separate"/>
                      </w:r>
                      <w:r>
                        <w:rPr>
                          <w:rFonts w:ascii="Calibri" w:hAnsi="Calibri"/>
                          <w:noProof/>
                          <w:sz w:val="18"/>
                          <w:szCs w:val="18"/>
                        </w:rPr>
                        <w:t>23</w:t>
                      </w:r>
                      <w:r w:rsidRPr="0029134A">
                        <w:rPr>
                          <w:rFonts w:ascii="Calibri" w:hAnsi="Calibri"/>
                          <w:sz w:val="18"/>
                          <w:szCs w:val="18"/>
                        </w:rPr>
                        <w:fldChar w:fldCharType="end"/>
                      </w:r>
                      <w:r w:rsidRPr="0029134A">
                        <w:rPr>
                          <w:rFonts w:ascii="Calibri" w:hAnsi="Calibri"/>
                          <w:sz w:val="18"/>
                          <w:szCs w:val="18"/>
                        </w:rPr>
                        <w:t xml:space="preserve"> : </w:t>
                      </w:r>
                      <w:r>
                        <w:rPr>
                          <w:rFonts w:ascii="Calibri" w:hAnsi="Calibri"/>
                          <w:sz w:val="18"/>
                          <w:szCs w:val="18"/>
                        </w:rPr>
                        <w:t xml:space="preserve">Evolution des concentrations moyennes (MEST et Nitrates) sur la Glantine à Tourmont en 2012 et en </w:t>
                      </w:r>
                      <w:r w:rsidRPr="0029134A">
                        <w:rPr>
                          <w:rFonts w:ascii="Calibri" w:hAnsi="Calibri"/>
                          <w:sz w:val="18"/>
                          <w:szCs w:val="18"/>
                        </w:rPr>
                        <w:t>2017/2018</w:t>
                      </w:r>
                      <w:bookmarkEnd w:id="229"/>
                    </w:p>
                  </w:txbxContent>
                </v:textbox>
                <w10:anchorlock/>
              </v:shape>
            </w:pict>
          </mc:Fallback>
        </mc:AlternateContent>
      </w:r>
      <w:r>
        <w:rPr>
          <w:rFonts w:ascii="Calibri" w:hAnsi="Calibri"/>
          <w:sz w:val="24"/>
          <w:szCs w:val="24"/>
          <w:highlight w:val="yellow"/>
        </w:rPr>
        <w:br w:type="page"/>
      </w:r>
    </w:p>
    <w:p w14:paraId="27E6B816" w14:textId="77777777" w:rsidR="002A2F29" w:rsidRDefault="002A2F29" w:rsidP="002A2F29">
      <w:pPr>
        <w:rPr>
          <w:rFonts w:ascii="Calibri" w:hAnsi="Calibri"/>
          <w:sz w:val="24"/>
          <w:szCs w:val="24"/>
          <w:highlight w:val="yellow"/>
        </w:rPr>
      </w:pPr>
    </w:p>
    <w:p w14:paraId="5930DC56" w14:textId="77777777" w:rsidR="002A2F29" w:rsidRPr="0073105C" w:rsidRDefault="002A2F29" w:rsidP="002A2F29">
      <w:pPr>
        <w:rPr>
          <w:rFonts w:asciiTheme="minorHAnsi" w:hAnsiTheme="minorHAnsi"/>
          <w:sz w:val="24"/>
          <w:szCs w:val="24"/>
        </w:rPr>
      </w:pPr>
      <w:r w:rsidRPr="000E2E0F">
        <w:rPr>
          <w:rFonts w:ascii="Calibri" w:hAnsi="Calibri"/>
          <w:b/>
          <w:bCs/>
          <w:sz w:val="24"/>
          <w:szCs w:val="24"/>
          <w:u w:val="single"/>
        </w:rPr>
        <w:t>Pour rappel</w:t>
      </w:r>
      <w:r>
        <w:rPr>
          <w:rFonts w:ascii="Calibri" w:hAnsi="Calibri"/>
          <w:sz w:val="24"/>
          <w:szCs w:val="24"/>
        </w:rPr>
        <w:t> : l</w:t>
      </w:r>
      <w:r w:rsidRPr="000E2E0F">
        <w:rPr>
          <w:rFonts w:ascii="Calibri" w:hAnsi="Calibri"/>
          <w:sz w:val="24"/>
          <w:szCs w:val="24"/>
        </w:rPr>
        <w:t>e module interannuel</w:t>
      </w:r>
      <w:r>
        <w:rPr>
          <w:rFonts w:ascii="Calibri" w:hAnsi="Calibri"/>
          <w:sz w:val="24"/>
          <w:szCs w:val="24"/>
        </w:rPr>
        <w:t xml:space="preserve"> sur </w:t>
      </w:r>
      <w:r w:rsidRPr="000E2E0F">
        <w:rPr>
          <w:rFonts w:ascii="Calibri" w:hAnsi="Calibri"/>
          <w:sz w:val="24"/>
          <w:szCs w:val="24"/>
        </w:rPr>
        <w:t xml:space="preserve">la Seille à Voiteur (U 3404030) calculé sur ans 53 ans est de 4,370 m3/s alors que la moyenne des débits moyens mensuels mesurée sur l’année 2012 s’élève à 5,630 m3/s. </w:t>
      </w:r>
      <w:r w:rsidRPr="000E2E0F">
        <w:rPr>
          <w:rFonts w:ascii="Calibri" w:hAnsi="Calibri"/>
          <w:b/>
          <w:bCs/>
          <w:sz w:val="24"/>
          <w:szCs w:val="24"/>
        </w:rPr>
        <w:t xml:space="preserve">Les conditions hydrologiques rencontrées lors des 12 mois de l’étude « état initial » révèlent un </w:t>
      </w:r>
      <w:r w:rsidRPr="000E2E0F">
        <w:rPr>
          <w:rFonts w:ascii="Calibri" w:hAnsi="Calibri"/>
          <w:b/>
          <w:bCs/>
          <w:sz w:val="24"/>
          <w:szCs w:val="24"/>
          <w:u w:val="single"/>
        </w:rPr>
        <w:t>excédent hydraulique de l’ordre de 28 % en 2012</w:t>
      </w:r>
      <w:r w:rsidRPr="000E2E0F">
        <w:rPr>
          <w:rFonts w:ascii="Calibri" w:hAnsi="Calibri"/>
          <w:b/>
          <w:bCs/>
          <w:sz w:val="24"/>
          <w:szCs w:val="24"/>
        </w:rPr>
        <w:t>.</w:t>
      </w:r>
      <w:r>
        <w:rPr>
          <w:rFonts w:ascii="Calibri" w:hAnsi="Calibri"/>
          <w:b/>
          <w:bCs/>
          <w:sz w:val="24"/>
          <w:szCs w:val="24"/>
        </w:rPr>
        <w:t xml:space="preserve"> </w:t>
      </w:r>
      <w:r w:rsidRPr="0073105C">
        <w:rPr>
          <w:rFonts w:asciiTheme="minorHAnsi" w:hAnsiTheme="minorHAnsi"/>
          <w:sz w:val="24"/>
          <w:szCs w:val="24"/>
        </w:rPr>
        <w:t xml:space="preserve">La pluviométrie </w:t>
      </w:r>
      <w:r>
        <w:rPr>
          <w:rFonts w:asciiTheme="minorHAnsi" w:hAnsiTheme="minorHAnsi"/>
          <w:sz w:val="24"/>
          <w:szCs w:val="24"/>
        </w:rPr>
        <w:t xml:space="preserve">quantifiée sur </w:t>
      </w:r>
      <w:r w:rsidRPr="0073105C">
        <w:rPr>
          <w:rFonts w:asciiTheme="minorHAnsi" w:hAnsiTheme="minorHAnsi"/>
          <w:sz w:val="24"/>
          <w:szCs w:val="24"/>
        </w:rPr>
        <w:t xml:space="preserve">le secteur </w:t>
      </w:r>
      <w:r>
        <w:rPr>
          <w:rFonts w:asciiTheme="minorHAnsi" w:hAnsiTheme="minorHAnsi"/>
          <w:sz w:val="24"/>
          <w:szCs w:val="24"/>
        </w:rPr>
        <w:t xml:space="preserve">(station météo </w:t>
      </w:r>
      <w:r w:rsidRPr="0073105C">
        <w:rPr>
          <w:rFonts w:asciiTheme="minorHAnsi" w:hAnsiTheme="minorHAnsi"/>
          <w:sz w:val="24"/>
          <w:szCs w:val="24"/>
        </w:rPr>
        <w:t>Dole Tavaux</w:t>
      </w:r>
      <w:r>
        <w:rPr>
          <w:rFonts w:asciiTheme="minorHAnsi" w:hAnsiTheme="minorHAnsi"/>
          <w:sz w:val="24"/>
          <w:szCs w:val="24"/>
        </w:rPr>
        <w:t xml:space="preserve">) explique cet excédent avec </w:t>
      </w:r>
      <w:r w:rsidRPr="0073105C">
        <w:rPr>
          <w:rFonts w:asciiTheme="minorHAnsi" w:hAnsiTheme="minorHAnsi"/>
          <w:sz w:val="24"/>
          <w:szCs w:val="24"/>
        </w:rPr>
        <w:t>1 025,2 mm</w:t>
      </w:r>
      <w:r>
        <w:rPr>
          <w:rFonts w:asciiTheme="minorHAnsi" w:hAnsiTheme="minorHAnsi"/>
          <w:sz w:val="24"/>
          <w:szCs w:val="24"/>
        </w:rPr>
        <w:t xml:space="preserve"> relevés en 2012 pour une moyenne fixée à 888,1 mm (période 1995-2010).</w:t>
      </w:r>
    </w:p>
    <w:p w14:paraId="4281BFDC" w14:textId="77777777" w:rsidR="002A2F29" w:rsidRPr="000E2E0F" w:rsidRDefault="002A2F29" w:rsidP="002A2F29">
      <w:pPr>
        <w:rPr>
          <w:rFonts w:ascii="Calibri" w:hAnsi="Calibri"/>
          <w:sz w:val="24"/>
          <w:szCs w:val="24"/>
        </w:rPr>
      </w:pPr>
    </w:p>
    <w:p w14:paraId="06AA34FD" w14:textId="77777777" w:rsidR="002A2F29" w:rsidRPr="0073105C" w:rsidRDefault="002A2F29" w:rsidP="002A2F29">
      <w:pPr>
        <w:rPr>
          <w:rFonts w:ascii="Calibri" w:hAnsi="Calibri"/>
          <w:sz w:val="24"/>
          <w:szCs w:val="24"/>
          <w:highlight w:val="yellow"/>
        </w:rPr>
      </w:pPr>
      <w:r>
        <w:rPr>
          <w:rFonts w:ascii="Calibri" w:hAnsi="Calibri"/>
          <w:sz w:val="24"/>
          <w:szCs w:val="24"/>
        </w:rPr>
        <w:t>L</w:t>
      </w:r>
      <w:r w:rsidRPr="000E2E0F">
        <w:rPr>
          <w:rFonts w:ascii="Calibri" w:hAnsi="Calibri"/>
          <w:sz w:val="24"/>
          <w:szCs w:val="24"/>
        </w:rPr>
        <w:t xml:space="preserve">a moyenne des débits moyens mensuels mesurée sur </w:t>
      </w:r>
      <w:r>
        <w:rPr>
          <w:rFonts w:ascii="Calibri" w:hAnsi="Calibri"/>
          <w:sz w:val="24"/>
          <w:szCs w:val="24"/>
        </w:rPr>
        <w:t xml:space="preserve">les </w:t>
      </w:r>
      <w:r w:rsidRPr="000E2E0F">
        <w:rPr>
          <w:rFonts w:ascii="Calibri" w:hAnsi="Calibri"/>
          <w:sz w:val="24"/>
          <w:szCs w:val="24"/>
        </w:rPr>
        <w:t xml:space="preserve">douze mois (d’octobre 2017 à septembre 2018) </w:t>
      </w:r>
      <w:r>
        <w:rPr>
          <w:rFonts w:ascii="Calibri" w:hAnsi="Calibri"/>
          <w:sz w:val="24"/>
          <w:szCs w:val="24"/>
        </w:rPr>
        <w:t xml:space="preserve">de l’étude </w:t>
      </w:r>
      <w:r w:rsidRPr="000E2E0F">
        <w:rPr>
          <w:rFonts w:ascii="Calibri" w:hAnsi="Calibri"/>
          <w:sz w:val="24"/>
          <w:szCs w:val="24"/>
        </w:rPr>
        <w:t xml:space="preserve">est de 4,368 m3/s. </w:t>
      </w:r>
      <w:r w:rsidRPr="00261E23">
        <w:rPr>
          <w:rFonts w:ascii="Calibri" w:hAnsi="Calibri"/>
          <w:b/>
          <w:bCs/>
          <w:sz w:val="24"/>
          <w:szCs w:val="24"/>
        </w:rPr>
        <w:t xml:space="preserve">Les conditions hydrologiques rencontrées lors des 12 mois de l’étude « post-travaux » révèlent </w:t>
      </w:r>
      <w:r w:rsidRPr="00261E23">
        <w:rPr>
          <w:rFonts w:ascii="Calibri" w:hAnsi="Calibri"/>
          <w:b/>
          <w:bCs/>
          <w:sz w:val="24"/>
          <w:szCs w:val="24"/>
          <w:u w:val="single"/>
        </w:rPr>
        <w:t>un niveau hydraulique similaire au module interannuel</w:t>
      </w:r>
      <w:r w:rsidRPr="00261E23">
        <w:rPr>
          <w:rFonts w:ascii="Calibri" w:hAnsi="Calibri"/>
          <w:b/>
          <w:bCs/>
          <w:sz w:val="24"/>
          <w:szCs w:val="24"/>
        </w:rPr>
        <w:t>.</w:t>
      </w:r>
      <w:r>
        <w:rPr>
          <w:rFonts w:ascii="Calibri" w:hAnsi="Calibri"/>
          <w:b/>
          <w:bCs/>
          <w:sz w:val="24"/>
          <w:szCs w:val="24"/>
        </w:rPr>
        <w:t xml:space="preserve"> </w:t>
      </w:r>
      <w:r w:rsidRPr="0073105C">
        <w:rPr>
          <w:rFonts w:ascii="Calibri" w:hAnsi="Calibri"/>
          <w:sz w:val="24"/>
          <w:szCs w:val="24"/>
        </w:rPr>
        <w:t xml:space="preserve">A nouveau, </w:t>
      </w:r>
      <w:r>
        <w:rPr>
          <w:rFonts w:ascii="Calibri" w:hAnsi="Calibri"/>
          <w:sz w:val="24"/>
          <w:szCs w:val="24"/>
        </w:rPr>
        <w:t>l</w:t>
      </w:r>
      <w:r w:rsidRPr="0073105C">
        <w:rPr>
          <w:rFonts w:ascii="Calibri" w:hAnsi="Calibri"/>
          <w:sz w:val="24"/>
          <w:szCs w:val="24"/>
        </w:rPr>
        <w:t>a pluviométrie quantifiée sur le secteur explique ce</w:t>
      </w:r>
      <w:r>
        <w:rPr>
          <w:rFonts w:ascii="Calibri" w:hAnsi="Calibri"/>
          <w:sz w:val="24"/>
          <w:szCs w:val="24"/>
        </w:rPr>
        <w:t xml:space="preserve"> niveau</w:t>
      </w:r>
      <w:r w:rsidRPr="0073105C">
        <w:rPr>
          <w:rFonts w:ascii="Calibri" w:hAnsi="Calibri"/>
          <w:sz w:val="24"/>
          <w:szCs w:val="24"/>
        </w:rPr>
        <w:t xml:space="preserve"> avec </w:t>
      </w:r>
      <w:r>
        <w:rPr>
          <w:rFonts w:ascii="Calibri" w:hAnsi="Calibri"/>
          <w:sz w:val="24"/>
          <w:szCs w:val="24"/>
        </w:rPr>
        <w:t>869,1</w:t>
      </w:r>
      <w:r w:rsidRPr="0073105C">
        <w:rPr>
          <w:rFonts w:ascii="Calibri" w:hAnsi="Calibri"/>
          <w:sz w:val="24"/>
          <w:szCs w:val="24"/>
        </w:rPr>
        <w:t xml:space="preserve"> mm relevés </w:t>
      </w:r>
      <w:r>
        <w:rPr>
          <w:rFonts w:ascii="Calibri" w:hAnsi="Calibri"/>
          <w:sz w:val="24"/>
          <w:szCs w:val="24"/>
        </w:rPr>
        <w:t xml:space="preserve">sur la période </w:t>
      </w:r>
      <w:r w:rsidRPr="000E2E0F">
        <w:rPr>
          <w:rFonts w:ascii="Calibri" w:hAnsi="Calibri"/>
          <w:sz w:val="24"/>
          <w:szCs w:val="24"/>
        </w:rPr>
        <w:t>octobre 2017</w:t>
      </w:r>
      <w:r>
        <w:rPr>
          <w:rFonts w:ascii="Calibri" w:hAnsi="Calibri"/>
          <w:sz w:val="24"/>
          <w:szCs w:val="24"/>
        </w:rPr>
        <w:t xml:space="preserve"> - </w:t>
      </w:r>
      <w:r w:rsidRPr="000E2E0F">
        <w:rPr>
          <w:rFonts w:ascii="Calibri" w:hAnsi="Calibri"/>
          <w:sz w:val="24"/>
          <w:szCs w:val="24"/>
        </w:rPr>
        <w:t>septembre 2018</w:t>
      </w:r>
      <w:r w:rsidRPr="0073105C">
        <w:rPr>
          <w:rFonts w:ascii="Calibri" w:hAnsi="Calibri"/>
          <w:sz w:val="24"/>
          <w:szCs w:val="24"/>
        </w:rPr>
        <w:t xml:space="preserve"> pour une moyenne fixée à 888,1 mm</w:t>
      </w:r>
      <w:r>
        <w:rPr>
          <w:rFonts w:ascii="Calibri" w:hAnsi="Calibri"/>
          <w:sz w:val="24"/>
          <w:szCs w:val="24"/>
        </w:rPr>
        <w:t>.</w:t>
      </w:r>
    </w:p>
    <w:p w14:paraId="4ABF8E20" w14:textId="77777777" w:rsidR="002A2F29" w:rsidRDefault="002A2F29" w:rsidP="002A2F29">
      <w:pPr>
        <w:rPr>
          <w:rFonts w:ascii="Calibri" w:hAnsi="Calibri"/>
          <w:sz w:val="24"/>
          <w:szCs w:val="24"/>
        </w:rPr>
      </w:pPr>
    </w:p>
    <w:p w14:paraId="31BC2EA7" w14:textId="77777777" w:rsidR="002A2F29" w:rsidRPr="00C8735C" w:rsidRDefault="002A2F29" w:rsidP="002A2F29">
      <w:pPr>
        <w:rPr>
          <w:rFonts w:ascii="Calibri" w:hAnsi="Calibri"/>
          <w:sz w:val="24"/>
          <w:szCs w:val="24"/>
        </w:rPr>
      </w:pPr>
    </w:p>
    <w:p w14:paraId="6EDBCA66" w14:textId="57937EA0" w:rsidR="006C55FE" w:rsidRDefault="002A2F29" w:rsidP="002A2F29">
      <w:pPr>
        <w:rPr>
          <w:rFonts w:ascii="Calibri" w:hAnsi="Calibri"/>
          <w:sz w:val="24"/>
          <w:szCs w:val="24"/>
        </w:rPr>
      </w:pPr>
      <w:r w:rsidRPr="00C8735C">
        <w:rPr>
          <w:rFonts w:ascii="Calibri" w:hAnsi="Calibri"/>
          <w:sz w:val="24"/>
          <w:szCs w:val="24"/>
        </w:rPr>
        <w:t>La moyenne des débits mesurés lors de chacun des prélèvements sur l</w:t>
      </w:r>
      <w:r>
        <w:rPr>
          <w:rFonts w:ascii="Calibri" w:hAnsi="Calibri"/>
          <w:sz w:val="24"/>
          <w:szCs w:val="24"/>
        </w:rPr>
        <w:t xml:space="preserve">a Glantine à </w:t>
      </w:r>
      <w:r w:rsidR="004D694C">
        <w:rPr>
          <w:rFonts w:ascii="Calibri" w:hAnsi="Calibri"/>
          <w:sz w:val="24"/>
          <w:szCs w:val="24"/>
        </w:rPr>
        <w:t xml:space="preserve">Tourmont </w:t>
      </w:r>
      <w:r w:rsidRPr="00C8735C">
        <w:rPr>
          <w:rFonts w:ascii="Calibri" w:hAnsi="Calibri"/>
          <w:sz w:val="24"/>
          <w:szCs w:val="24"/>
        </w:rPr>
        <w:t>confirme des écoulements plus élevés lors de l’état initial</w:t>
      </w:r>
      <w:r>
        <w:rPr>
          <w:rFonts w:ascii="Calibri" w:hAnsi="Calibri"/>
          <w:sz w:val="24"/>
          <w:szCs w:val="24"/>
        </w:rPr>
        <w:t xml:space="preserve"> (moyenne 2012 : </w:t>
      </w:r>
      <w:r w:rsidR="004D694C">
        <w:rPr>
          <w:rFonts w:ascii="Calibri" w:hAnsi="Calibri"/>
          <w:sz w:val="24"/>
          <w:szCs w:val="24"/>
        </w:rPr>
        <w:t>1,090</w:t>
      </w:r>
      <w:r>
        <w:rPr>
          <w:rFonts w:ascii="Calibri" w:hAnsi="Calibri"/>
          <w:sz w:val="24"/>
          <w:szCs w:val="24"/>
        </w:rPr>
        <w:t xml:space="preserve"> m</w:t>
      </w:r>
      <w:r w:rsidRPr="001A70A7">
        <w:rPr>
          <w:rFonts w:ascii="Calibri" w:hAnsi="Calibri"/>
          <w:sz w:val="24"/>
          <w:szCs w:val="24"/>
          <w:vertAlign w:val="superscript"/>
        </w:rPr>
        <w:t>3</w:t>
      </w:r>
      <w:r>
        <w:rPr>
          <w:rFonts w:ascii="Calibri" w:hAnsi="Calibri"/>
          <w:sz w:val="24"/>
          <w:szCs w:val="24"/>
        </w:rPr>
        <w:t>/s et moyenne 2017/2018 : 0,</w:t>
      </w:r>
      <w:r w:rsidR="004D694C">
        <w:rPr>
          <w:rFonts w:ascii="Calibri" w:hAnsi="Calibri"/>
          <w:sz w:val="24"/>
          <w:szCs w:val="24"/>
        </w:rPr>
        <w:t>356</w:t>
      </w:r>
      <w:r>
        <w:rPr>
          <w:rFonts w:ascii="Calibri" w:hAnsi="Calibri"/>
          <w:sz w:val="24"/>
          <w:szCs w:val="24"/>
        </w:rPr>
        <w:t xml:space="preserve"> m</w:t>
      </w:r>
      <w:r w:rsidRPr="001A70A7">
        <w:rPr>
          <w:rFonts w:ascii="Calibri" w:hAnsi="Calibri"/>
          <w:sz w:val="24"/>
          <w:szCs w:val="24"/>
          <w:vertAlign w:val="superscript"/>
        </w:rPr>
        <w:t>3</w:t>
      </w:r>
      <w:r>
        <w:rPr>
          <w:rFonts w:ascii="Calibri" w:hAnsi="Calibri"/>
          <w:sz w:val="24"/>
          <w:szCs w:val="24"/>
        </w:rPr>
        <w:t>/s)</w:t>
      </w:r>
      <w:r w:rsidRPr="00C8735C">
        <w:rPr>
          <w:rFonts w:ascii="Calibri" w:hAnsi="Calibri"/>
          <w:sz w:val="24"/>
          <w:szCs w:val="24"/>
        </w:rPr>
        <w:t>.</w:t>
      </w:r>
      <w:r w:rsidRPr="001A70A7">
        <w:rPr>
          <w:rFonts w:ascii="Calibri" w:hAnsi="Calibri"/>
          <w:sz w:val="24"/>
          <w:szCs w:val="24"/>
        </w:rPr>
        <w:t xml:space="preserve"> </w:t>
      </w:r>
      <w:r>
        <w:rPr>
          <w:rFonts w:ascii="Calibri" w:hAnsi="Calibri"/>
          <w:sz w:val="24"/>
          <w:szCs w:val="24"/>
        </w:rPr>
        <w:t xml:space="preserve">Les débits quantifiés en 2017/2018 n’ont pas dépassé </w:t>
      </w:r>
      <w:r w:rsidR="004D694C">
        <w:rPr>
          <w:rFonts w:ascii="Calibri" w:hAnsi="Calibri"/>
          <w:sz w:val="24"/>
          <w:szCs w:val="24"/>
        </w:rPr>
        <w:t>1,354</w:t>
      </w:r>
      <w:r>
        <w:rPr>
          <w:rFonts w:ascii="Calibri" w:hAnsi="Calibri"/>
          <w:sz w:val="24"/>
          <w:szCs w:val="24"/>
        </w:rPr>
        <w:t xml:space="preserve"> m</w:t>
      </w:r>
      <w:r w:rsidRPr="00044C25">
        <w:rPr>
          <w:rFonts w:ascii="Calibri" w:hAnsi="Calibri"/>
          <w:sz w:val="24"/>
          <w:szCs w:val="24"/>
          <w:vertAlign w:val="superscript"/>
        </w:rPr>
        <w:t>3</w:t>
      </w:r>
      <w:r>
        <w:rPr>
          <w:rFonts w:ascii="Calibri" w:hAnsi="Calibri"/>
          <w:sz w:val="24"/>
          <w:szCs w:val="24"/>
        </w:rPr>
        <w:t xml:space="preserve">/s (le 19/03/18) induisant des phénomènes de ruissellement moindre que ceux vraisemblablement rencontrés lors de l’état initial (débit maximal 2012 : </w:t>
      </w:r>
      <w:r w:rsidR="004D694C">
        <w:rPr>
          <w:rFonts w:ascii="Calibri" w:hAnsi="Calibri"/>
          <w:sz w:val="24"/>
          <w:szCs w:val="24"/>
        </w:rPr>
        <w:t>4,333</w:t>
      </w:r>
      <w:r>
        <w:rPr>
          <w:rFonts w:ascii="Calibri" w:hAnsi="Calibri"/>
          <w:sz w:val="24"/>
          <w:szCs w:val="24"/>
        </w:rPr>
        <w:t xml:space="preserve"> m</w:t>
      </w:r>
      <w:r w:rsidRPr="00A62E0E">
        <w:rPr>
          <w:rFonts w:ascii="Calibri" w:hAnsi="Calibri"/>
          <w:sz w:val="24"/>
          <w:szCs w:val="24"/>
          <w:vertAlign w:val="superscript"/>
        </w:rPr>
        <w:t>3</w:t>
      </w:r>
      <w:r>
        <w:rPr>
          <w:rFonts w:ascii="Calibri" w:hAnsi="Calibri"/>
          <w:sz w:val="24"/>
          <w:szCs w:val="24"/>
        </w:rPr>
        <w:t xml:space="preserve">/s le 27/09/2012). </w:t>
      </w:r>
      <w:r w:rsidR="006C55FE">
        <w:rPr>
          <w:rFonts w:ascii="Calibri" w:hAnsi="Calibri"/>
          <w:b/>
          <w:bCs/>
          <w:sz w:val="24"/>
          <w:szCs w:val="24"/>
        </w:rPr>
        <w:t>L</w:t>
      </w:r>
      <w:r w:rsidRPr="003C492F">
        <w:rPr>
          <w:rFonts w:ascii="Calibri" w:hAnsi="Calibri"/>
          <w:b/>
          <w:bCs/>
          <w:sz w:val="24"/>
          <w:szCs w:val="24"/>
        </w:rPr>
        <w:t xml:space="preserve">a teneur moyenne en </w:t>
      </w:r>
      <w:r w:rsidR="006C55FE">
        <w:rPr>
          <w:rFonts w:ascii="Calibri" w:hAnsi="Calibri"/>
          <w:b/>
          <w:bCs/>
          <w:sz w:val="24"/>
          <w:szCs w:val="24"/>
        </w:rPr>
        <w:t>orthophosphates,</w:t>
      </w:r>
      <w:r>
        <w:rPr>
          <w:rFonts w:ascii="Calibri" w:hAnsi="Calibri"/>
          <w:b/>
          <w:bCs/>
          <w:sz w:val="24"/>
          <w:szCs w:val="24"/>
        </w:rPr>
        <w:t xml:space="preserve"> tout en restant </w:t>
      </w:r>
      <w:r w:rsidR="006C55FE">
        <w:rPr>
          <w:rFonts w:ascii="Calibri" w:hAnsi="Calibri"/>
          <w:b/>
          <w:bCs/>
          <w:sz w:val="24"/>
          <w:szCs w:val="24"/>
        </w:rPr>
        <w:t>contenue</w:t>
      </w:r>
      <w:r>
        <w:rPr>
          <w:rFonts w:ascii="Calibri" w:hAnsi="Calibri"/>
          <w:b/>
          <w:bCs/>
          <w:sz w:val="24"/>
          <w:szCs w:val="24"/>
        </w:rPr>
        <w:t>,</w:t>
      </w:r>
      <w:r w:rsidRPr="003C492F">
        <w:rPr>
          <w:rFonts w:ascii="Calibri" w:hAnsi="Calibri"/>
          <w:b/>
          <w:bCs/>
          <w:sz w:val="24"/>
          <w:szCs w:val="24"/>
        </w:rPr>
        <w:t xml:space="preserve"> augmente s</w:t>
      </w:r>
      <w:r w:rsidR="006C55FE">
        <w:rPr>
          <w:rFonts w:ascii="Calibri" w:hAnsi="Calibri"/>
          <w:b/>
          <w:bCs/>
          <w:sz w:val="24"/>
          <w:szCs w:val="24"/>
        </w:rPr>
        <w:t>ensible</w:t>
      </w:r>
      <w:r w:rsidRPr="003C492F">
        <w:rPr>
          <w:rFonts w:ascii="Calibri" w:hAnsi="Calibri"/>
          <w:b/>
          <w:bCs/>
          <w:sz w:val="24"/>
          <w:szCs w:val="24"/>
        </w:rPr>
        <w:t>ment</w:t>
      </w:r>
      <w:r>
        <w:rPr>
          <w:rFonts w:ascii="Calibri" w:hAnsi="Calibri"/>
          <w:sz w:val="24"/>
          <w:szCs w:val="24"/>
        </w:rPr>
        <w:t xml:space="preserve"> (de </w:t>
      </w:r>
      <w:r w:rsidR="006C55FE">
        <w:rPr>
          <w:rFonts w:ascii="Calibri" w:hAnsi="Calibri"/>
          <w:sz w:val="24"/>
          <w:szCs w:val="24"/>
        </w:rPr>
        <w:t>0,177</w:t>
      </w:r>
      <w:r>
        <w:rPr>
          <w:rFonts w:ascii="Calibri" w:hAnsi="Calibri"/>
          <w:sz w:val="24"/>
          <w:szCs w:val="24"/>
        </w:rPr>
        <w:t xml:space="preserve"> à </w:t>
      </w:r>
      <w:r w:rsidR="006C55FE">
        <w:rPr>
          <w:rFonts w:ascii="Calibri" w:hAnsi="Calibri"/>
          <w:sz w:val="24"/>
          <w:szCs w:val="24"/>
        </w:rPr>
        <w:t>0,187</w:t>
      </w:r>
      <w:r>
        <w:rPr>
          <w:rFonts w:ascii="Calibri" w:hAnsi="Calibri"/>
          <w:sz w:val="24"/>
          <w:szCs w:val="24"/>
        </w:rPr>
        <w:t xml:space="preserve"> mg/l).</w:t>
      </w:r>
      <w:r w:rsidR="006C55FE">
        <w:rPr>
          <w:rFonts w:ascii="Calibri" w:hAnsi="Calibri"/>
          <w:sz w:val="24"/>
          <w:szCs w:val="24"/>
        </w:rPr>
        <w:t xml:space="preserve"> Si l’on écarte la valeur excessive et inhabituelle (0,52 mg/l le 23/10/2017) du suivi post-travaux, la moyenne 2017/2018 se monte</w:t>
      </w:r>
      <w:r w:rsidR="00F81D2D">
        <w:rPr>
          <w:rFonts w:ascii="Calibri" w:hAnsi="Calibri"/>
          <w:sz w:val="24"/>
          <w:szCs w:val="24"/>
        </w:rPr>
        <w:t>rait</w:t>
      </w:r>
      <w:r w:rsidR="006C55FE">
        <w:rPr>
          <w:rFonts w:ascii="Calibri" w:hAnsi="Calibri"/>
          <w:sz w:val="24"/>
          <w:szCs w:val="24"/>
        </w:rPr>
        <w:t xml:space="preserve"> à 0,156 mg/l et la tendance serait alors à la baisse.</w:t>
      </w:r>
    </w:p>
    <w:p w14:paraId="2C2BD19F" w14:textId="77777777" w:rsidR="006C55FE" w:rsidRDefault="006C55FE" w:rsidP="002A2F29">
      <w:pPr>
        <w:rPr>
          <w:rFonts w:ascii="Calibri" w:hAnsi="Calibri"/>
          <w:sz w:val="24"/>
          <w:szCs w:val="24"/>
        </w:rPr>
      </w:pPr>
    </w:p>
    <w:p w14:paraId="569EDBCD" w14:textId="68E90431" w:rsidR="00F81D2D" w:rsidRDefault="002A2F29" w:rsidP="002A2F29">
      <w:pPr>
        <w:rPr>
          <w:rFonts w:ascii="Calibri" w:hAnsi="Calibri"/>
          <w:sz w:val="24"/>
          <w:szCs w:val="24"/>
        </w:rPr>
      </w:pPr>
      <w:r w:rsidRPr="003C492F">
        <w:rPr>
          <w:rFonts w:ascii="Calibri" w:hAnsi="Calibri"/>
          <w:b/>
          <w:bCs/>
          <w:sz w:val="24"/>
          <w:szCs w:val="24"/>
        </w:rPr>
        <w:t>La teneur moyenne en nitrates</w:t>
      </w:r>
      <w:r>
        <w:rPr>
          <w:rFonts w:ascii="Calibri" w:hAnsi="Calibri"/>
          <w:sz w:val="24"/>
          <w:szCs w:val="24"/>
        </w:rPr>
        <w:t xml:space="preserve"> (de </w:t>
      </w:r>
      <w:r w:rsidR="006C55FE">
        <w:rPr>
          <w:rFonts w:ascii="Calibri" w:hAnsi="Calibri"/>
          <w:sz w:val="24"/>
          <w:szCs w:val="24"/>
        </w:rPr>
        <w:t>10,83 mg/l en 2012</w:t>
      </w:r>
      <w:r>
        <w:rPr>
          <w:rFonts w:ascii="Calibri" w:hAnsi="Calibri"/>
          <w:sz w:val="24"/>
          <w:szCs w:val="24"/>
        </w:rPr>
        <w:t xml:space="preserve"> à 1</w:t>
      </w:r>
      <w:r w:rsidR="006C55FE">
        <w:rPr>
          <w:rFonts w:ascii="Calibri" w:hAnsi="Calibri"/>
          <w:sz w:val="24"/>
          <w:szCs w:val="24"/>
        </w:rPr>
        <w:t>0,68</w:t>
      </w:r>
      <w:r>
        <w:rPr>
          <w:rFonts w:ascii="Calibri" w:hAnsi="Calibri"/>
          <w:sz w:val="24"/>
          <w:szCs w:val="24"/>
        </w:rPr>
        <w:t xml:space="preserve"> mg/l</w:t>
      </w:r>
      <w:r w:rsidR="006C55FE">
        <w:rPr>
          <w:rFonts w:ascii="Calibri" w:hAnsi="Calibri"/>
          <w:sz w:val="24"/>
          <w:szCs w:val="24"/>
        </w:rPr>
        <w:t xml:space="preserve"> en 2017/2018</w:t>
      </w:r>
      <w:r>
        <w:rPr>
          <w:rFonts w:ascii="Calibri" w:hAnsi="Calibri"/>
          <w:sz w:val="24"/>
          <w:szCs w:val="24"/>
        </w:rPr>
        <w:t xml:space="preserve">) </w:t>
      </w:r>
      <w:r w:rsidR="006C55FE" w:rsidRPr="00F81D2D">
        <w:rPr>
          <w:rFonts w:ascii="Calibri" w:hAnsi="Calibri"/>
          <w:b/>
          <w:bCs/>
          <w:sz w:val="24"/>
          <w:szCs w:val="24"/>
        </w:rPr>
        <w:t>apparait globalement stable.</w:t>
      </w:r>
      <w:r w:rsidR="006C55FE">
        <w:rPr>
          <w:rFonts w:ascii="Calibri" w:hAnsi="Calibri"/>
          <w:sz w:val="24"/>
          <w:szCs w:val="24"/>
        </w:rPr>
        <w:t xml:space="preserve"> Mais s</w:t>
      </w:r>
      <w:r>
        <w:rPr>
          <w:rFonts w:ascii="Calibri" w:hAnsi="Calibri"/>
          <w:sz w:val="24"/>
          <w:szCs w:val="24"/>
        </w:rPr>
        <w:t>i l’on écarte la valeur excessive et inhabituelle (</w:t>
      </w:r>
      <w:r w:rsidR="00F81D2D">
        <w:rPr>
          <w:rFonts w:ascii="Calibri" w:hAnsi="Calibri"/>
          <w:sz w:val="24"/>
          <w:szCs w:val="24"/>
        </w:rPr>
        <w:t>20,2</w:t>
      </w:r>
      <w:r>
        <w:rPr>
          <w:rFonts w:ascii="Calibri" w:hAnsi="Calibri"/>
          <w:sz w:val="24"/>
          <w:szCs w:val="24"/>
        </w:rPr>
        <w:t xml:space="preserve"> mg/l</w:t>
      </w:r>
      <w:r w:rsidR="00F81D2D">
        <w:rPr>
          <w:rFonts w:ascii="Calibri" w:hAnsi="Calibri"/>
          <w:sz w:val="24"/>
          <w:szCs w:val="24"/>
        </w:rPr>
        <w:t xml:space="preserve"> le 16/04/2012</w:t>
      </w:r>
      <w:r>
        <w:rPr>
          <w:rFonts w:ascii="Calibri" w:hAnsi="Calibri"/>
          <w:sz w:val="24"/>
          <w:szCs w:val="24"/>
        </w:rPr>
        <w:t xml:space="preserve">) du suivi </w:t>
      </w:r>
      <w:r w:rsidR="00F81D2D">
        <w:rPr>
          <w:rFonts w:ascii="Calibri" w:hAnsi="Calibri"/>
          <w:sz w:val="24"/>
          <w:szCs w:val="24"/>
        </w:rPr>
        <w:t>initial</w:t>
      </w:r>
      <w:r>
        <w:rPr>
          <w:rFonts w:ascii="Calibri" w:hAnsi="Calibri"/>
          <w:sz w:val="24"/>
          <w:szCs w:val="24"/>
        </w:rPr>
        <w:t xml:space="preserve">, la moyenne </w:t>
      </w:r>
      <w:r w:rsidR="00F81D2D">
        <w:rPr>
          <w:rFonts w:ascii="Calibri" w:hAnsi="Calibri"/>
          <w:sz w:val="24"/>
          <w:szCs w:val="24"/>
        </w:rPr>
        <w:t>2012</w:t>
      </w:r>
      <w:r>
        <w:rPr>
          <w:rFonts w:ascii="Calibri" w:hAnsi="Calibri"/>
          <w:sz w:val="24"/>
          <w:szCs w:val="24"/>
        </w:rPr>
        <w:t xml:space="preserve"> se</w:t>
      </w:r>
      <w:r w:rsidR="00F81D2D">
        <w:rPr>
          <w:rFonts w:ascii="Calibri" w:hAnsi="Calibri"/>
          <w:sz w:val="24"/>
          <w:szCs w:val="24"/>
        </w:rPr>
        <w:t>rait fixée à 9,98 mg/l et la tendance serait alors à la hausse</w:t>
      </w:r>
      <w:r w:rsidR="007845CF">
        <w:rPr>
          <w:rFonts w:ascii="Calibri" w:hAnsi="Calibri"/>
          <w:sz w:val="24"/>
          <w:szCs w:val="24"/>
        </w:rPr>
        <w:t xml:space="preserve"> lors du suivi post-travaux</w:t>
      </w:r>
      <w:r w:rsidR="00F81D2D">
        <w:rPr>
          <w:rFonts w:ascii="Calibri" w:hAnsi="Calibri"/>
          <w:sz w:val="24"/>
          <w:szCs w:val="24"/>
        </w:rPr>
        <w:t>.</w:t>
      </w:r>
    </w:p>
    <w:p w14:paraId="1FCE3993" w14:textId="77777777" w:rsidR="00F81D2D" w:rsidRDefault="00F81D2D" w:rsidP="002A2F29">
      <w:pPr>
        <w:rPr>
          <w:rFonts w:ascii="Calibri" w:hAnsi="Calibri"/>
          <w:sz w:val="24"/>
          <w:szCs w:val="24"/>
        </w:rPr>
      </w:pPr>
    </w:p>
    <w:p w14:paraId="67723863" w14:textId="77777777" w:rsidR="00F81D2D" w:rsidRDefault="00F81D2D" w:rsidP="002A2F29">
      <w:pPr>
        <w:rPr>
          <w:rFonts w:ascii="Calibri" w:hAnsi="Calibri"/>
          <w:sz w:val="24"/>
          <w:szCs w:val="24"/>
        </w:rPr>
      </w:pPr>
      <w:r w:rsidRPr="00F81D2D">
        <w:rPr>
          <w:rFonts w:ascii="Calibri" w:hAnsi="Calibri"/>
          <w:b/>
          <w:bCs/>
          <w:sz w:val="24"/>
          <w:szCs w:val="24"/>
        </w:rPr>
        <w:t>Les éléments organiques (COD et DBO</w:t>
      </w:r>
      <w:r w:rsidRPr="00F81D2D">
        <w:rPr>
          <w:rFonts w:ascii="Calibri" w:hAnsi="Calibri"/>
          <w:b/>
          <w:bCs/>
          <w:sz w:val="24"/>
          <w:szCs w:val="24"/>
          <w:vertAlign w:val="subscript"/>
        </w:rPr>
        <w:t>5</w:t>
      </w:r>
      <w:r w:rsidRPr="00F81D2D">
        <w:rPr>
          <w:rFonts w:ascii="Calibri" w:hAnsi="Calibri"/>
          <w:b/>
          <w:bCs/>
          <w:sz w:val="24"/>
          <w:szCs w:val="24"/>
        </w:rPr>
        <w:t>), azotés (nitrites et ammonium) ainsi que le phosphore total et les MEST voient leurs teneurs moyennes respectives diminuer</w:t>
      </w:r>
      <w:r>
        <w:rPr>
          <w:rFonts w:ascii="Calibri" w:hAnsi="Calibri"/>
          <w:sz w:val="24"/>
          <w:szCs w:val="24"/>
        </w:rPr>
        <w:t xml:space="preserve"> lors du suivi post-travaux.</w:t>
      </w:r>
    </w:p>
    <w:p w14:paraId="69DDB52B" w14:textId="389E3B73" w:rsidR="002A2F29" w:rsidRDefault="002A2F29" w:rsidP="002A2F29">
      <w:pPr>
        <w:rPr>
          <w:rFonts w:ascii="Calibri" w:hAnsi="Calibri"/>
          <w:sz w:val="24"/>
          <w:szCs w:val="24"/>
        </w:rPr>
      </w:pPr>
      <w:r w:rsidRPr="008C703F">
        <w:rPr>
          <w:rFonts w:ascii="Calibri" w:hAnsi="Calibri"/>
          <w:b/>
          <w:bCs/>
          <w:sz w:val="24"/>
          <w:szCs w:val="24"/>
        </w:rPr>
        <w:t>L’azote Kjeldahl</w:t>
      </w:r>
      <w:r>
        <w:rPr>
          <w:rFonts w:ascii="Calibri" w:hAnsi="Calibri"/>
          <w:sz w:val="24"/>
          <w:szCs w:val="24"/>
        </w:rPr>
        <w:t>, que ce soit en 2012 ou en 2017/2018, présente des valeurs se trouvant en totalité en dessous du seuil de quantification fixé à 1,0 mg/l.</w:t>
      </w:r>
    </w:p>
    <w:p w14:paraId="2BC24552" w14:textId="77777777" w:rsidR="002A2F29" w:rsidRDefault="002A2F29" w:rsidP="002A2F29">
      <w:pPr>
        <w:rPr>
          <w:rFonts w:ascii="Calibri" w:hAnsi="Calibri"/>
          <w:sz w:val="24"/>
          <w:szCs w:val="24"/>
        </w:rPr>
      </w:pPr>
    </w:p>
    <w:p w14:paraId="4111031D" w14:textId="77777777" w:rsidR="007845CF" w:rsidRDefault="002A2F29" w:rsidP="002A2F29">
      <w:pPr>
        <w:rPr>
          <w:rFonts w:ascii="Calibri" w:hAnsi="Calibri"/>
          <w:sz w:val="24"/>
          <w:szCs w:val="24"/>
        </w:rPr>
      </w:pPr>
      <w:r>
        <w:rPr>
          <w:rFonts w:ascii="Calibri" w:hAnsi="Calibri"/>
          <w:sz w:val="24"/>
          <w:szCs w:val="24"/>
        </w:rPr>
        <w:t xml:space="preserve">Les phénomènes de ruissellement des terrains agricoles, au vu des conditions hydrologiques et pluviométriques, sont beaucoup moins importants en 2017/2018 que ceux observés en 2012. On aurait donc pu s’attendre à une diminution </w:t>
      </w:r>
      <w:r w:rsidR="007845CF">
        <w:rPr>
          <w:rFonts w:ascii="Calibri" w:hAnsi="Calibri"/>
          <w:sz w:val="24"/>
          <w:szCs w:val="24"/>
        </w:rPr>
        <w:t>significative des teneurs en nitrates notamment.</w:t>
      </w:r>
    </w:p>
    <w:p w14:paraId="4B88C18B" w14:textId="77777777" w:rsidR="007845CF" w:rsidRDefault="002A2F29" w:rsidP="002A2F29">
      <w:pPr>
        <w:rPr>
          <w:rFonts w:ascii="Calibri" w:hAnsi="Calibri"/>
          <w:sz w:val="24"/>
          <w:szCs w:val="24"/>
        </w:rPr>
      </w:pPr>
      <w:r>
        <w:rPr>
          <w:rFonts w:ascii="Calibri" w:hAnsi="Calibri"/>
          <w:sz w:val="24"/>
          <w:szCs w:val="24"/>
        </w:rPr>
        <w:t xml:space="preserve">En revanche, la dilution des concentrations en intrants, qu’ils soient d’origine agricole ou domestique a été moins élevée en 2017/2018 et </w:t>
      </w:r>
      <w:r w:rsidR="007845CF">
        <w:rPr>
          <w:rFonts w:ascii="Calibri" w:hAnsi="Calibri"/>
          <w:sz w:val="24"/>
          <w:szCs w:val="24"/>
        </w:rPr>
        <w:t>traduit vraisemblablement une diminution des pressions associées.</w:t>
      </w:r>
    </w:p>
    <w:p w14:paraId="4ED2024B" w14:textId="77777777" w:rsidR="002457C7" w:rsidRDefault="002457C7" w:rsidP="002A2F29">
      <w:pPr>
        <w:rPr>
          <w:rFonts w:ascii="Calibri" w:hAnsi="Calibri"/>
          <w:sz w:val="24"/>
          <w:szCs w:val="24"/>
        </w:rPr>
        <w:sectPr w:rsidR="002457C7" w:rsidSect="00343C3A">
          <w:pgSz w:w="11907" w:h="16840" w:code="9"/>
          <w:pgMar w:top="1021" w:right="1021" w:bottom="1021" w:left="1134" w:header="720" w:footer="567" w:gutter="0"/>
          <w:cols w:space="720"/>
        </w:sectPr>
      </w:pPr>
    </w:p>
    <w:p w14:paraId="466EEC38" w14:textId="77777777" w:rsidR="002457C7" w:rsidRDefault="002457C7" w:rsidP="002457C7">
      <w:pPr>
        <w:jc w:val="left"/>
        <w:rPr>
          <w:rFonts w:ascii="Calibri" w:hAnsi="Calibri"/>
          <w:sz w:val="24"/>
          <w:szCs w:val="24"/>
        </w:rPr>
      </w:pPr>
    </w:p>
    <w:p w14:paraId="5C19885A" w14:textId="77777777" w:rsidR="002457C7" w:rsidRDefault="002457C7" w:rsidP="002457C7">
      <w:pPr>
        <w:pStyle w:val="Titre4"/>
      </w:pPr>
      <w:bookmarkStart w:id="207" w:name="_Toc46479337"/>
      <w:r>
        <w:t>3</w:t>
      </w:r>
      <w:r w:rsidRPr="0083062A">
        <w:t>.</w:t>
      </w:r>
      <w:r>
        <w:t>2</w:t>
      </w:r>
      <w:r w:rsidRPr="0083062A">
        <w:t>.</w:t>
      </w:r>
      <w:r>
        <w:t>4</w:t>
      </w:r>
      <w:r w:rsidRPr="0083062A">
        <w:t xml:space="preserve"> – E</w:t>
      </w:r>
      <w:r>
        <w:t>volution des concentrations Vaux-sur-Poligny / Tourmont</w:t>
      </w:r>
      <w:bookmarkEnd w:id="207"/>
    </w:p>
    <w:p w14:paraId="38996457" w14:textId="1699EDE6" w:rsidR="007845CF" w:rsidRDefault="007845CF" w:rsidP="002A2F29">
      <w:pPr>
        <w:rPr>
          <w:rFonts w:ascii="Calibri" w:hAnsi="Calibri"/>
          <w:sz w:val="24"/>
          <w:szCs w:val="24"/>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879"/>
        <w:gridCol w:w="10880"/>
      </w:tblGrid>
      <w:tr w:rsidR="002457C7" w14:paraId="0C55DD24" w14:textId="77777777" w:rsidTr="00502E05">
        <w:tc>
          <w:tcPr>
            <w:tcW w:w="10879" w:type="dxa"/>
          </w:tcPr>
          <w:p w14:paraId="45089B02" w14:textId="77777777" w:rsidR="00502E05" w:rsidRDefault="00502E05" w:rsidP="002457C7">
            <w:pPr>
              <w:jc w:val="center"/>
              <w:rPr>
                <w:rFonts w:ascii="Calibri" w:hAnsi="Calibri"/>
                <w:b/>
                <w:bCs/>
                <w:i/>
                <w:iCs/>
                <w:sz w:val="24"/>
                <w:szCs w:val="24"/>
              </w:rPr>
            </w:pPr>
            <w:r w:rsidRPr="00502E05">
              <w:rPr>
                <w:rFonts w:ascii="Calibri" w:hAnsi="Calibri"/>
                <w:b/>
                <w:bCs/>
                <w:i/>
                <w:iCs/>
                <w:sz w:val="24"/>
                <w:szCs w:val="24"/>
              </w:rPr>
              <w:t>Etat initial 2012</w:t>
            </w:r>
          </w:p>
          <w:p w14:paraId="04A368D8" w14:textId="7922BF0F" w:rsidR="00502E05" w:rsidRPr="00502E05" w:rsidRDefault="00502E05" w:rsidP="002457C7">
            <w:pPr>
              <w:jc w:val="center"/>
              <w:rPr>
                <w:rFonts w:ascii="Calibri" w:hAnsi="Calibri"/>
                <w:sz w:val="12"/>
                <w:szCs w:val="12"/>
              </w:rPr>
            </w:pPr>
          </w:p>
        </w:tc>
        <w:tc>
          <w:tcPr>
            <w:tcW w:w="10880" w:type="dxa"/>
          </w:tcPr>
          <w:p w14:paraId="5A152B16" w14:textId="77777777" w:rsidR="00502E05" w:rsidRDefault="00502E05" w:rsidP="00502E05">
            <w:pPr>
              <w:jc w:val="center"/>
              <w:rPr>
                <w:rFonts w:ascii="Calibri" w:hAnsi="Calibri"/>
                <w:b/>
                <w:bCs/>
                <w:i/>
                <w:iCs/>
                <w:sz w:val="24"/>
                <w:szCs w:val="24"/>
              </w:rPr>
            </w:pPr>
            <w:r w:rsidRPr="00502E05">
              <w:rPr>
                <w:rFonts w:ascii="Calibri" w:hAnsi="Calibri"/>
                <w:b/>
                <w:bCs/>
                <w:i/>
                <w:iCs/>
                <w:sz w:val="24"/>
                <w:szCs w:val="24"/>
              </w:rPr>
              <w:t>Etat post-travaux 2017/2018</w:t>
            </w:r>
          </w:p>
          <w:p w14:paraId="0BF9E1BE" w14:textId="3BB6422A" w:rsidR="00502E05" w:rsidRPr="00502E05" w:rsidRDefault="00502E05" w:rsidP="00502E05">
            <w:pPr>
              <w:jc w:val="center"/>
              <w:rPr>
                <w:rFonts w:ascii="Calibri" w:hAnsi="Calibri"/>
                <w:sz w:val="12"/>
                <w:szCs w:val="12"/>
              </w:rPr>
            </w:pPr>
          </w:p>
        </w:tc>
      </w:tr>
      <w:tr w:rsidR="00502E05" w14:paraId="6C24621C" w14:textId="77777777" w:rsidTr="00502E05">
        <w:tc>
          <w:tcPr>
            <w:tcW w:w="10879" w:type="dxa"/>
          </w:tcPr>
          <w:p w14:paraId="19657114" w14:textId="36B096CD" w:rsidR="00502E05" w:rsidRDefault="00502E05" w:rsidP="002457C7">
            <w:pPr>
              <w:jc w:val="center"/>
              <w:rPr>
                <w:rFonts w:ascii="Calibri" w:hAnsi="Calibri"/>
                <w:noProof/>
                <w:sz w:val="24"/>
                <w:szCs w:val="24"/>
              </w:rPr>
            </w:pPr>
            <w:r>
              <w:rPr>
                <w:rFonts w:ascii="Calibri" w:hAnsi="Calibri"/>
                <w:noProof/>
                <w:sz w:val="24"/>
                <w:szCs w:val="24"/>
              </w:rPr>
              <w:drawing>
                <wp:inline distT="0" distB="0" distL="0" distR="0" wp14:anchorId="2F960C0B" wp14:editId="2A58C61C">
                  <wp:extent cx="6660000" cy="4212680"/>
                  <wp:effectExtent l="0" t="0" r="762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6660000" cy="4212680"/>
                          </a:xfrm>
                          <a:prstGeom prst="rect">
                            <a:avLst/>
                          </a:prstGeom>
                          <a:noFill/>
                        </pic:spPr>
                      </pic:pic>
                    </a:graphicData>
                  </a:graphic>
                </wp:inline>
              </w:drawing>
            </w:r>
          </w:p>
        </w:tc>
        <w:tc>
          <w:tcPr>
            <w:tcW w:w="10880" w:type="dxa"/>
          </w:tcPr>
          <w:p w14:paraId="63AFD8FE" w14:textId="535CF07D" w:rsidR="00502E05" w:rsidRDefault="00502E05" w:rsidP="002457C7">
            <w:pPr>
              <w:jc w:val="center"/>
              <w:rPr>
                <w:rFonts w:ascii="Calibri" w:hAnsi="Calibri"/>
                <w:noProof/>
                <w:sz w:val="24"/>
                <w:szCs w:val="24"/>
              </w:rPr>
            </w:pPr>
            <w:r>
              <w:rPr>
                <w:rFonts w:ascii="Calibri" w:hAnsi="Calibri"/>
                <w:noProof/>
                <w:sz w:val="24"/>
                <w:szCs w:val="24"/>
              </w:rPr>
              <w:drawing>
                <wp:inline distT="0" distB="0" distL="0" distR="0" wp14:anchorId="2F82CF4A" wp14:editId="7F31E0A6">
                  <wp:extent cx="6660000" cy="4212000"/>
                  <wp:effectExtent l="0" t="0" r="7620" b="0"/>
                  <wp:docPr id="14" name="Imag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preferRelativeResize="0">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6660000" cy="4212000"/>
                          </a:xfrm>
                          <a:prstGeom prst="rect">
                            <a:avLst/>
                          </a:prstGeom>
                          <a:noFill/>
                        </pic:spPr>
                      </pic:pic>
                    </a:graphicData>
                  </a:graphic>
                </wp:inline>
              </w:drawing>
            </w:r>
          </w:p>
        </w:tc>
      </w:tr>
      <w:tr w:rsidR="002457C7" w:rsidRPr="00502E05" w14:paraId="069719A6" w14:textId="77777777" w:rsidTr="00502E05">
        <w:tc>
          <w:tcPr>
            <w:tcW w:w="10879" w:type="dxa"/>
          </w:tcPr>
          <w:p w14:paraId="55115A82" w14:textId="77777777" w:rsidR="002457C7" w:rsidRPr="00502E05" w:rsidRDefault="002457C7" w:rsidP="002A2F29">
            <w:pPr>
              <w:rPr>
                <w:rFonts w:ascii="Calibri" w:hAnsi="Calibri"/>
                <w:sz w:val="16"/>
                <w:szCs w:val="16"/>
              </w:rPr>
            </w:pPr>
          </w:p>
        </w:tc>
        <w:tc>
          <w:tcPr>
            <w:tcW w:w="10880" w:type="dxa"/>
          </w:tcPr>
          <w:p w14:paraId="15CA226B" w14:textId="77777777" w:rsidR="002457C7" w:rsidRPr="00502E05" w:rsidRDefault="002457C7" w:rsidP="002A2F29">
            <w:pPr>
              <w:rPr>
                <w:rFonts w:ascii="Calibri" w:hAnsi="Calibri"/>
                <w:sz w:val="16"/>
                <w:szCs w:val="16"/>
              </w:rPr>
            </w:pPr>
          </w:p>
        </w:tc>
      </w:tr>
      <w:tr w:rsidR="002457C7" w14:paraId="290EFC56" w14:textId="77777777" w:rsidTr="00502E05">
        <w:tc>
          <w:tcPr>
            <w:tcW w:w="10879" w:type="dxa"/>
          </w:tcPr>
          <w:p w14:paraId="6DBFA050" w14:textId="1A0AC55B" w:rsidR="002457C7" w:rsidRDefault="002457C7" w:rsidP="002457C7">
            <w:pPr>
              <w:jc w:val="center"/>
              <w:rPr>
                <w:rFonts w:ascii="Calibri" w:hAnsi="Calibri"/>
                <w:sz w:val="24"/>
                <w:szCs w:val="24"/>
              </w:rPr>
            </w:pPr>
            <w:r>
              <w:rPr>
                <w:rFonts w:ascii="Calibri" w:hAnsi="Calibri"/>
                <w:noProof/>
                <w:sz w:val="24"/>
                <w:szCs w:val="24"/>
              </w:rPr>
              <w:drawing>
                <wp:inline distT="0" distB="0" distL="0" distR="0" wp14:anchorId="5EA13F5E" wp14:editId="28307E22">
                  <wp:extent cx="4500000" cy="2875053"/>
                  <wp:effectExtent l="0" t="0" r="0" b="1905"/>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4500000" cy="2875053"/>
                          </a:xfrm>
                          <a:prstGeom prst="rect">
                            <a:avLst/>
                          </a:prstGeom>
                          <a:noFill/>
                        </pic:spPr>
                      </pic:pic>
                    </a:graphicData>
                  </a:graphic>
                </wp:inline>
              </w:drawing>
            </w:r>
          </w:p>
        </w:tc>
        <w:tc>
          <w:tcPr>
            <w:tcW w:w="10880" w:type="dxa"/>
          </w:tcPr>
          <w:p w14:paraId="6B7600F1" w14:textId="1AB7294F" w:rsidR="002457C7" w:rsidRDefault="002457C7" w:rsidP="002457C7">
            <w:pPr>
              <w:jc w:val="center"/>
              <w:rPr>
                <w:rFonts w:ascii="Calibri" w:hAnsi="Calibri"/>
                <w:sz w:val="24"/>
                <w:szCs w:val="24"/>
              </w:rPr>
            </w:pPr>
            <w:r>
              <w:rPr>
                <w:rFonts w:ascii="Calibri" w:hAnsi="Calibri"/>
                <w:noProof/>
                <w:sz w:val="24"/>
                <w:szCs w:val="24"/>
              </w:rPr>
              <w:drawing>
                <wp:inline distT="0" distB="0" distL="0" distR="0" wp14:anchorId="501507EE" wp14:editId="62E31A00">
                  <wp:extent cx="4500000" cy="2873975"/>
                  <wp:effectExtent l="0" t="0" r="0" b="3175"/>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4500000" cy="2873975"/>
                          </a:xfrm>
                          <a:prstGeom prst="rect">
                            <a:avLst/>
                          </a:prstGeom>
                          <a:noFill/>
                        </pic:spPr>
                      </pic:pic>
                    </a:graphicData>
                  </a:graphic>
                </wp:inline>
              </w:drawing>
            </w:r>
          </w:p>
        </w:tc>
      </w:tr>
      <w:tr w:rsidR="00502E05" w14:paraId="48C2FE5E" w14:textId="77777777" w:rsidTr="00502E05">
        <w:tc>
          <w:tcPr>
            <w:tcW w:w="10879" w:type="dxa"/>
          </w:tcPr>
          <w:p w14:paraId="6B1ECFBB" w14:textId="57C7B244" w:rsidR="00502E05" w:rsidRPr="00502E05" w:rsidRDefault="00502E05" w:rsidP="002457C7">
            <w:pPr>
              <w:jc w:val="center"/>
              <w:rPr>
                <w:rFonts w:ascii="Calibri" w:hAnsi="Calibri"/>
                <w:noProof/>
                <w:sz w:val="12"/>
                <w:szCs w:val="12"/>
              </w:rPr>
            </w:pPr>
          </w:p>
          <w:p w14:paraId="482D8061" w14:textId="03DF6DDA" w:rsidR="00502E05" w:rsidRDefault="00502E05" w:rsidP="00502E05">
            <w:pPr>
              <w:jc w:val="center"/>
              <w:rPr>
                <w:rFonts w:ascii="Calibri" w:hAnsi="Calibri"/>
                <w:noProof/>
                <w:sz w:val="24"/>
                <w:szCs w:val="24"/>
              </w:rPr>
            </w:pPr>
            <w:r w:rsidRPr="00F63C96">
              <w:rPr>
                <w:noProof/>
              </w:rPr>
              <mc:AlternateContent>
                <mc:Choice Requires="wps">
                  <w:drawing>
                    <wp:inline distT="0" distB="0" distL="0" distR="0" wp14:anchorId="0C9513F3" wp14:editId="4E2B15C3">
                      <wp:extent cx="5760720" cy="139700"/>
                      <wp:effectExtent l="0" t="0" r="0" b="0"/>
                      <wp:docPr id="9" name="Text Box 4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139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62AED7C" w14:textId="2C86CCF7" w:rsidR="00D76D11" w:rsidRPr="00D74116" w:rsidRDefault="00D76D11" w:rsidP="00502E05">
                                  <w:pPr>
                                    <w:pStyle w:val="Lgende"/>
                                    <w:rPr>
                                      <w:rFonts w:ascii="Calibri" w:hAnsi="Calibri"/>
                                      <w:sz w:val="18"/>
                                      <w:szCs w:val="18"/>
                                    </w:rPr>
                                  </w:pPr>
                                  <w:bookmarkStart w:id="208" w:name="_Toc46479108"/>
                                  <w:r w:rsidRPr="0029134A">
                                    <w:rPr>
                                      <w:rFonts w:ascii="Calibri" w:hAnsi="Calibri"/>
                                      <w:sz w:val="18"/>
                                      <w:szCs w:val="18"/>
                                    </w:rPr>
                                    <w:t xml:space="preserve">Figure </w:t>
                                  </w:r>
                                  <w:r w:rsidRPr="0029134A">
                                    <w:rPr>
                                      <w:rFonts w:ascii="Calibri" w:hAnsi="Calibri"/>
                                      <w:sz w:val="18"/>
                                      <w:szCs w:val="18"/>
                                    </w:rPr>
                                    <w:fldChar w:fldCharType="begin"/>
                                  </w:r>
                                  <w:r w:rsidRPr="0029134A">
                                    <w:rPr>
                                      <w:rFonts w:ascii="Calibri" w:hAnsi="Calibri"/>
                                      <w:sz w:val="18"/>
                                      <w:szCs w:val="18"/>
                                    </w:rPr>
                                    <w:instrText xml:space="preserve"> SEQ Figure \* ARABIC </w:instrText>
                                  </w:r>
                                  <w:r w:rsidRPr="0029134A">
                                    <w:rPr>
                                      <w:rFonts w:ascii="Calibri" w:hAnsi="Calibri"/>
                                      <w:sz w:val="18"/>
                                      <w:szCs w:val="18"/>
                                    </w:rPr>
                                    <w:fldChar w:fldCharType="separate"/>
                                  </w:r>
                                  <w:r>
                                    <w:rPr>
                                      <w:rFonts w:ascii="Calibri" w:hAnsi="Calibri"/>
                                      <w:noProof/>
                                      <w:sz w:val="18"/>
                                      <w:szCs w:val="18"/>
                                    </w:rPr>
                                    <w:t>24</w:t>
                                  </w:r>
                                  <w:r w:rsidRPr="0029134A">
                                    <w:rPr>
                                      <w:rFonts w:ascii="Calibri" w:hAnsi="Calibri"/>
                                      <w:sz w:val="18"/>
                                      <w:szCs w:val="18"/>
                                    </w:rPr>
                                    <w:fldChar w:fldCharType="end"/>
                                  </w:r>
                                  <w:r w:rsidRPr="0029134A">
                                    <w:rPr>
                                      <w:rFonts w:ascii="Calibri" w:hAnsi="Calibri"/>
                                      <w:sz w:val="18"/>
                                      <w:szCs w:val="18"/>
                                    </w:rPr>
                                    <w:t xml:space="preserve"> : </w:t>
                                  </w:r>
                                  <w:r>
                                    <w:rPr>
                                      <w:rFonts w:ascii="Calibri" w:hAnsi="Calibri"/>
                                      <w:sz w:val="18"/>
                                      <w:szCs w:val="18"/>
                                    </w:rPr>
                                    <w:t>Evolution des concentrations moyennes sur la Glantine à Vaux-sur-Poligny et à Tourmont en 2012</w:t>
                                  </w:r>
                                  <w:bookmarkEnd w:id="208"/>
                                </w:p>
                              </w:txbxContent>
                            </wps:txbx>
                            <wps:bodyPr rot="0" vert="horz" wrap="square" lIns="0" tIns="0" rIns="0" bIns="0" anchor="t" anchorCtr="0" upright="1">
                              <a:spAutoFit/>
                            </wps:bodyPr>
                          </wps:wsp>
                        </a:graphicData>
                      </a:graphic>
                    </wp:inline>
                  </w:drawing>
                </mc:Choice>
                <mc:Fallback>
                  <w:pict>
                    <v:shape w14:anchorId="0C9513F3" id="_x0000_s1085" type="#_x0000_t202" style="width:453.6pt;height:1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" stroked="f">
                      <v:textbox style="mso-fit-shape-to-text:t" inset="0,0,0,0">
                        <w:txbxContent>
                          <w:p w14:paraId="462AED7C" w14:textId="2C86CCF7" w:rsidR="00D76D11" w:rsidRPr="00D74116" w:rsidRDefault="00D76D11" w:rsidP="00502E05">
                            <w:pPr>
                              <w:pStyle w:val="Lgende"/>
                              <w:rPr>
                                <w:rFonts w:ascii="Calibri" w:hAnsi="Calibri"/>
                                <w:sz w:val="18"/>
                                <w:szCs w:val="18"/>
                              </w:rPr>
                            </w:pPr>
                            <w:bookmarkStart w:id="232" w:name="_Toc46479108"/>
                            <w:r w:rsidRPr="0029134A">
                              <w:rPr>
                                <w:rFonts w:ascii="Calibri" w:hAnsi="Calibri"/>
                                <w:sz w:val="18"/>
                                <w:szCs w:val="18"/>
                              </w:rPr>
                              <w:t xml:space="preserve">Figure </w:t>
                            </w:r>
                            <w:r w:rsidRPr="0029134A">
                              <w:rPr>
                                <w:rFonts w:ascii="Calibri" w:hAnsi="Calibri"/>
                                <w:sz w:val="18"/>
                                <w:szCs w:val="18"/>
                              </w:rPr>
                              <w:fldChar w:fldCharType="begin"/>
                            </w:r>
                            <w:r w:rsidRPr="0029134A">
                              <w:rPr>
                                <w:rFonts w:ascii="Calibri" w:hAnsi="Calibri"/>
                                <w:sz w:val="18"/>
                                <w:szCs w:val="18"/>
                              </w:rPr>
                              <w:instrText xml:space="preserve"> SEQ Figure \* ARABIC </w:instrText>
                            </w:r>
                            <w:r w:rsidRPr="0029134A">
                              <w:rPr>
                                <w:rFonts w:ascii="Calibri" w:hAnsi="Calibri"/>
                                <w:sz w:val="18"/>
                                <w:szCs w:val="18"/>
                              </w:rPr>
                              <w:fldChar w:fldCharType="separate"/>
                            </w:r>
                            <w:r>
                              <w:rPr>
                                <w:rFonts w:ascii="Calibri" w:hAnsi="Calibri"/>
                                <w:noProof/>
                                <w:sz w:val="18"/>
                                <w:szCs w:val="18"/>
                              </w:rPr>
                              <w:t>24</w:t>
                            </w:r>
                            <w:r w:rsidRPr="0029134A">
                              <w:rPr>
                                <w:rFonts w:ascii="Calibri" w:hAnsi="Calibri"/>
                                <w:sz w:val="18"/>
                                <w:szCs w:val="18"/>
                              </w:rPr>
                              <w:fldChar w:fldCharType="end"/>
                            </w:r>
                            <w:r w:rsidRPr="0029134A">
                              <w:rPr>
                                <w:rFonts w:ascii="Calibri" w:hAnsi="Calibri"/>
                                <w:sz w:val="18"/>
                                <w:szCs w:val="18"/>
                              </w:rPr>
                              <w:t xml:space="preserve"> : </w:t>
                            </w:r>
                            <w:r>
                              <w:rPr>
                                <w:rFonts w:ascii="Calibri" w:hAnsi="Calibri"/>
                                <w:sz w:val="18"/>
                                <w:szCs w:val="18"/>
                              </w:rPr>
                              <w:t>Evolution des concentrations moyennes sur la Glantine à Vaux-sur-Poligny et à Tourmont en 2012</w:t>
                            </w:r>
                            <w:bookmarkEnd w:id="232"/>
                          </w:p>
                        </w:txbxContent>
                      </v:textbox>
                      <w10:anchorlock/>
                    </v:shape>
                  </w:pict>
                </mc:Fallback>
              </mc:AlternateContent>
            </w:r>
          </w:p>
        </w:tc>
        <w:tc>
          <w:tcPr>
            <w:tcW w:w="10880" w:type="dxa"/>
          </w:tcPr>
          <w:p w14:paraId="4DEB5D64" w14:textId="77777777" w:rsidR="00502E05" w:rsidRPr="00502E05" w:rsidRDefault="00502E05" w:rsidP="00502E05">
            <w:pPr>
              <w:jc w:val="center"/>
              <w:rPr>
                <w:rFonts w:ascii="Calibri" w:hAnsi="Calibri"/>
                <w:noProof/>
                <w:sz w:val="12"/>
                <w:szCs w:val="12"/>
              </w:rPr>
            </w:pPr>
          </w:p>
          <w:p w14:paraId="14A2E8A0" w14:textId="2D85F98C" w:rsidR="00502E05" w:rsidRDefault="00502E05" w:rsidP="00502E05">
            <w:pPr>
              <w:jc w:val="center"/>
              <w:rPr>
                <w:rFonts w:ascii="Calibri" w:hAnsi="Calibri"/>
                <w:noProof/>
                <w:sz w:val="24"/>
                <w:szCs w:val="24"/>
              </w:rPr>
            </w:pPr>
            <w:r w:rsidRPr="00F63C96">
              <w:rPr>
                <w:noProof/>
              </w:rPr>
              <mc:AlternateContent>
                <mc:Choice Requires="wps">
                  <w:drawing>
                    <wp:inline distT="0" distB="0" distL="0" distR="0" wp14:anchorId="6AB982AB" wp14:editId="69D6D992">
                      <wp:extent cx="5760720" cy="139700"/>
                      <wp:effectExtent l="0" t="0" r="0" b="0"/>
                      <wp:docPr id="22" name="Text Box 4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139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DE38ED4" w14:textId="13DFF91F" w:rsidR="00D76D11" w:rsidRPr="00D74116" w:rsidRDefault="00D76D11" w:rsidP="00502E05">
                                  <w:pPr>
                                    <w:pStyle w:val="Lgende"/>
                                    <w:rPr>
                                      <w:rFonts w:ascii="Calibri" w:hAnsi="Calibri"/>
                                      <w:sz w:val="18"/>
                                      <w:szCs w:val="18"/>
                                    </w:rPr>
                                  </w:pPr>
                                  <w:bookmarkStart w:id="209" w:name="_Toc46479109"/>
                                  <w:r w:rsidRPr="0029134A">
                                    <w:rPr>
                                      <w:rFonts w:ascii="Calibri" w:hAnsi="Calibri"/>
                                      <w:sz w:val="18"/>
                                      <w:szCs w:val="18"/>
                                    </w:rPr>
                                    <w:t xml:space="preserve">Figure </w:t>
                                  </w:r>
                                  <w:r w:rsidRPr="0029134A">
                                    <w:rPr>
                                      <w:rFonts w:ascii="Calibri" w:hAnsi="Calibri"/>
                                      <w:sz w:val="18"/>
                                      <w:szCs w:val="18"/>
                                    </w:rPr>
                                    <w:fldChar w:fldCharType="begin"/>
                                  </w:r>
                                  <w:r w:rsidRPr="0029134A">
                                    <w:rPr>
                                      <w:rFonts w:ascii="Calibri" w:hAnsi="Calibri"/>
                                      <w:sz w:val="18"/>
                                      <w:szCs w:val="18"/>
                                    </w:rPr>
                                    <w:instrText xml:space="preserve"> SEQ Figure \* ARABIC </w:instrText>
                                  </w:r>
                                  <w:r w:rsidRPr="0029134A">
                                    <w:rPr>
                                      <w:rFonts w:ascii="Calibri" w:hAnsi="Calibri"/>
                                      <w:sz w:val="18"/>
                                      <w:szCs w:val="18"/>
                                    </w:rPr>
                                    <w:fldChar w:fldCharType="separate"/>
                                  </w:r>
                                  <w:r>
                                    <w:rPr>
                                      <w:rFonts w:ascii="Calibri" w:hAnsi="Calibri"/>
                                      <w:noProof/>
                                      <w:sz w:val="18"/>
                                      <w:szCs w:val="18"/>
                                    </w:rPr>
                                    <w:t>25</w:t>
                                  </w:r>
                                  <w:r w:rsidRPr="0029134A">
                                    <w:rPr>
                                      <w:rFonts w:ascii="Calibri" w:hAnsi="Calibri"/>
                                      <w:sz w:val="18"/>
                                      <w:szCs w:val="18"/>
                                    </w:rPr>
                                    <w:fldChar w:fldCharType="end"/>
                                  </w:r>
                                  <w:r w:rsidRPr="0029134A">
                                    <w:rPr>
                                      <w:rFonts w:ascii="Calibri" w:hAnsi="Calibri"/>
                                      <w:sz w:val="18"/>
                                      <w:szCs w:val="18"/>
                                    </w:rPr>
                                    <w:t xml:space="preserve"> : </w:t>
                                  </w:r>
                                  <w:r>
                                    <w:rPr>
                                      <w:rFonts w:ascii="Calibri" w:hAnsi="Calibri"/>
                                      <w:sz w:val="18"/>
                                      <w:szCs w:val="18"/>
                                    </w:rPr>
                                    <w:t>Evolution des concentrations moyennes sur la Glantine à Vaux-sur-Poligny et à Tourmont en 2017/2018</w:t>
                                  </w:r>
                                  <w:bookmarkEnd w:id="209"/>
                                </w:p>
                              </w:txbxContent>
                            </wps:txbx>
                            <wps:bodyPr rot="0" vert="horz" wrap="square" lIns="0" tIns="0" rIns="0" bIns="0" anchor="t" anchorCtr="0" upright="1">
                              <a:spAutoFit/>
                            </wps:bodyPr>
                          </wps:wsp>
                        </a:graphicData>
                      </a:graphic>
                    </wp:inline>
                  </w:drawing>
                </mc:Choice>
                <mc:Fallback>
                  <w:pict>
                    <v:shape w14:anchorId="6AB982AB" id="_x0000_s1086" type="#_x0000_t202" style="width:453.6pt;height:1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" stroked="f">
                      <v:textbox style="mso-fit-shape-to-text:t" inset="0,0,0,0">
                        <w:txbxContent>
                          <w:p w14:paraId="6DE38ED4" w14:textId="13DFF91F" w:rsidR="00D76D11" w:rsidRPr="00D74116" w:rsidRDefault="00D76D11" w:rsidP="00502E05">
                            <w:pPr>
                              <w:pStyle w:val="Lgende"/>
                              <w:rPr>
                                <w:rFonts w:ascii="Calibri" w:hAnsi="Calibri"/>
                                <w:sz w:val="18"/>
                                <w:szCs w:val="18"/>
                              </w:rPr>
                            </w:pPr>
                            <w:bookmarkStart w:id="234" w:name="_Toc46479109"/>
                            <w:r w:rsidRPr="0029134A">
                              <w:rPr>
                                <w:rFonts w:ascii="Calibri" w:hAnsi="Calibri"/>
                                <w:sz w:val="18"/>
                                <w:szCs w:val="18"/>
                              </w:rPr>
                              <w:t xml:space="preserve">Figure </w:t>
                            </w:r>
                            <w:r w:rsidRPr="0029134A">
                              <w:rPr>
                                <w:rFonts w:ascii="Calibri" w:hAnsi="Calibri"/>
                                <w:sz w:val="18"/>
                                <w:szCs w:val="18"/>
                              </w:rPr>
                              <w:fldChar w:fldCharType="begin"/>
                            </w:r>
                            <w:r w:rsidRPr="0029134A">
                              <w:rPr>
                                <w:rFonts w:ascii="Calibri" w:hAnsi="Calibri"/>
                                <w:sz w:val="18"/>
                                <w:szCs w:val="18"/>
                              </w:rPr>
                              <w:instrText xml:space="preserve"> SEQ Figure \* ARABIC </w:instrText>
                            </w:r>
                            <w:r w:rsidRPr="0029134A">
                              <w:rPr>
                                <w:rFonts w:ascii="Calibri" w:hAnsi="Calibri"/>
                                <w:sz w:val="18"/>
                                <w:szCs w:val="18"/>
                              </w:rPr>
                              <w:fldChar w:fldCharType="separate"/>
                            </w:r>
                            <w:r>
                              <w:rPr>
                                <w:rFonts w:ascii="Calibri" w:hAnsi="Calibri"/>
                                <w:noProof/>
                                <w:sz w:val="18"/>
                                <w:szCs w:val="18"/>
                              </w:rPr>
                              <w:t>25</w:t>
                            </w:r>
                            <w:r w:rsidRPr="0029134A">
                              <w:rPr>
                                <w:rFonts w:ascii="Calibri" w:hAnsi="Calibri"/>
                                <w:sz w:val="18"/>
                                <w:szCs w:val="18"/>
                              </w:rPr>
                              <w:fldChar w:fldCharType="end"/>
                            </w:r>
                            <w:r w:rsidRPr="0029134A">
                              <w:rPr>
                                <w:rFonts w:ascii="Calibri" w:hAnsi="Calibri"/>
                                <w:sz w:val="18"/>
                                <w:szCs w:val="18"/>
                              </w:rPr>
                              <w:t xml:space="preserve"> : </w:t>
                            </w:r>
                            <w:r>
                              <w:rPr>
                                <w:rFonts w:ascii="Calibri" w:hAnsi="Calibri"/>
                                <w:sz w:val="18"/>
                                <w:szCs w:val="18"/>
                              </w:rPr>
                              <w:t>Evolution des concentrations moyennes sur la Glantine à Vaux-sur-Poligny et à Tourmont en 2017/2018</w:t>
                            </w:r>
                            <w:bookmarkEnd w:id="234"/>
                          </w:p>
                        </w:txbxContent>
                      </v:textbox>
                      <w10:anchorlock/>
                    </v:shape>
                  </w:pict>
                </mc:Fallback>
              </mc:AlternateContent>
            </w:r>
          </w:p>
        </w:tc>
      </w:tr>
    </w:tbl>
    <w:p w14:paraId="52FBA0B6" w14:textId="5D3759D1" w:rsidR="00502E05" w:rsidRPr="00502E05" w:rsidRDefault="00502E05" w:rsidP="002A2F29">
      <w:pPr>
        <w:rPr>
          <w:rFonts w:ascii="Calibri" w:hAnsi="Calibri"/>
          <w:sz w:val="24"/>
          <w:szCs w:val="24"/>
        </w:rPr>
      </w:pPr>
    </w:p>
    <w:p w14:paraId="5C3939E1" w14:textId="77777777" w:rsidR="002457C7" w:rsidRPr="00502E05" w:rsidRDefault="002457C7" w:rsidP="002A2F29">
      <w:pPr>
        <w:rPr>
          <w:rFonts w:ascii="Calibri" w:hAnsi="Calibri"/>
          <w:sz w:val="24"/>
          <w:szCs w:val="24"/>
        </w:rPr>
      </w:pPr>
    </w:p>
    <w:p w14:paraId="5F6090A5" w14:textId="77777777" w:rsidR="002457C7" w:rsidRDefault="002457C7" w:rsidP="002A2F29">
      <w:pPr>
        <w:rPr>
          <w:rFonts w:ascii="Calibri" w:hAnsi="Calibri"/>
          <w:sz w:val="24"/>
          <w:szCs w:val="24"/>
        </w:rPr>
        <w:sectPr w:rsidR="002457C7" w:rsidSect="002457C7">
          <w:pgSz w:w="23811" w:h="16838" w:orient="landscape" w:code="8"/>
          <w:pgMar w:top="1134" w:right="1021" w:bottom="1021" w:left="1021" w:header="720" w:footer="567" w:gutter="0"/>
          <w:cols w:space="720"/>
          <w:docGrid w:linePitch="299"/>
        </w:sectPr>
      </w:pPr>
    </w:p>
    <w:p w14:paraId="49B87CFA" w14:textId="4F4E8E26" w:rsidR="00502E05" w:rsidRDefault="00502E05" w:rsidP="00502E05">
      <w:pPr>
        <w:rPr>
          <w:rFonts w:ascii="Calibri" w:hAnsi="Calibri"/>
          <w:sz w:val="24"/>
          <w:szCs w:val="24"/>
        </w:rPr>
      </w:pPr>
    </w:p>
    <w:p w14:paraId="13B01BCD" w14:textId="77777777" w:rsidR="00DB2DB4" w:rsidRPr="00502E05" w:rsidRDefault="00DB2DB4" w:rsidP="00502E05">
      <w:pPr>
        <w:rPr>
          <w:rFonts w:ascii="Calibri" w:hAnsi="Calibri"/>
          <w:sz w:val="24"/>
          <w:szCs w:val="24"/>
        </w:rPr>
      </w:pPr>
    </w:p>
    <w:p w14:paraId="459F63DA" w14:textId="70E2FE9C" w:rsidR="00502E05" w:rsidRPr="00502E05" w:rsidRDefault="00502E05" w:rsidP="00502E05">
      <w:pPr>
        <w:rPr>
          <w:rFonts w:ascii="Calibri" w:hAnsi="Calibri"/>
          <w:sz w:val="24"/>
          <w:szCs w:val="24"/>
        </w:rPr>
      </w:pPr>
      <w:r>
        <w:rPr>
          <w:rFonts w:ascii="Calibri" w:hAnsi="Calibri"/>
          <w:sz w:val="24"/>
          <w:szCs w:val="24"/>
        </w:rPr>
        <w:t>En 2012, la totalité des éléments analysés voit leurs teneurs moyennes respectives augmenter entre la station positionnée en amont de Vaux-sur-Poligny et la station de Tourmont. L</w:t>
      </w:r>
      <w:r w:rsidRPr="00AA1A23">
        <w:rPr>
          <w:rFonts w:ascii="Calibri" w:hAnsi="Calibri"/>
          <w:sz w:val="24"/>
          <w:szCs w:val="24"/>
        </w:rPr>
        <w:t>a Glantine à Tourmont présent</w:t>
      </w:r>
      <w:r>
        <w:rPr>
          <w:rFonts w:ascii="Calibri" w:hAnsi="Calibri"/>
          <w:sz w:val="24"/>
          <w:szCs w:val="24"/>
        </w:rPr>
        <w:t>e</w:t>
      </w:r>
      <w:r w:rsidRPr="00AA1A23">
        <w:rPr>
          <w:rFonts w:ascii="Calibri" w:hAnsi="Calibri"/>
          <w:sz w:val="24"/>
          <w:szCs w:val="24"/>
        </w:rPr>
        <w:t xml:space="preserve"> une charge </w:t>
      </w:r>
      <w:r w:rsidR="00DB2DB4">
        <w:rPr>
          <w:rFonts w:ascii="Calibri" w:hAnsi="Calibri"/>
          <w:sz w:val="24"/>
          <w:szCs w:val="24"/>
        </w:rPr>
        <w:t xml:space="preserve">particulaire, </w:t>
      </w:r>
      <w:r w:rsidRPr="00AA1A23">
        <w:rPr>
          <w:rFonts w:ascii="Calibri" w:hAnsi="Calibri"/>
          <w:sz w:val="24"/>
          <w:szCs w:val="24"/>
        </w:rPr>
        <w:t>organique, azotée et phosphorée supérieure à celle évaluée en amont de Vaux-sur-Poligny, avec des teneurs qui mettent en évidence les pressions domestiques et agricoles sur ce bassin versant.</w:t>
      </w:r>
    </w:p>
    <w:p w14:paraId="0EC684A8" w14:textId="77777777" w:rsidR="00502E05" w:rsidRPr="00502E05" w:rsidRDefault="00502E05" w:rsidP="00502E05">
      <w:pPr>
        <w:rPr>
          <w:rFonts w:ascii="Calibri" w:hAnsi="Calibri"/>
          <w:sz w:val="24"/>
          <w:szCs w:val="24"/>
        </w:rPr>
      </w:pPr>
    </w:p>
    <w:p w14:paraId="70DBC811" w14:textId="77777777" w:rsidR="00502E05" w:rsidRPr="00502E05" w:rsidRDefault="00502E05" w:rsidP="00502E05">
      <w:pPr>
        <w:rPr>
          <w:rFonts w:ascii="Calibri" w:hAnsi="Calibri"/>
          <w:sz w:val="24"/>
          <w:szCs w:val="24"/>
        </w:rPr>
      </w:pPr>
    </w:p>
    <w:p w14:paraId="26531DDA" w14:textId="686A4C29" w:rsidR="002457C7" w:rsidRDefault="00EC6D42" w:rsidP="002A2F29">
      <w:pPr>
        <w:rPr>
          <w:rFonts w:ascii="Calibri" w:hAnsi="Calibri"/>
          <w:sz w:val="24"/>
          <w:szCs w:val="24"/>
        </w:rPr>
      </w:pPr>
      <w:r>
        <w:rPr>
          <w:rFonts w:ascii="Calibri" w:hAnsi="Calibri"/>
          <w:sz w:val="24"/>
          <w:szCs w:val="24"/>
        </w:rPr>
        <w:t xml:space="preserve">En 2017/2018, la situation est plus contrastée avec seulement 4 éléments qui voient leurs concentrations moyennes respectives augmenter entre Vaux-sur-Poligny et Tourmont. Il s’agit du COD (de 0,8 à 1,03 mg C/l), de l’ammonium (de 0,013 à 0,031 mg/l), des orthophosphates (de 0,036 à 0,187 mg/l) et du phosphore total (de 0,010 à 0,061 mg/l). Les autres éléments analysés voient quant-à-eux leurs teneurs moyennes diminuer. Les pressions semblent diminuer par rapport à 2012 mais il apparait difficile de déterminer si cela provient des efforts agricoles ou domestiques. </w:t>
      </w:r>
      <w:r w:rsidRPr="00CD4045">
        <w:rPr>
          <w:rFonts w:ascii="Calibri" w:hAnsi="Calibri"/>
          <w:sz w:val="24"/>
          <w:szCs w:val="24"/>
        </w:rPr>
        <w:t xml:space="preserve">Rappelons </w:t>
      </w:r>
      <w:r>
        <w:rPr>
          <w:rFonts w:ascii="Calibri" w:hAnsi="Calibri"/>
          <w:sz w:val="24"/>
          <w:szCs w:val="24"/>
        </w:rPr>
        <w:t xml:space="preserve">toutefois </w:t>
      </w:r>
      <w:r w:rsidRPr="00CD4045">
        <w:rPr>
          <w:rFonts w:ascii="Calibri" w:hAnsi="Calibri"/>
          <w:sz w:val="24"/>
          <w:szCs w:val="24"/>
        </w:rPr>
        <w:t>que des travaux d’assainissement ont été engagés et réalisés sur la commune de Buvilly</w:t>
      </w:r>
      <w:r>
        <w:rPr>
          <w:rFonts w:ascii="Calibri" w:hAnsi="Calibri"/>
          <w:sz w:val="24"/>
          <w:szCs w:val="24"/>
        </w:rPr>
        <w:t xml:space="preserve"> depuis l’état initial 2012</w:t>
      </w:r>
      <w:r w:rsidRPr="00CD4045">
        <w:rPr>
          <w:rFonts w:ascii="Calibri" w:hAnsi="Calibri"/>
          <w:sz w:val="24"/>
          <w:szCs w:val="24"/>
        </w:rPr>
        <w:t>.</w:t>
      </w:r>
    </w:p>
    <w:p w14:paraId="4EF28FA1" w14:textId="77777777" w:rsidR="002457C7" w:rsidRPr="002F21A6" w:rsidRDefault="002457C7" w:rsidP="002A2F29">
      <w:pPr>
        <w:rPr>
          <w:rFonts w:ascii="Calibri" w:hAnsi="Calibri"/>
          <w:sz w:val="24"/>
          <w:szCs w:val="24"/>
        </w:rPr>
      </w:pPr>
    </w:p>
    <w:p w14:paraId="226C0F94" w14:textId="77777777" w:rsidR="002A2F29" w:rsidRDefault="002A2F29" w:rsidP="002A2F29">
      <w:pPr>
        <w:jc w:val="left"/>
        <w:rPr>
          <w:rFonts w:ascii="Calibri" w:hAnsi="Calibri"/>
          <w:szCs w:val="22"/>
          <w:highlight w:val="yellow"/>
        </w:rPr>
        <w:sectPr w:rsidR="002A2F29" w:rsidSect="00343C3A">
          <w:pgSz w:w="11907" w:h="16840" w:code="9"/>
          <w:pgMar w:top="1021" w:right="1021" w:bottom="1021" w:left="1134" w:header="720" w:footer="567" w:gutter="0"/>
          <w:cols w:space="720"/>
        </w:sectPr>
      </w:pPr>
    </w:p>
    <w:p w14:paraId="269E58F7" w14:textId="77777777" w:rsidR="002A2F29" w:rsidRPr="00162E2B" w:rsidRDefault="002A2F29" w:rsidP="002A2F29">
      <w:pPr>
        <w:pStyle w:val="Retraitnormal"/>
        <w:ind w:left="0"/>
        <w:rPr>
          <w:rFonts w:ascii="Calibri" w:hAnsi="Calibri"/>
          <w:sz w:val="16"/>
          <w:szCs w:val="16"/>
          <w:highlight w:val="yellow"/>
        </w:rPr>
      </w:pPr>
    </w:p>
    <w:p w14:paraId="23C7B80D" w14:textId="20BB1731" w:rsidR="002A2F29" w:rsidRPr="0039506E" w:rsidRDefault="002A2F29" w:rsidP="002A2F29">
      <w:pPr>
        <w:pStyle w:val="Titre3"/>
      </w:pPr>
      <w:bookmarkStart w:id="210" w:name="_Toc46479338"/>
      <w:r>
        <w:t>3</w:t>
      </w:r>
      <w:r w:rsidRPr="0039506E">
        <w:t>.3 – Flux de pollution</w:t>
      </w:r>
      <w:r w:rsidR="00493F46">
        <w:t xml:space="preserve"> 2012 - 2017/2018</w:t>
      </w:r>
      <w:bookmarkEnd w:id="210"/>
    </w:p>
    <w:p w14:paraId="3FEC86AA" w14:textId="77777777" w:rsidR="002A2F29" w:rsidRDefault="002A2F29" w:rsidP="002A2F29">
      <w:pPr>
        <w:jc w:val="left"/>
        <w:rPr>
          <w:rFonts w:ascii="Calibri" w:hAnsi="Calibri"/>
          <w:sz w:val="8"/>
          <w:szCs w:val="8"/>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4A0" w:firstRow="1" w:lastRow="0" w:firstColumn="1" w:lastColumn="0" w:noHBand="0" w:noVBand="1"/>
      </w:tblPr>
      <w:tblGrid>
        <w:gridCol w:w="5260"/>
        <w:gridCol w:w="5261"/>
        <w:gridCol w:w="814"/>
        <w:gridCol w:w="5212"/>
        <w:gridCol w:w="5212"/>
      </w:tblGrid>
      <w:tr w:rsidR="00921ECA" w14:paraId="0DFBA6FB" w14:textId="77777777" w:rsidTr="00935802">
        <w:trPr>
          <w:trHeight w:val="418"/>
        </w:trPr>
        <w:tc>
          <w:tcPr>
            <w:tcW w:w="5260" w:type="dxa"/>
            <w:vAlign w:val="center"/>
            <w:hideMark/>
          </w:tcPr>
          <w:p w14:paraId="6FF70D95" w14:textId="77777777" w:rsidR="002A2F29" w:rsidRDefault="002A2F29" w:rsidP="00935802">
            <w:pPr>
              <w:jc w:val="center"/>
              <w:rPr>
                <w:rFonts w:ascii="Calibri" w:hAnsi="Calibri"/>
                <w:b/>
                <w:bCs/>
                <w:i/>
                <w:iCs/>
                <w:sz w:val="24"/>
                <w:szCs w:val="24"/>
                <w:u w:val="single"/>
              </w:rPr>
            </w:pPr>
            <w:r>
              <w:rPr>
                <w:rFonts w:ascii="Calibri" w:hAnsi="Calibri"/>
                <w:b/>
                <w:bCs/>
                <w:i/>
                <w:iCs/>
                <w:sz w:val="24"/>
                <w:szCs w:val="24"/>
                <w:u w:val="single"/>
              </w:rPr>
              <w:t>Etat initial 2012</w:t>
            </w:r>
          </w:p>
        </w:tc>
        <w:tc>
          <w:tcPr>
            <w:tcW w:w="5261" w:type="dxa"/>
            <w:vAlign w:val="center"/>
            <w:hideMark/>
          </w:tcPr>
          <w:p w14:paraId="73D1078F" w14:textId="77777777" w:rsidR="002A2F29" w:rsidRDefault="002A2F29" w:rsidP="00935802">
            <w:pPr>
              <w:jc w:val="center"/>
              <w:rPr>
                <w:rFonts w:ascii="Calibri" w:hAnsi="Calibri"/>
                <w:b/>
                <w:bCs/>
                <w:i/>
                <w:iCs/>
                <w:sz w:val="24"/>
                <w:szCs w:val="24"/>
                <w:u w:val="single"/>
              </w:rPr>
            </w:pPr>
            <w:r>
              <w:rPr>
                <w:rFonts w:ascii="Calibri" w:hAnsi="Calibri"/>
                <w:b/>
                <w:bCs/>
                <w:i/>
                <w:iCs/>
                <w:sz w:val="24"/>
                <w:szCs w:val="24"/>
                <w:u w:val="single"/>
              </w:rPr>
              <w:t>Etat post-travaux 2017/2018</w:t>
            </w:r>
          </w:p>
        </w:tc>
        <w:tc>
          <w:tcPr>
            <w:tcW w:w="814" w:type="dxa"/>
            <w:vAlign w:val="center"/>
          </w:tcPr>
          <w:p w14:paraId="351BF1A9" w14:textId="77777777" w:rsidR="002A2F29" w:rsidRDefault="002A2F29" w:rsidP="00935802">
            <w:pPr>
              <w:jc w:val="center"/>
              <w:rPr>
                <w:rFonts w:ascii="Calibri" w:hAnsi="Calibri"/>
                <w:b/>
                <w:bCs/>
                <w:i/>
                <w:iCs/>
                <w:sz w:val="24"/>
                <w:szCs w:val="24"/>
                <w:u w:val="single"/>
              </w:rPr>
            </w:pPr>
          </w:p>
        </w:tc>
        <w:tc>
          <w:tcPr>
            <w:tcW w:w="5212" w:type="dxa"/>
            <w:vAlign w:val="center"/>
            <w:hideMark/>
          </w:tcPr>
          <w:p w14:paraId="0C12ABDA" w14:textId="77777777" w:rsidR="002A2F29" w:rsidRDefault="002A2F29" w:rsidP="00935802">
            <w:pPr>
              <w:jc w:val="center"/>
              <w:rPr>
                <w:rFonts w:ascii="Calibri" w:hAnsi="Calibri"/>
                <w:b/>
                <w:bCs/>
                <w:i/>
                <w:iCs/>
                <w:sz w:val="24"/>
                <w:szCs w:val="24"/>
                <w:u w:val="single"/>
              </w:rPr>
            </w:pPr>
            <w:r>
              <w:rPr>
                <w:rFonts w:ascii="Calibri" w:hAnsi="Calibri"/>
                <w:b/>
                <w:bCs/>
                <w:i/>
                <w:iCs/>
                <w:sz w:val="24"/>
                <w:szCs w:val="24"/>
                <w:u w:val="single"/>
              </w:rPr>
              <w:t>Etat initial 2012</w:t>
            </w:r>
          </w:p>
        </w:tc>
        <w:tc>
          <w:tcPr>
            <w:tcW w:w="5212" w:type="dxa"/>
            <w:vAlign w:val="center"/>
            <w:hideMark/>
          </w:tcPr>
          <w:p w14:paraId="43577A4D" w14:textId="77777777" w:rsidR="002A2F29" w:rsidRDefault="002A2F29" w:rsidP="00935802">
            <w:pPr>
              <w:jc w:val="center"/>
              <w:rPr>
                <w:rFonts w:ascii="Calibri" w:hAnsi="Calibri"/>
                <w:b/>
                <w:bCs/>
                <w:i/>
                <w:iCs/>
                <w:sz w:val="24"/>
                <w:szCs w:val="24"/>
                <w:u w:val="single"/>
              </w:rPr>
            </w:pPr>
            <w:r>
              <w:rPr>
                <w:rFonts w:ascii="Calibri" w:hAnsi="Calibri"/>
                <w:b/>
                <w:bCs/>
                <w:i/>
                <w:iCs/>
                <w:sz w:val="24"/>
                <w:szCs w:val="24"/>
                <w:u w:val="single"/>
              </w:rPr>
              <w:t>Etat post-travaux 2017/2018</w:t>
            </w:r>
          </w:p>
        </w:tc>
      </w:tr>
      <w:tr w:rsidR="00921ECA" w14:paraId="4681655E" w14:textId="77777777" w:rsidTr="00935802">
        <w:tc>
          <w:tcPr>
            <w:tcW w:w="5260" w:type="dxa"/>
            <w:vAlign w:val="center"/>
          </w:tcPr>
          <w:p w14:paraId="0A4197D8" w14:textId="77777777" w:rsidR="002A2F29" w:rsidRDefault="002A2F29" w:rsidP="00935802">
            <w:pPr>
              <w:jc w:val="center"/>
              <w:rPr>
                <w:rFonts w:ascii="Calibri" w:hAnsi="Calibri"/>
                <w:noProof/>
                <w:sz w:val="12"/>
                <w:szCs w:val="12"/>
              </w:rPr>
            </w:pPr>
          </w:p>
          <w:p w14:paraId="116AF6D7" w14:textId="1526D952" w:rsidR="002A2F29" w:rsidRDefault="00994059" w:rsidP="00935802">
            <w:pPr>
              <w:jc w:val="center"/>
              <w:rPr>
                <w:rFonts w:ascii="Calibri" w:hAnsi="Calibri"/>
                <w:noProof/>
                <w:sz w:val="12"/>
                <w:szCs w:val="12"/>
              </w:rPr>
            </w:pPr>
            <w:r>
              <w:rPr>
                <w:rFonts w:ascii="Calibri" w:hAnsi="Calibri"/>
                <w:noProof/>
                <w:sz w:val="12"/>
                <w:szCs w:val="12"/>
              </w:rPr>
              <w:drawing>
                <wp:inline distT="0" distB="0" distL="0" distR="0" wp14:anchorId="16E74A50" wp14:editId="0D3765A7">
                  <wp:extent cx="3060000" cy="1806756"/>
                  <wp:effectExtent l="0" t="0" r="7620" b="3175"/>
                  <wp:docPr id="859" name="Image 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3060000" cy="1806756"/>
                          </a:xfrm>
                          <a:prstGeom prst="rect">
                            <a:avLst/>
                          </a:prstGeom>
                          <a:noFill/>
                        </pic:spPr>
                      </pic:pic>
                    </a:graphicData>
                  </a:graphic>
                </wp:inline>
              </w:drawing>
            </w:r>
          </w:p>
          <w:p w14:paraId="4F8C4084" w14:textId="77777777" w:rsidR="002A2F29" w:rsidRDefault="002A2F29" w:rsidP="00935802">
            <w:pPr>
              <w:jc w:val="center"/>
              <w:rPr>
                <w:rFonts w:ascii="Calibri" w:hAnsi="Calibri"/>
                <w:noProof/>
                <w:sz w:val="6"/>
                <w:szCs w:val="6"/>
              </w:rPr>
            </w:pPr>
          </w:p>
        </w:tc>
        <w:tc>
          <w:tcPr>
            <w:tcW w:w="5261" w:type="dxa"/>
            <w:vAlign w:val="center"/>
          </w:tcPr>
          <w:p w14:paraId="5293DA73" w14:textId="77777777" w:rsidR="002A2F29" w:rsidRDefault="002A2F29" w:rsidP="00935802">
            <w:pPr>
              <w:jc w:val="center"/>
              <w:rPr>
                <w:rFonts w:ascii="Calibri" w:hAnsi="Calibri"/>
                <w:noProof/>
                <w:sz w:val="12"/>
                <w:szCs w:val="12"/>
              </w:rPr>
            </w:pPr>
          </w:p>
          <w:p w14:paraId="0D304718" w14:textId="19EC6F88" w:rsidR="002A2F29" w:rsidRDefault="00921ECA" w:rsidP="00935802">
            <w:pPr>
              <w:jc w:val="center"/>
              <w:rPr>
                <w:rFonts w:ascii="Calibri" w:hAnsi="Calibri"/>
                <w:noProof/>
                <w:sz w:val="12"/>
                <w:szCs w:val="12"/>
              </w:rPr>
            </w:pPr>
            <w:r>
              <w:rPr>
                <w:rFonts w:ascii="Calibri" w:hAnsi="Calibri"/>
                <w:noProof/>
                <w:sz w:val="12"/>
                <w:szCs w:val="12"/>
              </w:rPr>
              <w:drawing>
                <wp:inline distT="0" distB="0" distL="0" distR="0" wp14:anchorId="3C550F19" wp14:editId="47ABF53F">
                  <wp:extent cx="3060000" cy="1806756"/>
                  <wp:effectExtent l="0" t="0" r="7620" b="3175"/>
                  <wp:docPr id="867" name="Image 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3060000" cy="1806756"/>
                          </a:xfrm>
                          <a:prstGeom prst="rect">
                            <a:avLst/>
                          </a:prstGeom>
                          <a:noFill/>
                        </pic:spPr>
                      </pic:pic>
                    </a:graphicData>
                  </a:graphic>
                </wp:inline>
              </w:drawing>
            </w:r>
          </w:p>
          <w:p w14:paraId="10242AFB" w14:textId="77777777" w:rsidR="002A2F29" w:rsidRDefault="002A2F29" w:rsidP="00935802">
            <w:pPr>
              <w:jc w:val="center"/>
              <w:rPr>
                <w:rFonts w:ascii="Calibri" w:hAnsi="Calibri"/>
                <w:noProof/>
                <w:sz w:val="6"/>
                <w:szCs w:val="6"/>
              </w:rPr>
            </w:pPr>
          </w:p>
        </w:tc>
        <w:tc>
          <w:tcPr>
            <w:tcW w:w="814" w:type="dxa"/>
            <w:vAlign w:val="center"/>
          </w:tcPr>
          <w:p w14:paraId="569188B1" w14:textId="77777777" w:rsidR="002A2F29" w:rsidRDefault="002A2F29" w:rsidP="00935802">
            <w:pPr>
              <w:jc w:val="center"/>
              <w:rPr>
                <w:rFonts w:ascii="Calibri" w:hAnsi="Calibri"/>
                <w:sz w:val="12"/>
                <w:szCs w:val="12"/>
              </w:rPr>
            </w:pPr>
          </w:p>
        </w:tc>
        <w:tc>
          <w:tcPr>
            <w:tcW w:w="5212" w:type="dxa"/>
            <w:vAlign w:val="center"/>
          </w:tcPr>
          <w:p w14:paraId="2835E045" w14:textId="77777777" w:rsidR="002A2F29" w:rsidRDefault="002A2F29" w:rsidP="00935802">
            <w:pPr>
              <w:jc w:val="center"/>
              <w:rPr>
                <w:rFonts w:ascii="Calibri" w:hAnsi="Calibri"/>
                <w:noProof/>
                <w:sz w:val="12"/>
                <w:szCs w:val="12"/>
              </w:rPr>
            </w:pPr>
          </w:p>
          <w:p w14:paraId="35E9751C" w14:textId="67E62557" w:rsidR="002A2F29" w:rsidRDefault="00994059" w:rsidP="00935802">
            <w:pPr>
              <w:jc w:val="center"/>
              <w:rPr>
                <w:rFonts w:ascii="Calibri" w:hAnsi="Calibri"/>
                <w:noProof/>
                <w:sz w:val="12"/>
                <w:szCs w:val="12"/>
              </w:rPr>
            </w:pPr>
            <w:r>
              <w:rPr>
                <w:rFonts w:ascii="Calibri" w:hAnsi="Calibri"/>
                <w:noProof/>
                <w:sz w:val="12"/>
                <w:szCs w:val="12"/>
              </w:rPr>
              <w:drawing>
                <wp:inline distT="0" distB="0" distL="0" distR="0" wp14:anchorId="1233D4A8" wp14:editId="30BD48F7">
                  <wp:extent cx="3060000" cy="1806756"/>
                  <wp:effectExtent l="0" t="0" r="7620" b="3175"/>
                  <wp:docPr id="863" name="Image 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3060000" cy="1806756"/>
                          </a:xfrm>
                          <a:prstGeom prst="rect">
                            <a:avLst/>
                          </a:prstGeom>
                          <a:noFill/>
                        </pic:spPr>
                      </pic:pic>
                    </a:graphicData>
                  </a:graphic>
                </wp:inline>
              </w:drawing>
            </w:r>
          </w:p>
          <w:p w14:paraId="583E75EF" w14:textId="77777777" w:rsidR="002A2F29" w:rsidRDefault="002A2F29" w:rsidP="00935802">
            <w:pPr>
              <w:jc w:val="center"/>
              <w:rPr>
                <w:rFonts w:ascii="Calibri" w:hAnsi="Calibri"/>
                <w:noProof/>
                <w:sz w:val="6"/>
                <w:szCs w:val="6"/>
              </w:rPr>
            </w:pPr>
          </w:p>
        </w:tc>
        <w:tc>
          <w:tcPr>
            <w:tcW w:w="5212" w:type="dxa"/>
            <w:vAlign w:val="center"/>
          </w:tcPr>
          <w:p w14:paraId="6F3F2597" w14:textId="77777777" w:rsidR="002A2F29" w:rsidRDefault="002A2F29" w:rsidP="00935802">
            <w:pPr>
              <w:jc w:val="center"/>
              <w:rPr>
                <w:rFonts w:ascii="Calibri" w:hAnsi="Calibri"/>
                <w:noProof/>
                <w:sz w:val="12"/>
                <w:szCs w:val="12"/>
              </w:rPr>
            </w:pPr>
          </w:p>
          <w:p w14:paraId="649214E7" w14:textId="720107BF" w:rsidR="002A2F29" w:rsidRDefault="00921ECA" w:rsidP="00935802">
            <w:pPr>
              <w:jc w:val="center"/>
              <w:rPr>
                <w:rFonts w:ascii="Calibri" w:hAnsi="Calibri"/>
                <w:noProof/>
                <w:sz w:val="12"/>
                <w:szCs w:val="12"/>
              </w:rPr>
            </w:pPr>
            <w:r>
              <w:rPr>
                <w:rFonts w:ascii="Calibri" w:hAnsi="Calibri"/>
                <w:noProof/>
                <w:sz w:val="12"/>
                <w:szCs w:val="12"/>
              </w:rPr>
              <w:drawing>
                <wp:inline distT="0" distB="0" distL="0" distR="0" wp14:anchorId="46A89F94" wp14:editId="3AC17B70">
                  <wp:extent cx="3060000" cy="1806756"/>
                  <wp:effectExtent l="0" t="0" r="7620" b="3175"/>
                  <wp:docPr id="871" name="Image 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3060000" cy="1806756"/>
                          </a:xfrm>
                          <a:prstGeom prst="rect">
                            <a:avLst/>
                          </a:prstGeom>
                          <a:noFill/>
                        </pic:spPr>
                      </pic:pic>
                    </a:graphicData>
                  </a:graphic>
                </wp:inline>
              </w:drawing>
            </w:r>
          </w:p>
          <w:p w14:paraId="5338D648" w14:textId="77777777" w:rsidR="002A2F29" w:rsidRDefault="002A2F29" w:rsidP="00935802">
            <w:pPr>
              <w:jc w:val="center"/>
              <w:rPr>
                <w:rFonts w:ascii="Calibri" w:hAnsi="Calibri"/>
                <w:noProof/>
                <w:sz w:val="6"/>
                <w:szCs w:val="6"/>
              </w:rPr>
            </w:pPr>
          </w:p>
        </w:tc>
      </w:tr>
      <w:tr w:rsidR="00921ECA" w14:paraId="27D61A47" w14:textId="77777777" w:rsidTr="00935802">
        <w:tc>
          <w:tcPr>
            <w:tcW w:w="5260" w:type="dxa"/>
            <w:vAlign w:val="center"/>
          </w:tcPr>
          <w:p w14:paraId="6D1A9F7D" w14:textId="77777777" w:rsidR="002A2F29" w:rsidRDefault="002A2F29" w:rsidP="00935802">
            <w:pPr>
              <w:jc w:val="center"/>
              <w:rPr>
                <w:rFonts w:ascii="Calibri" w:hAnsi="Calibri"/>
                <w:sz w:val="6"/>
                <w:szCs w:val="6"/>
              </w:rPr>
            </w:pPr>
          </w:p>
          <w:p w14:paraId="31655E2B" w14:textId="56C94D59" w:rsidR="002A2F29" w:rsidRDefault="00994059" w:rsidP="00935802">
            <w:pPr>
              <w:jc w:val="center"/>
              <w:rPr>
                <w:rFonts w:ascii="Calibri" w:hAnsi="Calibri"/>
                <w:sz w:val="6"/>
                <w:szCs w:val="6"/>
              </w:rPr>
            </w:pPr>
            <w:r>
              <w:rPr>
                <w:rFonts w:ascii="Calibri" w:hAnsi="Calibri"/>
                <w:noProof/>
                <w:sz w:val="6"/>
                <w:szCs w:val="6"/>
              </w:rPr>
              <w:drawing>
                <wp:inline distT="0" distB="0" distL="0" distR="0" wp14:anchorId="43936877" wp14:editId="58CE8CE1">
                  <wp:extent cx="3060000" cy="1801198"/>
                  <wp:effectExtent l="0" t="0" r="7620" b="8890"/>
                  <wp:docPr id="860" name="Image 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3060000" cy="1801198"/>
                          </a:xfrm>
                          <a:prstGeom prst="rect">
                            <a:avLst/>
                          </a:prstGeom>
                          <a:noFill/>
                        </pic:spPr>
                      </pic:pic>
                    </a:graphicData>
                  </a:graphic>
                </wp:inline>
              </w:drawing>
            </w:r>
          </w:p>
          <w:p w14:paraId="18DA76DC" w14:textId="77777777" w:rsidR="002A2F29" w:rsidRDefault="002A2F29" w:rsidP="00935802">
            <w:pPr>
              <w:jc w:val="center"/>
              <w:rPr>
                <w:rFonts w:ascii="Calibri" w:hAnsi="Calibri"/>
                <w:sz w:val="6"/>
                <w:szCs w:val="6"/>
              </w:rPr>
            </w:pPr>
          </w:p>
        </w:tc>
        <w:tc>
          <w:tcPr>
            <w:tcW w:w="5261" w:type="dxa"/>
            <w:vAlign w:val="center"/>
          </w:tcPr>
          <w:p w14:paraId="100E843B" w14:textId="77777777" w:rsidR="002A2F29" w:rsidRDefault="002A2F29" w:rsidP="00935802">
            <w:pPr>
              <w:jc w:val="center"/>
              <w:rPr>
                <w:rFonts w:ascii="Calibri" w:hAnsi="Calibri"/>
                <w:sz w:val="6"/>
                <w:szCs w:val="6"/>
              </w:rPr>
            </w:pPr>
          </w:p>
          <w:p w14:paraId="17F388A7" w14:textId="5CF95983" w:rsidR="002A2F29" w:rsidRDefault="00921ECA" w:rsidP="00935802">
            <w:pPr>
              <w:jc w:val="center"/>
              <w:rPr>
                <w:rFonts w:ascii="Calibri" w:hAnsi="Calibri"/>
                <w:sz w:val="6"/>
                <w:szCs w:val="6"/>
              </w:rPr>
            </w:pPr>
            <w:r>
              <w:rPr>
                <w:rFonts w:ascii="Calibri" w:hAnsi="Calibri"/>
                <w:noProof/>
                <w:sz w:val="6"/>
                <w:szCs w:val="6"/>
              </w:rPr>
              <w:drawing>
                <wp:inline distT="0" distB="0" distL="0" distR="0" wp14:anchorId="71CB41B4" wp14:editId="2454F9EC">
                  <wp:extent cx="3060000" cy="1801198"/>
                  <wp:effectExtent l="0" t="0" r="7620" b="8890"/>
                  <wp:docPr id="868" name="Image 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3060000" cy="1801198"/>
                          </a:xfrm>
                          <a:prstGeom prst="rect">
                            <a:avLst/>
                          </a:prstGeom>
                          <a:noFill/>
                        </pic:spPr>
                      </pic:pic>
                    </a:graphicData>
                  </a:graphic>
                </wp:inline>
              </w:drawing>
            </w:r>
          </w:p>
          <w:p w14:paraId="74CE3180" w14:textId="77777777" w:rsidR="002A2F29" w:rsidRDefault="002A2F29" w:rsidP="00935802">
            <w:pPr>
              <w:jc w:val="center"/>
              <w:rPr>
                <w:rFonts w:ascii="Calibri" w:hAnsi="Calibri"/>
                <w:sz w:val="6"/>
                <w:szCs w:val="6"/>
              </w:rPr>
            </w:pPr>
          </w:p>
        </w:tc>
        <w:tc>
          <w:tcPr>
            <w:tcW w:w="814" w:type="dxa"/>
            <w:vAlign w:val="center"/>
          </w:tcPr>
          <w:p w14:paraId="254DFC9A" w14:textId="77777777" w:rsidR="002A2F29" w:rsidRDefault="002A2F29" w:rsidP="00935802">
            <w:pPr>
              <w:jc w:val="center"/>
              <w:rPr>
                <w:rFonts w:ascii="Calibri" w:hAnsi="Calibri"/>
                <w:sz w:val="6"/>
                <w:szCs w:val="6"/>
              </w:rPr>
            </w:pPr>
          </w:p>
        </w:tc>
        <w:tc>
          <w:tcPr>
            <w:tcW w:w="5212" w:type="dxa"/>
            <w:vAlign w:val="center"/>
          </w:tcPr>
          <w:p w14:paraId="3BE07896" w14:textId="77777777" w:rsidR="002A2F29" w:rsidRDefault="002A2F29" w:rsidP="00935802">
            <w:pPr>
              <w:jc w:val="center"/>
              <w:rPr>
                <w:rFonts w:ascii="Calibri" w:hAnsi="Calibri"/>
                <w:sz w:val="6"/>
                <w:szCs w:val="6"/>
              </w:rPr>
            </w:pPr>
          </w:p>
          <w:p w14:paraId="2D7EE7C3" w14:textId="2853B30F" w:rsidR="002A2F29" w:rsidRDefault="00994059" w:rsidP="00935802">
            <w:pPr>
              <w:jc w:val="center"/>
              <w:rPr>
                <w:rFonts w:ascii="Calibri" w:hAnsi="Calibri"/>
                <w:sz w:val="6"/>
                <w:szCs w:val="6"/>
              </w:rPr>
            </w:pPr>
            <w:r>
              <w:rPr>
                <w:rFonts w:ascii="Calibri" w:hAnsi="Calibri"/>
                <w:noProof/>
                <w:sz w:val="6"/>
                <w:szCs w:val="6"/>
              </w:rPr>
              <w:drawing>
                <wp:inline distT="0" distB="0" distL="0" distR="0" wp14:anchorId="3BC6C8F2" wp14:editId="6528BC9F">
                  <wp:extent cx="3060000" cy="1796464"/>
                  <wp:effectExtent l="0" t="0" r="7620" b="0"/>
                  <wp:docPr id="864" name="Image 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3060000" cy="1796464"/>
                          </a:xfrm>
                          <a:prstGeom prst="rect">
                            <a:avLst/>
                          </a:prstGeom>
                          <a:noFill/>
                        </pic:spPr>
                      </pic:pic>
                    </a:graphicData>
                  </a:graphic>
                </wp:inline>
              </w:drawing>
            </w:r>
          </w:p>
          <w:p w14:paraId="788DF270" w14:textId="77777777" w:rsidR="002A2F29" w:rsidRDefault="002A2F29" w:rsidP="00935802">
            <w:pPr>
              <w:jc w:val="center"/>
              <w:rPr>
                <w:rFonts w:ascii="Calibri" w:hAnsi="Calibri"/>
                <w:sz w:val="6"/>
                <w:szCs w:val="6"/>
              </w:rPr>
            </w:pPr>
          </w:p>
        </w:tc>
        <w:tc>
          <w:tcPr>
            <w:tcW w:w="5212" w:type="dxa"/>
            <w:vAlign w:val="center"/>
          </w:tcPr>
          <w:p w14:paraId="789AA147" w14:textId="77777777" w:rsidR="002A2F29" w:rsidRDefault="002A2F29" w:rsidP="00935802">
            <w:pPr>
              <w:jc w:val="center"/>
              <w:rPr>
                <w:rFonts w:ascii="Calibri" w:hAnsi="Calibri"/>
                <w:sz w:val="6"/>
                <w:szCs w:val="6"/>
              </w:rPr>
            </w:pPr>
          </w:p>
          <w:p w14:paraId="5F2A24E4" w14:textId="7D31351A" w:rsidR="002A2F29" w:rsidRDefault="00921ECA" w:rsidP="00935802">
            <w:pPr>
              <w:jc w:val="center"/>
              <w:rPr>
                <w:rFonts w:ascii="Calibri" w:hAnsi="Calibri"/>
                <w:sz w:val="6"/>
                <w:szCs w:val="6"/>
              </w:rPr>
            </w:pPr>
            <w:r>
              <w:rPr>
                <w:rFonts w:ascii="Calibri" w:hAnsi="Calibri"/>
                <w:noProof/>
                <w:sz w:val="6"/>
                <w:szCs w:val="6"/>
              </w:rPr>
              <w:drawing>
                <wp:inline distT="0" distB="0" distL="0" distR="0" wp14:anchorId="06BE10F1" wp14:editId="106A8A27">
                  <wp:extent cx="3060000" cy="1796464"/>
                  <wp:effectExtent l="0" t="0" r="7620" b="0"/>
                  <wp:docPr id="872" name="Image 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3060000" cy="1796464"/>
                          </a:xfrm>
                          <a:prstGeom prst="rect">
                            <a:avLst/>
                          </a:prstGeom>
                          <a:noFill/>
                        </pic:spPr>
                      </pic:pic>
                    </a:graphicData>
                  </a:graphic>
                </wp:inline>
              </w:drawing>
            </w:r>
          </w:p>
          <w:p w14:paraId="6ED621A8" w14:textId="77777777" w:rsidR="002A2F29" w:rsidRDefault="002A2F29" w:rsidP="00935802">
            <w:pPr>
              <w:jc w:val="center"/>
              <w:rPr>
                <w:rFonts w:ascii="Calibri" w:hAnsi="Calibri"/>
                <w:sz w:val="6"/>
                <w:szCs w:val="6"/>
              </w:rPr>
            </w:pPr>
          </w:p>
        </w:tc>
      </w:tr>
      <w:tr w:rsidR="00921ECA" w14:paraId="2C818CBE" w14:textId="77777777" w:rsidTr="00935802">
        <w:tc>
          <w:tcPr>
            <w:tcW w:w="5260" w:type="dxa"/>
            <w:tcMar>
              <w:top w:w="0" w:type="dxa"/>
              <w:left w:w="108" w:type="dxa"/>
              <w:bottom w:w="0" w:type="dxa"/>
              <w:right w:w="108" w:type="dxa"/>
            </w:tcMar>
            <w:vAlign w:val="center"/>
          </w:tcPr>
          <w:p w14:paraId="5BBACD2A" w14:textId="77777777" w:rsidR="002A2F29" w:rsidRDefault="002A2F29" w:rsidP="00935802">
            <w:pPr>
              <w:jc w:val="center"/>
              <w:rPr>
                <w:rFonts w:ascii="Calibri" w:hAnsi="Calibri"/>
                <w:sz w:val="6"/>
                <w:szCs w:val="6"/>
              </w:rPr>
            </w:pPr>
          </w:p>
          <w:p w14:paraId="285DA704" w14:textId="3AB2B7B7" w:rsidR="002A2F29" w:rsidRDefault="00994059" w:rsidP="00935802">
            <w:pPr>
              <w:jc w:val="center"/>
              <w:rPr>
                <w:rFonts w:ascii="Calibri" w:hAnsi="Calibri"/>
                <w:sz w:val="6"/>
                <w:szCs w:val="6"/>
              </w:rPr>
            </w:pPr>
            <w:r>
              <w:rPr>
                <w:rFonts w:ascii="Calibri" w:hAnsi="Calibri"/>
                <w:noProof/>
                <w:sz w:val="6"/>
                <w:szCs w:val="6"/>
              </w:rPr>
              <w:drawing>
                <wp:inline distT="0" distB="0" distL="0" distR="0" wp14:anchorId="2137C9D3" wp14:editId="6BAD5EC6">
                  <wp:extent cx="3060000" cy="1802518"/>
                  <wp:effectExtent l="0" t="0" r="7620" b="7620"/>
                  <wp:docPr id="861" name="Image 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060000" cy="1802518"/>
                          </a:xfrm>
                          <a:prstGeom prst="rect">
                            <a:avLst/>
                          </a:prstGeom>
                          <a:noFill/>
                        </pic:spPr>
                      </pic:pic>
                    </a:graphicData>
                  </a:graphic>
                </wp:inline>
              </w:drawing>
            </w:r>
          </w:p>
          <w:p w14:paraId="2BDD075E" w14:textId="77777777" w:rsidR="002A2F29" w:rsidRDefault="002A2F29" w:rsidP="00935802">
            <w:pPr>
              <w:jc w:val="center"/>
              <w:rPr>
                <w:rFonts w:ascii="Calibri" w:hAnsi="Calibri"/>
                <w:sz w:val="6"/>
                <w:szCs w:val="6"/>
              </w:rPr>
            </w:pPr>
          </w:p>
        </w:tc>
        <w:tc>
          <w:tcPr>
            <w:tcW w:w="5261" w:type="dxa"/>
            <w:tcMar>
              <w:top w:w="0" w:type="dxa"/>
              <w:left w:w="108" w:type="dxa"/>
              <w:bottom w:w="0" w:type="dxa"/>
              <w:right w:w="108" w:type="dxa"/>
            </w:tcMar>
            <w:vAlign w:val="center"/>
          </w:tcPr>
          <w:p w14:paraId="59705C7E" w14:textId="77777777" w:rsidR="002A2F29" w:rsidRDefault="002A2F29" w:rsidP="00935802">
            <w:pPr>
              <w:jc w:val="center"/>
              <w:rPr>
                <w:rFonts w:ascii="Calibri" w:hAnsi="Calibri"/>
                <w:sz w:val="6"/>
                <w:szCs w:val="6"/>
              </w:rPr>
            </w:pPr>
          </w:p>
          <w:p w14:paraId="46992238" w14:textId="2C35E00A" w:rsidR="002A2F29" w:rsidRDefault="00921ECA" w:rsidP="00935802">
            <w:pPr>
              <w:jc w:val="center"/>
              <w:rPr>
                <w:rFonts w:ascii="Calibri" w:hAnsi="Calibri"/>
                <w:sz w:val="6"/>
                <w:szCs w:val="6"/>
              </w:rPr>
            </w:pPr>
            <w:r>
              <w:rPr>
                <w:rFonts w:ascii="Calibri" w:hAnsi="Calibri"/>
                <w:noProof/>
                <w:sz w:val="6"/>
                <w:szCs w:val="6"/>
              </w:rPr>
              <w:drawing>
                <wp:inline distT="0" distB="0" distL="0" distR="0" wp14:anchorId="13B5DC03" wp14:editId="31B60537">
                  <wp:extent cx="3060000" cy="1802518"/>
                  <wp:effectExtent l="0" t="0" r="7620" b="7620"/>
                  <wp:docPr id="869" name="Image 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3060000" cy="1802518"/>
                          </a:xfrm>
                          <a:prstGeom prst="rect">
                            <a:avLst/>
                          </a:prstGeom>
                          <a:noFill/>
                        </pic:spPr>
                      </pic:pic>
                    </a:graphicData>
                  </a:graphic>
                </wp:inline>
              </w:drawing>
            </w:r>
          </w:p>
          <w:p w14:paraId="7BC28D04" w14:textId="77777777" w:rsidR="002A2F29" w:rsidRDefault="002A2F29" w:rsidP="00935802">
            <w:pPr>
              <w:jc w:val="center"/>
              <w:rPr>
                <w:rFonts w:ascii="Calibri" w:hAnsi="Calibri"/>
                <w:sz w:val="6"/>
                <w:szCs w:val="6"/>
              </w:rPr>
            </w:pPr>
          </w:p>
        </w:tc>
        <w:tc>
          <w:tcPr>
            <w:tcW w:w="814" w:type="dxa"/>
            <w:tcMar>
              <w:top w:w="0" w:type="dxa"/>
              <w:left w:w="108" w:type="dxa"/>
              <w:bottom w:w="0" w:type="dxa"/>
              <w:right w:w="108" w:type="dxa"/>
            </w:tcMar>
            <w:vAlign w:val="center"/>
          </w:tcPr>
          <w:p w14:paraId="71A8C803" w14:textId="77777777" w:rsidR="002A2F29" w:rsidRDefault="002A2F29" w:rsidP="00935802">
            <w:pPr>
              <w:jc w:val="center"/>
              <w:rPr>
                <w:rFonts w:ascii="Calibri" w:hAnsi="Calibri"/>
                <w:sz w:val="6"/>
                <w:szCs w:val="6"/>
              </w:rPr>
            </w:pPr>
          </w:p>
        </w:tc>
        <w:tc>
          <w:tcPr>
            <w:tcW w:w="5212" w:type="dxa"/>
            <w:tcMar>
              <w:top w:w="0" w:type="dxa"/>
              <w:left w:w="108" w:type="dxa"/>
              <w:bottom w:w="0" w:type="dxa"/>
              <w:right w:w="108" w:type="dxa"/>
            </w:tcMar>
            <w:vAlign w:val="center"/>
          </w:tcPr>
          <w:p w14:paraId="730E1B24" w14:textId="77777777" w:rsidR="002A2F29" w:rsidRDefault="002A2F29" w:rsidP="00935802">
            <w:pPr>
              <w:jc w:val="center"/>
              <w:rPr>
                <w:rFonts w:ascii="Calibri" w:hAnsi="Calibri"/>
                <w:sz w:val="6"/>
                <w:szCs w:val="6"/>
              </w:rPr>
            </w:pPr>
          </w:p>
          <w:p w14:paraId="7F341E3F" w14:textId="0692A86E" w:rsidR="002A2F29" w:rsidRDefault="00994059" w:rsidP="00935802">
            <w:pPr>
              <w:jc w:val="center"/>
              <w:rPr>
                <w:rFonts w:ascii="Calibri" w:hAnsi="Calibri"/>
                <w:sz w:val="6"/>
                <w:szCs w:val="6"/>
              </w:rPr>
            </w:pPr>
            <w:r>
              <w:rPr>
                <w:rFonts w:ascii="Calibri" w:hAnsi="Calibri"/>
                <w:noProof/>
                <w:sz w:val="6"/>
                <w:szCs w:val="6"/>
              </w:rPr>
              <w:drawing>
                <wp:inline distT="0" distB="0" distL="0" distR="0" wp14:anchorId="0C7A582F" wp14:editId="423C2E76">
                  <wp:extent cx="3060000" cy="1800274"/>
                  <wp:effectExtent l="0" t="0" r="7620" b="0"/>
                  <wp:docPr id="865" name="Image 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3060000" cy="1800274"/>
                          </a:xfrm>
                          <a:prstGeom prst="rect">
                            <a:avLst/>
                          </a:prstGeom>
                          <a:noFill/>
                        </pic:spPr>
                      </pic:pic>
                    </a:graphicData>
                  </a:graphic>
                </wp:inline>
              </w:drawing>
            </w:r>
          </w:p>
          <w:p w14:paraId="0D7965EE" w14:textId="77777777" w:rsidR="002A2F29" w:rsidRDefault="002A2F29" w:rsidP="00935802">
            <w:pPr>
              <w:jc w:val="center"/>
              <w:rPr>
                <w:rFonts w:ascii="Calibri" w:hAnsi="Calibri"/>
                <w:sz w:val="6"/>
                <w:szCs w:val="6"/>
              </w:rPr>
            </w:pPr>
          </w:p>
        </w:tc>
        <w:tc>
          <w:tcPr>
            <w:tcW w:w="5212" w:type="dxa"/>
            <w:tcMar>
              <w:top w:w="0" w:type="dxa"/>
              <w:left w:w="108" w:type="dxa"/>
              <w:bottom w:w="0" w:type="dxa"/>
              <w:right w:w="108" w:type="dxa"/>
            </w:tcMar>
            <w:vAlign w:val="center"/>
          </w:tcPr>
          <w:p w14:paraId="05480580" w14:textId="77777777" w:rsidR="002A2F29" w:rsidRDefault="002A2F29" w:rsidP="00935802">
            <w:pPr>
              <w:jc w:val="center"/>
              <w:rPr>
                <w:rFonts w:ascii="Calibri" w:hAnsi="Calibri"/>
                <w:sz w:val="6"/>
                <w:szCs w:val="6"/>
              </w:rPr>
            </w:pPr>
          </w:p>
          <w:p w14:paraId="3707AF28" w14:textId="33D44D1F" w:rsidR="002A2F29" w:rsidRDefault="00921ECA" w:rsidP="00935802">
            <w:pPr>
              <w:jc w:val="center"/>
              <w:rPr>
                <w:rFonts w:ascii="Calibri" w:hAnsi="Calibri"/>
                <w:sz w:val="6"/>
                <w:szCs w:val="6"/>
              </w:rPr>
            </w:pPr>
            <w:r>
              <w:rPr>
                <w:rFonts w:ascii="Calibri" w:hAnsi="Calibri"/>
                <w:noProof/>
                <w:sz w:val="6"/>
                <w:szCs w:val="6"/>
              </w:rPr>
              <w:drawing>
                <wp:inline distT="0" distB="0" distL="0" distR="0" wp14:anchorId="3920AE98" wp14:editId="45F5F321">
                  <wp:extent cx="3060000" cy="1800274"/>
                  <wp:effectExtent l="0" t="0" r="7620" b="0"/>
                  <wp:docPr id="873" name="Image 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060000" cy="1800274"/>
                          </a:xfrm>
                          <a:prstGeom prst="rect">
                            <a:avLst/>
                          </a:prstGeom>
                          <a:noFill/>
                        </pic:spPr>
                      </pic:pic>
                    </a:graphicData>
                  </a:graphic>
                </wp:inline>
              </w:drawing>
            </w:r>
          </w:p>
          <w:p w14:paraId="3CD75917" w14:textId="77777777" w:rsidR="002A2F29" w:rsidRDefault="002A2F29" w:rsidP="00935802">
            <w:pPr>
              <w:jc w:val="center"/>
              <w:rPr>
                <w:rFonts w:ascii="Calibri" w:hAnsi="Calibri"/>
                <w:sz w:val="6"/>
                <w:szCs w:val="6"/>
              </w:rPr>
            </w:pPr>
          </w:p>
        </w:tc>
      </w:tr>
      <w:tr w:rsidR="00921ECA" w14:paraId="6B89DF6E" w14:textId="77777777" w:rsidTr="00935802">
        <w:tc>
          <w:tcPr>
            <w:tcW w:w="5260" w:type="dxa"/>
            <w:tcMar>
              <w:top w:w="0" w:type="dxa"/>
              <w:left w:w="108" w:type="dxa"/>
              <w:bottom w:w="0" w:type="dxa"/>
              <w:right w:w="108" w:type="dxa"/>
            </w:tcMar>
            <w:vAlign w:val="center"/>
          </w:tcPr>
          <w:p w14:paraId="01011025" w14:textId="77777777" w:rsidR="002A2F29" w:rsidRDefault="002A2F29" w:rsidP="00935802">
            <w:pPr>
              <w:jc w:val="center"/>
              <w:rPr>
                <w:rFonts w:ascii="Calibri" w:hAnsi="Calibri"/>
                <w:sz w:val="6"/>
                <w:szCs w:val="6"/>
              </w:rPr>
            </w:pPr>
          </w:p>
          <w:p w14:paraId="20D51AFC" w14:textId="790E62BB" w:rsidR="002A2F29" w:rsidRDefault="00994059" w:rsidP="00935802">
            <w:pPr>
              <w:jc w:val="center"/>
              <w:rPr>
                <w:rFonts w:ascii="Calibri" w:hAnsi="Calibri"/>
                <w:sz w:val="6"/>
                <w:szCs w:val="6"/>
              </w:rPr>
            </w:pPr>
            <w:r>
              <w:rPr>
                <w:rFonts w:ascii="Calibri" w:hAnsi="Calibri"/>
                <w:noProof/>
                <w:sz w:val="6"/>
                <w:szCs w:val="6"/>
              </w:rPr>
              <w:drawing>
                <wp:inline distT="0" distB="0" distL="0" distR="0" wp14:anchorId="7F7C8AC9" wp14:editId="4378889E">
                  <wp:extent cx="3060000" cy="1805018"/>
                  <wp:effectExtent l="0" t="0" r="7620" b="5080"/>
                  <wp:docPr id="862" name="Image 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3060000" cy="1805018"/>
                          </a:xfrm>
                          <a:prstGeom prst="rect">
                            <a:avLst/>
                          </a:prstGeom>
                          <a:noFill/>
                        </pic:spPr>
                      </pic:pic>
                    </a:graphicData>
                  </a:graphic>
                </wp:inline>
              </w:drawing>
            </w:r>
          </w:p>
          <w:p w14:paraId="2A78EA39" w14:textId="77777777" w:rsidR="002A2F29" w:rsidRDefault="002A2F29" w:rsidP="00935802">
            <w:pPr>
              <w:jc w:val="center"/>
              <w:rPr>
                <w:rFonts w:ascii="Calibri" w:hAnsi="Calibri"/>
                <w:sz w:val="6"/>
                <w:szCs w:val="6"/>
              </w:rPr>
            </w:pPr>
          </w:p>
        </w:tc>
        <w:tc>
          <w:tcPr>
            <w:tcW w:w="5261" w:type="dxa"/>
            <w:tcMar>
              <w:top w:w="0" w:type="dxa"/>
              <w:left w:w="108" w:type="dxa"/>
              <w:bottom w:w="0" w:type="dxa"/>
              <w:right w:w="108" w:type="dxa"/>
            </w:tcMar>
            <w:vAlign w:val="center"/>
          </w:tcPr>
          <w:p w14:paraId="7BBE6648" w14:textId="77777777" w:rsidR="002A2F29" w:rsidRDefault="002A2F29" w:rsidP="00935802">
            <w:pPr>
              <w:jc w:val="center"/>
              <w:rPr>
                <w:rFonts w:ascii="Calibri" w:hAnsi="Calibri"/>
                <w:sz w:val="6"/>
                <w:szCs w:val="6"/>
              </w:rPr>
            </w:pPr>
          </w:p>
          <w:p w14:paraId="5266CAFC" w14:textId="6A1FAEA7" w:rsidR="002A2F29" w:rsidRDefault="00921ECA" w:rsidP="00935802">
            <w:pPr>
              <w:jc w:val="center"/>
              <w:rPr>
                <w:rFonts w:ascii="Calibri" w:hAnsi="Calibri"/>
                <w:sz w:val="6"/>
                <w:szCs w:val="6"/>
              </w:rPr>
            </w:pPr>
            <w:r>
              <w:rPr>
                <w:rFonts w:ascii="Calibri" w:hAnsi="Calibri"/>
                <w:noProof/>
                <w:sz w:val="6"/>
                <w:szCs w:val="6"/>
              </w:rPr>
              <w:drawing>
                <wp:inline distT="0" distB="0" distL="0" distR="0" wp14:anchorId="2B73DDD4" wp14:editId="68106989">
                  <wp:extent cx="3060000" cy="1805018"/>
                  <wp:effectExtent l="0" t="0" r="7620" b="5080"/>
                  <wp:docPr id="870" name="Image 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3060000" cy="1805018"/>
                          </a:xfrm>
                          <a:prstGeom prst="rect">
                            <a:avLst/>
                          </a:prstGeom>
                          <a:noFill/>
                        </pic:spPr>
                      </pic:pic>
                    </a:graphicData>
                  </a:graphic>
                </wp:inline>
              </w:drawing>
            </w:r>
          </w:p>
          <w:p w14:paraId="4C85FA4A" w14:textId="77777777" w:rsidR="002A2F29" w:rsidRDefault="002A2F29" w:rsidP="00935802">
            <w:pPr>
              <w:jc w:val="center"/>
              <w:rPr>
                <w:rFonts w:ascii="Calibri" w:hAnsi="Calibri"/>
                <w:sz w:val="6"/>
                <w:szCs w:val="6"/>
              </w:rPr>
            </w:pPr>
          </w:p>
        </w:tc>
        <w:tc>
          <w:tcPr>
            <w:tcW w:w="814" w:type="dxa"/>
            <w:tcMar>
              <w:top w:w="0" w:type="dxa"/>
              <w:left w:w="108" w:type="dxa"/>
              <w:bottom w:w="0" w:type="dxa"/>
              <w:right w:w="108" w:type="dxa"/>
            </w:tcMar>
            <w:vAlign w:val="center"/>
          </w:tcPr>
          <w:p w14:paraId="4ADFD36E" w14:textId="77777777" w:rsidR="002A2F29" w:rsidRDefault="002A2F29" w:rsidP="00935802">
            <w:pPr>
              <w:jc w:val="center"/>
              <w:rPr>
                <w:rFonts w:ascii="Calibri" w:hAnsi="Calibri"/>
                <w:sz w:val="6"/>
                <w:szCs w:val="6"/>
              </w:rPr>
            </w:pPr>
          </w:p>
        </w:tc>
        <w:tc>
          <w:tcPr>
            <w:tcW w:w="5212" w:type="dxa"/>
            <w:tcMar>
              <w:top w:w="0" w:type="dxa"/>
              <w:left w:w="108" w:type="dxa"/>
              <w:bottom w:w="0" w:type="dxa"/>
              <w:right w:w="108" w:type="dxa"/>
            </w:tcMar>
            <w:vAlign w:val="center"/>
          </w:tcPr>
          <w:p w14:paraId="07BF080B" w14:textId="77777777" w:rsidR="002A2F29" w:rsidRDefault="002A2F29" w:rsidP="00935802">
            <w:pPr>
              <w:jc w:val="center"/>
              <w:rPr>
                <w:rFonts w:ascii="Calibri" w:hAnsi="Calibri"/>
                <w:sz w:val="6"/>
                <w:szCs w:val="6"/>
              </w:rPr>
            </w:pPr>
          </w:p>
          <w:p w14:paraId="46A442BF" w14:textId="5EBBA09E" w:rsidR="002A2F29" w:rsidRDefault="00994059" w:rsidP="00935802">
            <w:pPr>
              <w:jc w:val="center"/>
              <w:rPr>
                <w:rFonts w:ascii="Calibri" w:hAnsi="Calibri"/>
                <w:sz w:val="6"/>
                <w:szCs w:val="6"/>
              </w:rPr>
            </w:pPr>
            <w:r>
              <w:rPr>
                <w:rFonts w:ascii="Calibri" w:hAnsi="Calibri"/>
                <w:noProof/>
                <w:sz w:val="6"/>
                <w:szCs w:val="6"/>
              </w:rPr>
              <w:drawing>
                <wp:inline distT="0" distB="0" distL="0" distR="0" wp14:anchorId="744B8E47" wp14:editId="5228EA91">
                  <wp:extent cx="3060000" cy="1800274"/>
                  <wp:effectExtent l="0" t="0" r="7620" b="0"/>
                  <wp:docPr id="866" name="Image 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3060000" cy="1800274"/>
                          </a:xfrm>
                          <a:prstGeom prst="rect">
                            <a:avLst/>
                          </a:prstGeom>
                          <a:noFill/>
                        </pic:spPr>
                      </pic:pic>
                    </a:graphicData>
                  </a:graphic>
                </wp:inline>
              </w:drawing>
            </w:r>
          </w:p>
          <w:p w14:paraId="26A16E6F" w14:textId="77777777" w:rsidR="002A2F29" w:rsidRDefault="002A2F29" w:rsidP="00935802">
            <w:pPr>
              <w:jc w:val="center"/>
              <w:rPr>
                <w:rFonts w:ascii="Calibri" w:hAnsi="Calibri"/>
                <w:sz w:val="6"/>
                <w:szCs w:val="6"/>
              </w:rPr>
            </w:pPr>
          </w:p>
        </w:tc>
        <w:tc>
          <w:tcPr>
            <w:tcW w:w="5212" w:type="dxa"/>
            <w:tcMar>
              <w:top w:w="0" w:type="dxa"/>
              <w:left w:w="108" w:type="dxa"/>
              <w:bottom w:w="0" w:type="dxa"/>
              <w:right w:w="108" w:type="dxa"/>
            </w:tcMar>
            <w:vAlign w:val="center"/>
          </w:tcPr>
          <w:p w14:paraId="1A165206" w14:textId="77777777" w:rsidR="002A2F29" w:rsidRDefault="002A2F29" w:rsidP="00935802">
            <w:pPr>
              <w:jc w:val="center"/>
              <w:rPr>
                <w:rFonts w:ascii="Calibri" w:hAnsi="Calibri"/>
                <w:sz w:val="6"/>
                <w:szCs w:val="6"/>
              </w:rPr>
            </w:pPr>
          </w:p>
          <w:p w14:paraId="65555E69" w14:textId="0FD36CE5" w:rsidR="002A2F29" w:rsidRDefault="00921ECA" w:rsidP="00935802">
            <w:pPr>
              <w:jc w:val="center"/>
              <w:rPr>
                <w:rFonts w:ascii="Calibri" w:hAnsi="Calibri"/>
                <w:sz w:val="6"/>
                <w:szCs w:val="6"/>
              </w:rPr>
            </w:pPr>
            <w:r>
              <w:rPr>
                <w:rFonts w:ascii="Calibri" w:hAnsi="Calibri"/>
                <w:noProof/>
                <w:sz w:val="6"/>
                <w:szCs w:val="6"/>
              </w:rPr>
              <w:drawing>
                <wp:inline distT="0" distB="0" distL="0" distR="0" wp14:anchorId="0718514F" wp14:editId="7B470681">
                  <wp:extent cx="3060000" cy="1800274"/>
                  <wp:effectExtent l="0" t="0" r="7620" b="0"/>
                  <wp:docPr id="874" name="Image 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3060000" cy="1800274"/>
                          </a:xfrm>
                          <a:prstGeom prst="rect">
                            <a:avLst/>
                          </a:prstGeom>
                          <a:noFill/>
                        </pic:spPr>
                      </pic:pic>
                    </a:graphicData>
                  </a:graphic>
                </wp:inline>
              </w:drawing>
            </w:r>
          </w:p>
          <w:p w14:paraId="1713BEC2" w14:textId="77777777" w:rsidR="002A2F29" w:rsidRDefault="002A2F29" w:rsidP="00935802">
            <w:pPr>
              <w:jc w:val="center"/>
              <w:rPr>
                <w:rFonts w:ascii="Calibri" w:hAnsi="Calibri"/>
                <w:sz w:val="6"/>
                <w:szCs w:val="6"/>
              </w:rPr>
            </w:pPr>
          </w:p>
        </w:tc>
      </w:tr>
    </w:tbl>
    <w:p w14:paraId="234D7FB1" w14:textId="77777777" w:rsidR="002A2F29" w:rsidRDefault="002A2F29" w:rsidP="002A2F29">
      <w:pPr>
        <w:jc w:val="left"/>
        <w:rPr>
          <w:rFonts w:ascii="Calibri" w:hAnsi="Calibri"/>
          <w:sz w:val="6"/>
          <w:szCs w:val="6"/>
        </w:rPr>
      </w:pPr>
    </w:p>
    <w:p w14:paraId="6F285F2C" w14:textId="77777777" w:rsidR="002A2F29" w:rsidRDefault="002A2F29" w:rsidP="002A2F29">
      <w:pPr>
        <w:jc w:val="center"/>
        <w:rPr>
          <w:rFonts w:ascii="Calibri" w:hAnsi="Calibri"/>
          <w:szCs w:val="22"/>
        </w:rPr>
      </w:pPr>
      <w:r>
        <w:rPr>
          <w:noProof/>
        </w:rPr>
        <mc:AlternateContent>
          <mc:Choice Requires="wps">
            <w:drawing>
              <wp:inline distT="0" distB="0" distL="0" distR="0" wp14:anchorId="7790F21B" wp14:editId="0EA4F93C">
                <wp:extent cx="5760720" cy="149225"/>
                <wp:effectExtent l="0" t="0" r="1905" b="3175"/>
                <wp:docPr id="829" name="Zone de texte 8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149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F0A9B1B" w14:textId="56D3638A" w:rsidR="00D76D11" w:rsidRDefault="00D76D11" w:rsidP="002A2F29">
                            <w:pPr>
                              <w:pStyle w:val="Lgende"/>
                              <w:rPr>
                                <w:rFonts w:ascii="Calibri" w:hAnsi="Calibri"/>
                                <w:sz w:val="18"/>
                                <w:szCs w:val="18"/>
                              </w:rPr>
                            </w:pPr>
                            <w:bookmarkStart w:id="211" w:name="_Toc46479110"/>
                            <w:r>
                              <w:rPr>
                                <w:rFonts w:ascii="Calibri" w:hAnsi="Calibri"/>
                                <w:sz w:val="18"/>
                                <w:szCs w:val="18"/>
                              </w:rPr>
                              <w:t xml:space="preserve">Figure </w:t>
                            </w:r>
                            <w:r>
                              <w:rPr>
                                <w:rFonts w:ascii="Calibri" w:hAnsi="Calibri"/>
                                <w:sz w:val="18"/>
                                <w:szCs w:val="18"/>
                              </w:rPr>
                              <w:fldChar w:fldCharType="begin"/>
                            </w:r>
                            <w:r>
                              <w:rPr>
                                <w:rFonts w:ascii="Calibri" w:hAnsi="Calibri"/>
                                <w:sz w:val="18"/>
                                <w:szCs w:val="18"/>
                              </w:rPr>
                              <w:instrText xml:space="preserve"> SEQ Figure \* ARABIC </w:instrText>
                            </w:r>
                            <w:r>
                              <w:rPr>
                                <w:rFonts w:ascii="Calibri" w:hAnsi="Calibri"/>
                                <w:sz w:val="18"/>
                                <w:szCs w:val="18"/>
                              </w:rPr>
                              <w:fldChar w:fldCharType="separate"/>
                            </w:r>
                            <w:r>
                              <w:rPr>
                                <w:rFonts w:ascii="Calibri" w:hAnsi="Calibri"/>
                                <w:noProof/>
                                <w:sz w:val="18"/>
                                <w:szCs w:val="18"/>
                              </w:rPr>
                              <w:t>26</w:t>
                            </w:r>
                            <w:r>
                              <w:rPr>
                                <w:rFonts w:ascii="Calibri" w:hAnsi="Calibri"/>
                                <w:sz w:val="18"/>
                                <w:szCs w:val="18"/>
                              </w:rPr>
                              <w:fldChar w:fldCharType="end"/>
                            </w:r>
                            <w:r>
                              <w:rPr>
                                <w:rFonts w:ascii="Calibri" w:hAnsi="Calibri"/>
                                <w:sz w:val="18"/>
                                <w:szCs w:val="18"/>
                              </w:rPr>
                              <w:t> : Evolution des flux sur la Glantine à Tourmont en 2012 et en 2017/2018</w:t>
                            </w:r>
                            <w:bookmarkEnd w:id="211"/>
                          </w:p>
                        </w:txbxContent>
                      </wps:txbx>
                      <wps:bodyPr rot="0" vert="horz" wrap="square" lIns="0" tIns="0" rIns="0" bIns="0" anchor="t" anchorCtr="0" upright="1">
                        <a:spAutoFit/>
                      </wps:bodyPr>
                    </wps:wsp>
                  </a:graphicData>
                </a:graphic>
              </wp:inline>
            </w:drawing>
          </mc:Choice>
          <mc:Fallback>
            <w:pict>
              <v:shape w14:anchorId="7790F21B" id="Zone de texte 829" o:spid="_x0000_s1087" type="#_x0000_t202" style="width:453.6pt;height:11.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" stroked="f">
                <v:textbox style="mso-fit-shape-to-text:t" inset="0,0,0,0">
                  <w:txbxContent>
                    <w:p w14:paraId="0F0A9B1B" w14:textId="56D3638A" w:rsidR="00D76D11" w:rsidRDefault="00D76D11" w:rsidP="002A2F29">
                      <w:pPr>
                        <w:pStyle w:val="Lgende"/>
                        <w:rPr>
                          <w:rFonts w:ascii="Calibri" w:hAnsi="Calibri"/>
                          <w:sz w:val="18"/>
                          <w:szCs w:val="18"/>
                        </w:rPr>
                      </w:pPr>
                      <w:bookmarkStart w:id="237" w:name="_Toc46479110"/>
                      <w:r>
                        <w:rPr>
                          <w:rFonts w:ascii="Calibri" w:hAnsi="Calibri"/>
                          <w:sz w:val="18"/>
                          <w:szCs w:val="18"/>
                        </w:rPr>
                        <w:t xml:space="preserve">Figure </w:t>
                      </w:r>
                      <w:r>
                        <w:rPr>
                          <w:rFonts w:ascii="Calibri" w:hAnsi="Calibri"/>
                          <w:sz w:val="18"/>
                          <w:szCs w:val="18"/>
                        </w:rPr>
                        <w:fldChar w:fldCharType="begin"/>
                      </w:r>
                      <w:r>
                        <w:rPr>
                          <w:rFonts w:ascii="Calibri" w:hAnsi="Calibri"/>
                          <w:sz w:val="18"/>
                          <w:szCs w:val="18"/>
                        </w:rPr>
                        <w:instrText xml:space="preserve"> SEQ Figure \* ARABIC </w:instrText>
                      </w:r>
                      <w:r>
                        <w:rPr>
                          <w:rFonts w:ascii="Calibri" w:hAnsi="Calibri"/>
                          <w:sz w:val="18"/>
                          <w:szCs w:val="18"/>
                        </w:rPr>
                        <w:fldChar w:fldCharType="separate"/>
                      </w:r>
                      <w:r>
                        <w:rPr>
                          <w:rFonts w:ascii="Calibri" w:hAnsi="Calibri"/>
                          <w:noProof/>
                          <w:sz w:val="18"/>
                          <w:szCs w:val="18"/>
                        </w:rPr>
                        <w:t>26</w:t>
                      </w:r>
                      <w:r>
                        <w:rPr>
                          <w:rFonts w:ascii="Calibri" w:hAnsi="Calibri"/>
                          <w:sz w:val="18"/>
                          <w:szCs w:val="18"/>
                        </w:rPr>
                        <w:fldChar w:fldCharType="end"/>
                      </w:r>
                      <w:r>
                        <w:rPr>
                          <w:rFonts w:ascii="Calibri" w:hAnsi="Calibri"/>
                          <w:sz w:val="18"/>
                          <w:szCs w:val="18"/>
                        </w:rPr>
                        <w:t> : Evolution des flux sur la Glantine à Tourmont en 2012 et en 2017/2018</w:t>
                      </w:r>
                      <w:bookmarkEnd w:id="237"/>
                    </w:p>
                  </w:txbxContent>
                </v:textbox>
                <w10:anchorlock/>
              </v:shape>
            </w:pict>
          </mc:Fallback>
        </mc:AlternateContent>
      </w:r>
    </w:p>
    <w:p w14:paraId="7AD80BD3" w14:textId="77777777" w:rsidR="002A2F29" w:rsidRDefault="002A2F29" w:rsidP="002A2F29">
      <w:pPr>
        <w:pStyle w:val="Retraitnormal"/>
        <w:ind w:left="0"/>
        <w:rPr>
          <w:rFonts w:ascii="Calibri" w:hAnsi="Calibri"/>
          <w:szCs w:val="22"/>
        </w:rPr>
      </w:pPr>
    </w:p>
    <w:p w14:paraId="4D4A8CC5" w14:textId="77777777" w:rsidR="002A2F29" w:rsidRDefault="002A2F29" w:rsidP="002A2F29">
      <w:pPr>
        <w:pStyle w:val="Retraitnormal"/>
        <w:ind w:left="709"/>
        <w:rPr>
          <w:rFonts w:ascii="Calibri" w:hAnsi="Calibri"/>
          <w:i/>
          <w:sz w:val="20"/>
        </w:rPr>
      </w:pPr>
      <w:r>
        <w:rPr>
          <w:noProof/>
        </w:rPr>
        <mc:AlternateContent>
          <mc:Choice Requires="wps">
            <w:drawing>
              <wp:anchor distT="0" distB="0" distL="114300" distR="114300" simplePos="0" relativeHeight="252127744" behindDoc="0" locked="0" layoutInCell="1" allowOverlap="1" wp14:anchorId="69FA3D59" wp14:editId="40107545">
                <wp:simplePos x="0" y="0"/>
                <wp:positionH relativeFrom="column">
                  <wp:posOffset>5854065</wp:posOffset>
                </wp:positionH>
                <wp:positionV relativeFrom="paragraph">
                  <wp:posOffset>34925</wp:posOffset>
                </wp:positionV>
                <wp:extent cx="95250" cy="104775"/>
                <wp:effectExtent l="0" t="0" r="19050" b="28575"/>
                <wp:wrapNone/>
                <wp:docPr id="830" name="Ellipse 8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250" cy="104775"/>
                        </a:xfrm>
                        <a:prstGeom prst="ellipse">
                          <a:avLst/>
                        </a:prstGeom>
                        <a:solidFill>
                          <a:srgbClr val="FF0000"/>
                        </a:solidFill>
                        <a:ln w="9525">
                          <a:solidFill>
                            <a:srgbClr val="FF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4A587D7" id="Ellipse 830" o:spid="_x0000_s1026" style="position:absolute;margin-left:460.95pt;margin-top:2.75pt;width:7.5pt;height:8.25pt;z-index:25212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" fillcolor="red" strokecolor="red"/>
            </w:pict>
          </mc:Fallback>
        </mc:AlternateContent>
      </w:r>
      <w:r>
        <w:rPr>
          <w:noProof/>
        </w:rPr>
        <mc:AlternateContent>
          <mc:Choice Requires="wps">
            <w:drawing>
              <wp:anchor distT="0" distB="0" distL="114300" distR="114300" simplePos="0" relativeHeight="252125696" behindDoc="0" locked="0" layoutInCell="1" allowOverlap="1" wp14:anchorId="526FAE29" wp14:editId="2179296C">
                <wp:simplePos x="0" y="0"/>
                <wp:positionH relativeFrom="column">
                  <wp:posOffset>34290</wp:posOffset>
                </wp:positionH>
                <wp:positionV relativeFrom="paragraph">
                  <wp:posOffset>40640</wp:posOffset>
                </wp:positionV>
                <wp:extent cx="90805" cy="90805"/>
                <wp:effectExtent l="0" t="0" r="23495" b="23495"/>
                <wp:wrapNone/>
                <wp:docPr id="831" name="Ellipse 8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0000"/>
                        </a:solidFill>
                        <a:ln w="9525">
                          <a:solidFill>
                            <a:srgbClr val="FF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EEC5370" id="Ellipse 831" o:spid="_x0000_s1026" style="position:absolute;margin-left:2.7pt;margin-top:3.2pt;width:7.15pt;height:7.15pt;z-index:25212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" fillcolor="red" strokecolor="red"/>
            </w:pict>
          </mc:Fallback>
        </mc:AlternateContent>
      </w:r>
      <w:r>
        <w:rPr>
          <w:noProof/>
        </w:rPr>
        <mc:AlternateContent>
          <mc:Choice Requires="wps">
            <w:drawing>
              <wp:anchor distT="0" distB="0" distL="114300" distR="114300" simplePos="0" relativeHeight="252124672" behindDoc="0" locked="0" layoutInCell="1" allowOverlap="1" wp14:anchorId="4036D57F" wp14:editId="12A94AFF">
                <wp:simplePos x="0" y="0"/>
                <wp:positionH relativeFrom="column">
                  <wp:posOffset>121920</wp:posOffset>
                </wp:positionH>
                <wp:positionV relativeFrom="paragraph">
                  <wp:posOffset>80645</wp:posOffset>
                </wp:positionV>
                <wp:extent cx="175260" cy="0"/>
                <wp:effectExtent l="0" t="0" r="0" b="0"/>
                <wp:wrapNone/>
                <wp:docPr id="832" name="Connecteur droit avec flèche 8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5260" cy="0"/>
                        </a:xfrm>
                        <a:prstGeom prst="straightConnector1">
                          <a:avLst/>
                        </a:prstGeom>
                        <a:noFill/>
                        <a:ln w="9525">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8CCBB4C" id="Connecteur droit avec flèche 832" o:spid="_x0000_s1026" type="#_x0000_t32" style="position:absolute;margin-left:9.6pt;margin-top:6.35pt;width:13.8pt;height:0;z-index:25212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" strokecolor="red"/>
            </w:pict>
          </mc:Fallback>
        </mc:AlternateContent>
      </w:r>
      <w:r>
        <w:rPr>
          <w:noProof/>
        </w:rPr>
        <mc:AlternateContent>
          <mc:Choice Requires="wps">
            <w:drawing>
              <wp:anchor distT="0" distB="0" distL="114300" distR="114300" simplePos="0" relativeHeight="252123648" behindDoc="0" locked="0" layoutInCell="1" allowOverlap="1" wp14:anchorId="03AED4A9" wp14:editId="6520F776">
                <wp:simplePos x="0" y="0"/>
                <wp:positionH relativeFrom="column">
                  <wp:posOffset>303530</wp:posOffset>
                </wp:positionH>
                <wp:positionV relativeFrom="paragraph">
                  <wp:posOffset>40640</wp:posOffset>
                </wp:positionV>
                <wp:extent cx="90805" cy="90805"/>
                <wp:effectExtent l="0" t="0" r="23495" b="23495"/>
                <wp:wrapNone/>
                <wp:docPr id="833" name="Ellipse 8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0000"/>
                        </a:solidFill>
                        <a:ln w="9525">
                          <a:solidFill>
                            <a:srgbClr val="FF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6BC6B25" id="Ellipse 833" o:spid="_x0000_s1026" style="position:absolute;margin-left:23.9pt;margin-top:3.2pt;width:7.15pt;height:7.15pt;z-index:25212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" fillcolor="red" strokecolor="red"/>
            </w:pict>
          </mc:Fallback>
        </mc:AlternateContent>
      </w:r>
      <w:r>
        <w:rPr>
          <w:rFonts w:ascii="Calibri" w:hAnsi="Calibri"/>
          <w:i/>
          <w:sz w:val="20"/>
        </w:rPr>
        <w:t>débits mesurés lors des campagnes de prélèvements (m</w:t>
      </w:r>
      <w:r>
        <w:rPr>
          <w:rFonts w:ascii="Calibri" w:hAnsi="Calibri"/>
          <w:i/>
          <w:sz w:val="20"/>
          <w:vertAlign w:val="superscript"/>
        </w:rPr>
        <w:t>3</w:t>
      </w:r>
      <w:r>
        <w:rPr>
          <w:rFonts w:ascii="Calibri" w:hAnsi="Calibri"/>
          <w:i/>
          <w:sz w:val="20"/>
        </w:rPr>
        <w:t>/s)</w:t>
      </w:r>
      <w:r>
        <w:rPr>
          <w:rFonts w:ascii="Calibri" w:hAnsi="Calibri"/>
          <w:i/>
          <w:sz w:val="20"/>
        </w:rPr>
        <w:tab/>
      </w:r>
      <w:r>
        <w:rPr>
          <w:rFonts w:ascii="Calibri" w:hAnsi="Calibri"/>
          <w:i/>
          <w:sz w:val="20"/>
        </w:rPr>
        <w:tab/>
      </w:r>
      <w:r>
        <w:rPr>
          <w:rFonts w:ascii="Calibri" w:hAnsi="Calibri"/>
          <w:i/>
          <w:sz w:val="20"/>
        </w:rPr>
        <w:tab/>
      </w:r>
      <w:r>
        <w:rPr>
          <w:rFonts w:ascii="Calibri" w:hAnsi="Calibri"/>
          <w:i/>
          <w:sz w:val="20"/>
        </w:rPr>
        <w:tab/>
        <w:t>épisode pluvieux</w:t>
      </w:r>
    </w:p>
    <w:p w14:paraId="400749CB" w14:textId="77777777" w:rsidR="002A2F29" w:rsidRDefault="002A2F29" w:rsidP="002A2F29">
      <w:pPr>
        <w:pStyle w:val="Retraitnormal"/>
        <w:ind w:left="0"/>
        <w:rPr>
          <w:rFonts w:ascii="Calibri" w:hAnsi="Calibri"/>
          <w:szCs w:val="22"/>
        </w:rPr>
      </w:pPr>
      <w:r>
        <w:rPr>
          <w:noProof/>
        </w:rPr>
        <mc:AlternateContent>
          <mc:Choice Requires="wps">
            <w:drawing>
              <wp:anchor distT="0" distB="0" distL="114300" distR="114300" simplePos="0" relativeHeight="252126720" behindDoc="0" locked="0" layoutInCell="1" allowOverlap="1" wp14:anchorId="3CC2602E" wp14:editId="07F09749">
                <wp:simplePos x="0" y="0"/>
                <wp:positionH relativeFrom="column">
                  <wp:posOffset>5711825</wp:posOffset>
                </wp:positionH>
                <wp:positionV relativeFrom="paragraph">
                  <wp:posOffset>68580</wp:posOffset>
                </wp:positionV>
                <wp:extent cx="45085" cy="48260"/>
                <wp:effectExtent l="0" t="0" r="12065" b="27940"/>
                <wp:wrapNone/>
                <wp:docPr id="834" name="Ellipse 8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085" cy="48260"/>
                        </a:xfrm>
                        <a:prstGeom prst="ellipse">
                          <a:avLst/>
                        </a:prstGeom>
                        <a:solidFill>
                          <a:srgbClr val="FF0000"/>
                        </a:solidFill>
                        <a:ln w="9525">
                          <a:solidFill>
                            <a:srgbClr val="FF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9D52BE8" id="Ellipse 834" o:spid="_x0000_s1026" style="position:absolute;margin-left:449.75pt;margin-top:5.4pt;width:3.55pt;height:3.8pt;z-index:25212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" fillcolor="red" strokecolor="red"/>
            </w:pict>
          </mc:Fallback>
        </mc:AlternateContent>
      </w:r>
      <w:r>
        <w:rPr>
          <w:rFonts w:ascii="Calibri" w:hAnsi="Calibri"/>
          <w:i/>
          <w:sz w:val="20"/>
        </w:rPr>
        <w:tab/>
      </w:r>
      <w:r>
        <w:rPr>
          <w:rFonts w:ascii="Calibri" w:hAnsi="Calibri"/>
          <w:i/>
          <w:sz w:val="20"/>
        </w:rPr>
        <w:tab/>
      </w:r>
      <w:r>
        <w:rPr>
          <w:rFonts w:ascii="Calibri" w:hAnsi="Calibri"/>
          <w:i/>
          <w:sz w:val="20"/>
        </w:rPr>
        <w:tab/>
      </w:r>
      <w:r>
        <w:rPr>
          <w:rFonts w:ascii="Calibri" w:hAnsi="Calibri"/>
          <w:i/>
          <w:sz w:val="20"/>
        </w:rPr>
        <w:tab/>
      </w:r>
      <w:r>
        <w:rPr>
          <w:rFonts w:ascii="Calibri" w:hAnsi="Calibri"/>
          <w:i/>
          <w:sz w:val="20"/>
        </w:rPr>
        <w:tab/>
      </w:r>
      <w:r>
        <w:rPr>
          <w:rFonts w:ascii="Calibri" w:hAnsi="Calibri"/>
          <w:i/>
          <w:sz w:val="20"/>
        </w:rPr>
        <w:tab/>
      </w:r>
      <w:r>
        <w:rPr>
          <w:rFonts w:ascii="Calibri" w:hAnsi="Calibri"/>
          <w:i/>
          <w:sz w:val="20"/>
        </w:rPr>
        <w:tab/>
      </w:r>
      <w:r>
        <w:rPr>
          <w:rFonts w:ascii="Calibri" w:hAnsi="Calibri"/>
          <w:i/>
          <w:sz w:val="20"/>
        </w:rPr>
        <w:tab/>
      </w:r>
      <w:r>
        <w:rPr>
          <w:rFonts w:ascii="Calibri" w:hAnsi="Calibri"/>
          <w:i/>
          <w:sz w:val="20"/>
        </w:rPr>
        <w:tab/>
      </w:r>
      <w:r>
        <w:rPr>
          <w:rFonts w:ascii="Calibri" w:hAnsi="Calibri"/>
          <w:i/>
          <w:sz w:val="20"/>
        </w:rPr>
        <w:tab/>
      </w:r>
      <w:r>
        <w:rPr>
          <w:rFonts w:ascii="Calibri" w:hAnsi="Calibri"/>
          <w:i/>
          <w:sz w:val="20"/>
        </w:rPr>
        <w:tab/>
        <w:t>temps « sec »</w:t>
      </w:r>
    </w:p>
    <w:p w14:paraId="72A6BD9F" w14:textId="77777777" w:rsidR="002A2F29" w:rsidRPr="00162E2B" w:rsidRDefault="002A2F29" w:rsidP="002A2F29">
      <w:pPr>
        <w:jc w:val="left"/>
        <w:rPr>
          <w:rFonts w:ascii="Calibri" w:hAnsi="Calibri"/>
          <w:sz w:val="16"/>
          <w:szCs w:val="16"/>
          <w:highlight w:val="yellow"/>
        </w:rPr>
      </w:pPr>
    </w:p>
    <w:p w14:paraId="01C5648B" w14:textId="77777777" w:rsidR="002A2F29" w:rsidRPr="00162E2B" w:rsidRDefault="002A2F29" w:rsidP="002A2F29">
      <w:pPr>
        <w:jc w:val="left"/>
        <w:rPr>
          <w:rFonts w:ascii="Calibri" w:hAnsi="Calibri"/>
          <w:sz w:val="16"/>
          <w:szCs w:val="16"/>
          <w:highlight w:val="yellow"/>
        </w:rPr>
        <w:sectPr w:rsidR="002A2F29" w:rsidRPr="00162E2B" w:rsidSect="005F2B21">
          <w:pgSz w:w="23811" w:h="16838" w:orient="landscape" w:code="8"/>
          <w:pgMar w:top="1021" w:right="1021" w:bottom="1021" w:left="1021" w:header="720" w:footer="567" w:gutter="0"/>
          <w:cols w:space="720"/>
          <w:docGrid w:linePitch="299"/>
        </w:sectPr>
      </w:pPr>
    </w:p>
    <w:p w14:paraId="56AB0D9C" w14:textId="7B35F229" w:rsidR="002A2F29" w:rsidRDefault="002A2F29" w:rsidP="002A2F29">
      <w:pPr>
        <w:pStyle w:val="Para2"/>
        <w:rPr>
          <w:szCs w:val="24"/>
        </w:rPr>
      </w:pPr>
    </w:p>
    <w:p w14:paraId="77570334" w14:textId="77777777" w:rsidR="002A2F29" w:rsidRPr="00C20B7A" w:rsidRDefault="002A2F29" w:rsidP="002A2F29">
      <w:pPr>
        <w:pStyle w:val="Para2"/>
        <w:rPr>
          <w:szCs w:val="24"/>
        </w:rPr>
      </w:pPr>
      <w:r w:rsidRPr="00C20B7A">
        <w:rPr>
          <w:szCs w:val="24"/>
        </w:rPr>
        <w:t>Comme on pouvait s’y attendre,</w:t>
      </w:r>
      <w:bookmarkStart w:id="212" w:name="_Hlk34896192"/>
      <w:r w:rsidRPr="00C20B7A">
        <w:rPr>
          <w:szCs w:val="24"/>
        </w:rPr>
        <w:t xml:space="preserve"> les flux de pollution les plus élevés en 2012 sont majoritairement quantifiés lors des campagnes du 16 avril, 27 septembre et 28 novembre 2012, c’est à dire durant les périodes où les conditions hydrologiques étaient caractérisées par des débits très importants (les plus hauts relevés pour ce suivi, avec 0,876 m</w:t>
      </w:r>
      <w:r w:rsidRPr="00C20B7A">
        <w:rPr>
          <w:szCs w:val="24"/>
          <w:vertAlign w:val="superscript"/>
        </w:rPr>
        <w:t>3</w:t>
      </w:r>
      <w:r w:rsidRPr="00C20B7A">
        <w:rPr>
          <w:szCs w:val="24"/>
        </w:rPr>
        <w:t>/s le 16 avril, 1,383 m</w:t>
      </w:r>
      <w:r w:rsidRPr="00C20B7A">
        <w:rPr>
          <w:szCs w:val="24"/>
          <w:vertAlign w:val="superscript"/>
        </w:rPr>
        <w:t>3</w:t>
      </w:r>
      <w:r w:rsidRPr="00C20B7A">
        <w:rPr>
          <w:szCs w:val="24"/>
        </w:rPr>
        <w:t>/s le 27 septembre et 1,303 m</w:t>
      </w:r>
      <w:r w:rsidRPr="00C20B7A">
        <w:rPr>
          <w:szCs w:val="24"/>
          <w:vertAlign w:val="superscript"/>
        </w:rPr>
        <w:t>3</w:t>
      </w:r>
      <w:r w:rsidRPr="00C20B7A">
        <w:rPr>
          <w:szCs w:val="24"/>
        </w:rPr>
        <w:t>/s le 28 novembre).</w:t>
      </w:r>
    </w:p>
    <w:p w14:paraId="6022DF95" w14:textId="77777777" w:rsidR="002A2F29" w:rsidRPr="00C20B7A" w:rsidRDefault="002A2F29" w:rsidP="002A2F29">
      <w:pPr>
        <w:pStyle w:val="Para2"/>
        <w:rPr>
          <w:szCs w:val="24"/>
        </w:rPr>
      </w:pPr>
    </w:p>
    <w:p w14:paraId="34E838C3" w14:textId="77777777" w:rsidR="002A2F29" w:rsidRPr="00C20B7A" w:rsidRDefault="002A2F29" w:rsidP="002A2F29">
      <w:pPr>
        <w:pStyle w:val="Para2"/>
        <w:rPr>
          <w:szCs w:val="24"/>
        </w:rPr>
      </w:pPr>
      <w:r w:rsidRPr="00C20B7A">
        <w:rPr>
          <w:szCs w:val="24"/>
        </w:rPr>
        <w:t>En 2017/2018, les flux de pollution les plus élevés sont majoritairement quantifiés lors des campagnes du 19 mars 2018 et du 27 novembre 2017, au cours desquelles les débits sont les plus importants pour ce suivi, avec respectivement 0,712 m</w:t>
      </w:r>
      <w:r w:rsidRPr="00C20B7A">
        <w:rPr>
          <w:szCs w:val="24"/>
          <w:vertAlign w:val="superscript"/>
        </w:rPr>
        <w:t>3</w:t>
      </w:r>
      <w:r w:rsidRPr="00C20B7A">
        <w:rPr>
          <w:szCs w:val="24"/>
        </w:rPr>
        <w:t>/s et 0,452 m</w:t>
      </w:r>
      <w:r w:rsidRPr="00C20B7A">
        <w:rPr>
          <w:szCs w:val="24"/>
          <w:vertAlign w:val="superscript"/>
        </w:rPr>
        <w:t>3</w:t>
      </w:r>
      <w:r w:rsidRPr="00C20B7A">
        <w:rPr>
          <w:szCs w:val="24"/>
        </w:rPr>
        <w:t>/s.</w:t>
      </w:r>
    </w:p>
    <w:p w14:paraId="7EF1A48C" w14:textId="77777777" w:rsidR="00935802" w:rsidRDefault="00935802" w:rsidP="002A2F29">
      <w:pPr>
        <w:rPr>
          <w:rFonts w:ascii="Calibri" w:hAnsi="Calibri"/>
          <w:sz w:val="24"/>
          <w:szCs w:val="24"/>
        </w:rPr>
      </w:pPr>
    </w:p>
    <w:p w14:paraId="18608589" w14:textId="69766AF2" w:rsidR="002A2F29" w:rsidRPr="00C20B7A" w:rsidRDefault="002A2F29" w:rsidP="002A2F29">
      <w:pPr>
        <w:rPr>
          <w:rFonts w:ascii="Calibri" w:hAnsi="Calibri"/>
          <w:sz w:val="24"/>
          <w:szCs w:val="24"/>
        </w:rPr>
      </w:pPr>
      <w:r w:rsidRPr="00C20B7A">
        <w:rPr>
          <w:rFonts w:ascii="Calibri" w:hAnsi="Calibri"/>
          <w:sz w:val="24"/>
          <w:szCs w:val="24"/>
        </w:rPr>
        <w:t>L’azote Kjeldahl, que ce soit en 2012 ou en 2017/2018, présente des valeurs se trouvant en totalité en dessous du seuil de quantification fixé à 1,0 mg/l.</w:t>
      </w:r>
    </w:p>
    <w:bookmarkEnd w:id="212"/>
    <w:p w14:paraId="0A76F9C2" w14:textId="658774FD" w:rsidR="002A2F29" w:rsidRDefault="002A2F29" w:rsidP="002A2F29">
      <w:pPr>
        <w:pStyle w:val="Para2"/>
        <w:rPr>
          <w:szCs w:val="24"/>
        </w:rPr>
      </w:pPr>
    </w:p>
    <w:p w14:paraId="189FF829" w14:textId="4C000619" w:rsidR="00E973FB" w:rsidRDefault="00E973FB" w:rsidP="002A2F29">
      <w:pPr>
        <w:pStyle w:val="Para2"/>
        <w:rPr>
          <w:szCs w:val="24"/>
        </w:rPr>
      </w:pPr>
    </w:p>
    <w:p w14:paraId="37F6D8AE" w14:textId="77777777" w:rsidR="00E973FB" w:rsidRPr="00C20B7A" w:rsidRDefault="00E973FB" w:rsidP="002A2F29">
      <w:pPr>
        <w:pStyle w:val="Para2"/>
        <w:rPr>
          <w:szCs w:val="24"/>
        </w:rPr>
      </w:pPr>
    </w:p>
    <w:p w14:paraId="11582B5F" w14:textId="30D21045" w:rsidR="002A2F29" w:rsidRPr="00C20B7A" w:rsidRDefault="00935802" w:rsidP="002A2F29">
      <w:pPr>
        <w:pStyle w:val="Para2"/>
        <w:jc w:val="center"/>
        <w:rPr>
          <w:szCs w:val="22"/>
        </w:rPr>
      </w:pPr>
      <w:r>
        <w:rPr>
          <w:noProof/>
          <w:szCs w:val="22"/>
        </w:rPr>
        <w:drawing>
          <wp:inline distT="0" distB="0" distL="0" distR="0" wp14:anchorId="7E55EEF4" wp14:editId="367DCAAD">
            <wp:extent cx="5040000" cy="3185172"/>
            <wp:effectExtent l="0" t="0" r="8255" b="0"/>
            <wp:docPr id="875" name="Image 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5040000" cy="3185172"/>
                    </a:xfrm>
                    <a:prstGeom prst="rect">
                      <a:avLst/>
                    </a:prstGeom>
                    <a:noFill/>
                  </pic:spPr>
                </pic:pic>
              </a:graphicData>
            </a:graphic>
          </wp:inline>
        </w:drawing>
      </w:r>
    </w:p>
    <w:p w14:paraId="7E848F35" w14:textId="77777777" w:rsidR="002A2F29" w:rsidRPr="00C20B7A" w:rsidRDefault="002A2F29" w:rsidP="002A2F29">
      <w:pPr>
        <w:pStyle w:val="Retraitnormal"/>
        <w:ind w:left="0"/>
        <w:rPr>
          <w:rFonts w:ascii="Calibri" w:hAnsi="Calibri"/>
          <w:sz w:val="12"/>
          <w:szCs w:val="12"/>
        </w:rPr>
      </w:pPr>
    </w:p>
    <w:p w14:paraId="3E76F132" w14:textId="77777777" w:rsidR="002A2F29" w:rsidRPr="00C20B7A" w:rsidRDefault="002A2F29" w:rsidP="002A2F29">
      <w:pPr>
        <w:pStyle w:val="Retraitnormal"/>
        <w:ind w:left="0"/>
        <w:jc w:val="center"/>
        <w:rPr>
          <w:rFonts w:ascii="Calibri" w:hAnsi="Calibri"/>
          <w:sz w:val="24"/>
          <w:szCs w:val="24"/>
        </w:rPr>
      </w:pPr>
      <w:r w:rsidRPr="00C20B7A">
        <w:rPr>
          <w:noProof/>
        </w:rPr>
        <mc:AlternateContent>
          <mc:Choice Requires="wps">
            <w:drawing>
              <wp:inline distT="0" distB="0" distL="0" distR="0" wp14:anchorId="040B18B1" wp14:editId="38BEE018">
                <wp:extent cx="4951095" cy="73025"/>
                <wp:effectExtent l="0" t="0" r="1905" b="6985"/>
                <wp:docPr id="835" name="Text Box 4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1095" cy="730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7A29D2A" w14:textId="636AD1F7" w:rsidR="00D76D11" w:rsidRPr="00D74116" w:rsidRDefault="00D76D11" w:rsidP="002A2F29">
                            <w:pPr>
                              <w:pStyle w:val="Lgende"/>
                              <w:rPr>
                                <w:rFonts w:ascii="Calibri" w:hAnsi="Calibri"/>
                                <w:sz w:val="18"/>
                                <w:szCs w:val="18"/>
                              </w:rPr>
                            </w:pPr>
                            <w:bookmarkStart w:id="213" w:name="_Toc46479111"/>
                            <w:r w:rsidRPr="0029134A">
                              <w:rPr>
                                <w:rFonts w:ascii="Calibri" w:hAnsi="Calibri"/>
                                <w:sz w:val="18"/>
                                <w:szCs w:val="18"/>
                              </w:rPr>
                              <w:t xml:space="preserve">Figure </w:t>
                            </w:r>
                            <w:r w:rsidRPr="0029134A">
                              <w:rPr>
                                <w:rFonts w:ascii="Calibri" w:hAnsi="Calibri"/>
                                <w:sz w:val="18"/>
                                <w:szCs w:val="18"/>
                              </w:rPr>
                              <w:fldChar w:fldCharType="begin"/>
                            </w:r>
                            <w:r w:rsidRPr="0029134A">
                              <w:rPr>
                                <w:rFonts w:ascii="Calibri" w:hAnsi="Calibri"/>
                                <w:sz w:val="18"/>
                                <w:szCs w:val="18"/>
                              </w:rPr>
                              <w:instrText xml:space="preserve"> SEQ Figure \* ARABIC </w:instrText>
                            </w:r>
                            <w:r w:rsidRPr="0029134A">
                              <w:rPr>
                                <w:rFonts w:ascii="Calibri" w:hAnsi="Calibri"/>
                                <w:sz w:val="18"/>
                                <w:szCs w:val="18"/>
                              </w:rPr>
                              <w:fldChar w:fldCharType="separate"/>
                            </w:r>
                            <w:r>
                              <w:rPr>
                                <w:rFonts w:ascii="Calibri" w:hAnsi="Calibri"/>
                                <w:noProof/>
                                <w:sz w:val="18"/>
                                <w:szCs w:val="18"/>
                              </w:rPr>
                              <w:t>27</w:t>
                            </w:r>
                            <w:r w:rsidRPr="0029134A">
                              <w:rPr>
                                <w:rFonts w:ascii="Calibri" w:hAnsi="Calibri"/>
                                <w:sz w:val="18"/>
                                <w:szCs w:val="18"/>
                              </w:rPr>
                              <w:fldChar w:fldCharType="end"/>
                            </w:r>
                            <w:r w:rsidRPr="0029134A">
                              <w:rPr>
                                <w:rFonts w:ascii="Calibri" w:hAnsi="Calibri"/>
                                <w:sz w:val="18"/>
                                <w:szCs w:val="18"/>
                              </w:rPr>
                              <w:t xml:space="preserve"> : </w:t>
                            </w:r>
                            <w:r>
                              <w:rPr>
                                <w:rFonts w:ascii="Calibri" w:hAnsi="Calibri"/>
                                <w:sz w:val="18"/>
                                <w:szCs w:val="18"/>
                              </w:rPr>
                              <w:t xml:space="preserve">Evolution des flux moyens hors MEST et Nitrates sur la Glantine à Vaux-sur-Poligny en 2012 et en </w:t>
                            </w:r>
                            <w:r w:rsidRPr="0029134A">
                              <w:rPr>
                                <w:rFonts w:ascii="Calibri" w:hAnsi="Calibri"/>
                                <w:sz w:val="18"/>
                                <w:szCs w:val="18"/>
                              </w:rPr>
                              <w:t>2017/2018</w:t>
                            </w:r>
                            <w:bookmarkEnd w:id="213"/>
                          </w:p>
                        </w:txbxContent>
                      </wps:txbx>
                      <wps:bodyPr rot="0" vert="horz" wrap="square" lIns="0" tIns="0" rIns="0" bIns="0" anchor="t" anchorCtr="0" upright="1">
                        <a:spAutoFit/>
                      </wps:bodyPr>
                    </wps:wsp>
                  </a:graphicData>
                </a:graphic>
              </wp:inline>
            </w:drawing>
          </mc:Choice>
          <mc:Fallback>
            <w:pict>
              <v:shape w14:anchorId="040B18B1" id="_x0000_s1088" type="#_x0000_t202" style="width:389.85pt;height:5.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" stroked="f">
                <v:textbox style="mso-fit-shape-to-text:t" inset="0,0,0,0">
                  <w:txbxContent>
                    <w:p w14:paraId="37A29D2A" w14:textId="636AD1F7" w:rsidR="00D76D11" w:rsidRPr="00D74116" w:rsidRDefault="00D76D11" w:rsidP="002A2F29">
                      <w:pPr>
                        <w:pStyle w:val="Lgende"/>
                        <w:rPr>
                          <w:rFonts w:ascii="Calibri" w:hAnsi="Calibri"/>
                          <w:sz w:val="18"/>
                          <w:szCs w:val="18"/>
                        </w:rPr>
                      </w:pPr>
                      <w:bookmarkStart w:id="240" w:name="_Toc46479111"/>
                      <w:r w:rsidRPr="0029134A">
                        <w:rPr>
                          <w:rFonts w:ascii="Calibri" w:hAnsi="Calibri"/>
                          <w:sz w:val="18"/>
                          <w:szCs w:val="18"/>
                        </w:rPr>
                        <w:t xml:space="preserve">Figure </w:t>
                      </w:r>
                      <w:r w:rsidRPr="0029134A">
                        <w:rPr>
                          <w:rFonts w:ascii="Calibri" w:hAnsi="Calibri"/>
                          <w:sz w:val="18"/>
                          <w:szCs w:val="18"/>
                        </w:rPr>
                        <w:fldChar w:fldCharType="begin"/>
                      </w:r>
                      <w:r w:rsidRPr="0029134A">
                        <w:rPr>
                          <w:rFonts w:ascii="Calibri" w:hAnsi="Calibri"/>
                          <w:sz w:val="18"/>
                          <w:szCs w:val="18"/>
                        </w:rPr>
                        <w:instrText xml:space="preserve"> SEQ Figure \* ARABIC </w:instrText>
                      </w:r>
                      <w:r w:rsidRPr="0029134A">
                        <w:rPr>
                          <w:rFonts w:ascii="Calibri" w:hAnsi="Calibri"/>
                          <w:sz w:val="18"/>
                          <w:szCs w:val="18"/>
                        </w:rPr>
                        <w:fldChar w:fldCharType="separate"/>
                      </w:r>
                      <w:r>
                        <w:rPr>
                          <w:rFonts w:ascii="Calibri" w:hAnsi="Calibri"/>
                          <w:noProof/>
                          <w:sz w:val="18"/>
                          <w:szCs w:val="18"/>
                        </w:rPr>
                        <w:t>27</w:t>
                      </w:r>
                      <w:r w:rsidRPr="0029134A">
                        <w:rPr>
                          <w:rFonts w:ascii="Calibri" w:hAnsi="Calibri"/>
                          <w:sz w:val="18"/>
                          <w:szCs w:val="18"/>
                        </w:rPr>
                        <w:fldChar w:fldCharType="end"/>
                      </w:r>
                      <w:r w:rsidRPr="0029134A">
                        <w:rPr>
                          <w:rFonts w:ascii="Calibri" w:hAnsi="Calibri"/>
                          <w:sz w:val="18"/>
                          <w:szCs w:val="18"/>
                        </w:rPr>
                        <w:t xml:space="preserve"> : </w:t>
                      </w:r>
                      <w:r>
                        <w:rPr>
                          <w:rFonts w:ascii="Calibri" w:hAnsi="Calibri"/>
                          <w:sz w:val="18"/>
                          <w:szCs w:val="18"/>
                        </w:rPr>
                        <w:t xml:space="preserve">Evolution des flux moyens hors MEST et Nitrates sur la Glantine à Vaux-sur-Poligny en 2012 et en </w:t>
                      </w:r>
                      <w:r w:rsidRPr="0029134A">
                        <w:rPr>
                          <w:rFonts w:ascii="Calibri" w:hAnsi="Calibri"/>
                          <w:sz w:val="18"/>
                          <w:szCs w:val="18"/>
                        </w:rPr>
                        <w:t>2017/2018</w:t>
                      </w:r>
                      <w:bookmarkEnd w:id="240"/>
                    </w:p>
                  </w:txbxContent>
                </v:textbox>
                <w10:anchorlock/>
              </v:shape>
            </w:pict>
          </mc:Fallback>
        </mc:AlternateContent>
      </w:r>
    </w:p>
    <w:p w14:paraId="740FD843" w14:textId="77777777" w:rsidR="002A2F29" w:rsidRDefault="002A2F29" w:rsidP="002A2F29">
      <w:pPr>
        <w:jc w:val="left"/>
        <w:rPr>
          <w:rFonts w:ascii="Calibri" w:hAnsi="Calibri"/>
          <w:sz w:val="24"/>
          <w:szCs w:val="24"/>
        </w:rPr>
      </w:pPr>
      <w:r>
        <w:rPr>
          <w:rFonts w:ascii="Calibri" w:hAnsi="Calibri"/>
          <w:sz w:val="24"/>
          <w:szCs w:val="24"/>
        </w:rPr>
        <w:br w:type="page"/>
      </w:r>
    </w:p>
    <w:p w14:paraId="1EE87F06" w14:textId="77777777" w:rsidR="002A2F29" w:rsidRDefault="002A2F29" w:rsidP="002A2F29">
      <w:pPr>
        <w:pStyle w:val="Retraitnormal"/>
        <w:ind w:left="0"/>
        <w:rPr>
          <w:rFonts w:ascii="Calibri" w:hAnsi="Calibri"/>
          <w:sz w:val="24"/>
          <w:szCs w:val="24"/>
        </w:rPr>
      </w:pPr>
    </w:p>
    <w:p w14:paraId="585DC63F" w14:textId="77777777" w:rsidR="002A2F29" w:rsidRPr="00C20B7A" w:rsidRDefault="002A2F29" w:rsidP="002A2F29">
      <w:pPr>
        <w:pStyle w:val="Retraitnormal"/>
        <w:ind w:left="0"/>
        <w:rPr>
          <w:rFonts w:ascii="Calibri" w:hAnsi="Calibri"/>
          <w:sz w:val="24"/>
          <w:szCs w:val="24"/>
        </w:rPr>
      </w:pPr>
    </w:p>
    <w:p w14:paraId="208B3A27" w14:textId="2212EE76" w:rsidR="002A2F29" w:rsidRPr="00C20B7A" w:rsidRDefault="00935802" w:rsidP="002A2F29">
      <w:pPr>
        <w:pStyle w:val="Retraitnormal"/>
        <w:ind w:left="0"/>
        <w:jc w:val="center"/>
        <w:rPr>
          <w:rFonts w:ascii="Calibri" w:hAnsi="Calibri"/>
          <w:sz w:val="24"/>
          <w:szCs w:val="24"/>
        </w:rPr>
      </w:pPr>
      <w:r>
        <w:rPr>
          <w:rFonts w:ascii="Calibri" w:hAnsi="Calibri"/>
          <w:noProof/>
          <w:sz w:val="24"/>
          <w:szCs w:val="24"/>
        </w:rPr>
        <w:drawing>
          <wp:inline distT="0" distB="0" distL="0" distR="0" wp14:anchorId="794CF64F" wp14:editId="2EF5DB10">
            <wp:extent cx="4140000" cy="2631371"/>
            <wp:effectExtent l="0" t="0" r="0" b="0"/>
            <wp:docPr id="876" name="Image 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4140000" cy="2631371"/>
                    </a:xfrm>
                    <a:prstGeom prst="rect">
                      <a:avLst/>
                    </a:prstGeom>
                    <a:noFill/>
                  </pic:spPr>
                </pic:pic>
              </a:graphicData>
            </a:graphic>
          </wp:inline>
        </w:drawing>
      </w:r>
    </w:p>
    <w:p w14:paraId="1842A6CA" w14:textId="77777777" w:rsidR="002A2F29" w:rsidRPr="00C20B7A" w:rsidRDefault="002A2F29" w:rsidP="002A2F29">
      <w:pPr>
        <w:pStyle w:val="Retraitnormal"/>
        <w:ind w:left="0"/>
        <w:rPr>
          <w:rFonts w:ascii="Calibri" w:hAnsi="Calibri"/>
          <w:sz w:val="16"/>
          <w:szCs w:val="16"/>
        </w:rPr>
      </w:pPr>
    </w:p>
    <w:p w14:paraId="500544D6" w14:textId="77777777" w:rsidR="002A2F29" w:rsidRDefault="002A2F29" w:rsidP="002A2F29">
      <w:pPr>
        <w:pStyle w:val="Retraitnormal"/>
        <w:ind w:left="0"/>
        <w:jc w:val="center"/>
        <w:rPr>
          <w:rFonts w:ascii="Calibri" w:hAnsi="Calibri"/>
          <w:sz w:val="24"/>
          <w:szCs w:val="24"/>
        </w:rPr>
      </w:pPr>
      <w:r w:rsidRPr="00C20B7A">
        <w:rPr>
          <w:noProof/>
        </w:rPr>
        <mc:AlternateContent>
          <mc:Choice Requires="wps">
            <w:drawing>
              <wp:inline distT="0" distB="0" distL="0" distR="0" wp14:anchorId="2F767CA3" wp14:editId="6F983814">
                <wp:extent cx="3665220" cy="323850"/>
                <wp:effectExtent l="0" t="0" r="0" b="0"/>
                <wp:docPr id="836" name="Text Box 4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65220" cy="3238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5700568" w14:textId="252D014D" w:rsidR="00D76D11" w:rsidRPr="00D74116" w:rsidRDefault="00D76D11" w:rsidP="002A2F29">
                            <w:pPr>
                              <w:pStyle w:val="Lgende"/>
                              <w:rPr>
                                <w:rFonts w:ascii="Calibri" w:hAnsi="Calibri"/>
                                <w:sz w:val="18"/>
                                <w:szCs w:val="18"/>
                              </w:rPr>
                            </w:pPr>
                            <w:bookmarkStart w:id="214" w:name="_Toc46479112"/>
                            <w:r w:rsidRPr="0029134A">
                              <w:rPr>
                                <w:rFonts w:ascii="Calibri" w:hAnsi="Calibri"/>
                                <w:sz w:val="18"/>
                                <w:szCs w:val="18"/>
                              </w:rPr>
                              <w:t xml:space="preserve">Figure </w:t>
                            </w:r>
                            <w:r w:rsidRPr="0029134A">
                              <w:rPr>
                                <w:rFonts w:ascii="Calibri" w:hAnsi="Calibri"/>
                                <w:sz w:val="18"/>
                                <w:szCs w:val="18"/>
                              </w:rPr>
                              <w:fldChar w:fldCharType="begin"/>
                            </w:r>
                            <w:r w:rsidRPr="0029134A">
                              <w:rPr>
                                <w:rFonts w:ascii="Calibri" w:hAnsi="Calibri"/>
                                <w:sz w:val="18"/>
                                <w:szCs w:val="18"/>
                              </w:rPr>
                              <w:instrText xml:space="preserve"> SEQ Figure \* ARABIC </w:instrText>
                            </w:r>
                            <w:r w:rsidRPr="0029134A">
                              <w:rPr>
                                <w:rFonts w:ascii="Calibri" w:hAnsi="Calibri"/>
                                <w:sz w:val="18"/>
                                <w:szCs w:val="18"/>
                              </w:rPr>
                              <w:fldChar w:fldCharType="separate"/>
                            </w:r>
                            <w:r>
                              <w:rPr>
                                <w:rFonts w:ascii="Calibri" w:hAnsi="Calibri"/>
                                <w:noProof/>
                                <w:sz w:val="18"/>
                                <w:szCs w:val="18"/>
                              </w:rPr>
                              <w:t>28</w:t>
                            </w:r>
                            <w:r w:rsidRPr="0029134A">
                              <w:rPr>
                                <w:rFonts w:ascii="Calibri" w:hAnsi="Calibri"/>
                                <w:sz w:val="18"/>
                                <w:szCs w:val="18"/>
                              </w:rPr>
                              <w:fldChar w:fldCharType="end"/>
                            </w:r>
                            <w:r w:rsidRPr="0029134A">
                              <w:rPr>
                                <w:rFonts w:ascii="Calibri" w:hAnsi="Calibri"/>
                                <w:sz w:val="18"/>
                                <w:szCs w:val="18"/>
                              </w:rPr>
                              <w:t xml:space="preserve"> : </w:t>
                            </w:r>
                            <w:r>
                              <w:rPr>
                                <w:rFonts w:ascii="Calibri" w:hAnsi="Calibri"/>
                                <w:sz w:val="18"/>
                                <w:szCs w:val="18"/>
                              </w:rPr>
                              <w:t xml:space="preserve">Evolution des flux moyens (MEST et Nitrates) sur la Glantine à Vaux-sur-Poligny en 2012 et en </w:t>
                            </w:r>
                            <w:r w:rsidRPr="0029134A">
                              <w:rPr>
                                <w:rFonts w:ascii="Calibri" w:hAnsi="Calibri"/>
                                <w:sz w:val="18"/>
                                <w:szCs w:val="18"/>
                              </w:rPr>
                              <w:t>2017/2018</w:t>
                            </w:r>
                            <w:bookmarkEnd w:id="214"/>
                          </w:p>
                        </w:txbxContent>
                      </wps:txbx>
                      <wps:bodyPr rot="0" vert="horz" wrap="square" lIns="0" tIns="0" rIns="0" bIns="0" anchor="t" anchorCtr="0" upright="1">
                        <a:noAutofit/>
                      </wps:bodyPr>
                    </wps:wsp>
                  </a:graphicData>
                </a:graphic>
              </wp:inline>
            </w:drawing>
          </mc:Choice>
          <mc:Fallback>
            <w:pict>
              <v:shape w14:anchorId="2F767CA3" id="_x0000_s1089" type="#_x0000_t202" style="width:288.6pt;height:2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" stroked="f">
                <v:textbox inset="0,0,0,0">
                  <w:txbxContent>
                    <w:p w14:paraId="25700568" w14:textId="252D014D" w:rsidR="00D76D11" w:rsidRPr="00D74116" w:rsidRDefault="00D76D11" w:rsidP="002A2F29">
                      <w:pPr>
                        <w:pStyle w:val="Lgende"/>
                        <w:rPr>
                          <w:rFonts w:ascii="Calibri" w:hAnsi="Calibri"/>
                          <w:sz w:val="18"/>
                          <w:szCs w:val="18"/>
                        </w:rPr>
                      </w:pPr>
                      <w:bookmarkStart w:id="242" w:name="_Toc46479112"/>
                      <w:r w:rsidRPr="0029134A">
                        <w:rPr>
                          <w:rFonts w:ascii="Calibri" w:hAnsi="Calibri"/>
                          <w:sz w:val="18"/>
                          <w:szCs w:val="18"/>
                        </w:rPr>
                        <w:t xml:space="preserve">Figure </w:t>
                      </w:r>
                      <w:r w:rsidRPr="0029134A">
                        <w:rPr>
                          <w:rFonts w:ascii="Calibri" w:hAnsi="Calibri"/>
                          <w:sz w:val="18"/>
                          <w:szCs w:val="18"/>
                        </w:rPr>
                        <w:fldChar w:fldCharType="begin"/>
                      </w:r>
                      <w:r w:rsidRPr="0029134A">
                        <w:rPr>
                          <w:rFonts w:ascii="Calibri" w:hAnsi="Calibri"/>
                          <w:sz w:val="18"/>
                          <w:szCs w:val="18"/>
                        </w:rPr>
                        <w:instrText xml:space="preserve"> SEQ Figure \* ARABIC </w:instrText>
                      </w:r>
                      <w:r w:rsidRPr="0029134A">
                        <w:rPr>
                          <w:rFonts w:ascii="Calibri" w:hAnsi="Calibri"/>
                          <w:sz w:val="18"/>
                          <w:szCs w:val="18"/>
                        </w:rPr>
                        <w:fldChar w:fldCharType="separate"/>
                      </w:r>
                      <w:r>
                        <w:rPr>
                          <w:rFonts w:ascii="Calibri" w:hAnsi="Calibri"/>
                          <w:noProof/>
                          <w:sz w:val="18"/>
                          <w:szCs w:val="18"/>
                        </w:rPr>
                        <w:t>28</w:t>
                      </w:r>
                      <w:r w:rsidRPr="0029134A">
                        <w:rPr>
                          <w:rFonts w:ascii="Calibri" w:hAnsi="Calibri"/>
                          <w:sz w:val="18"/>
                          <w:szCs w:val="18"/>
                        </w:rPr>
                        <w:fldChar w:fldCharType="end"/>
                      </w:r>
                      <w:r w:rsidRPr="0029134A">
                        <w:rPr>
                          <w:rFonts w:ascii="Calibri" w:hAnsi="Calibri"/>
                          <w:sz w:val="18"/>
                          <w:szCs w:val="18"/>
                        </w:rPr>
                        <w:t xml:space="preserve"> : </w:t>
                      </w:r>
                      <w:r>
                        <w:rPr>
                          <w:rFonts w:ascii="Calibri" w:hAnsi="Calibri"/>
                          <w:sz w:val="18"/>
                          <w:szCs w:val="18"/>
                        </w:rPr>
                        <w:t xml:space="preserve">Evolution des flux moyens (MEST et Nitrates) sur la Glantine à Vaux-sur-Poligny en 2012 et en </w:t>
                      </w:r>
                      <w:r w:rsidRPr="0029134A">
                        <w:rPr>
                          <w:rFonts w:ascii="Calibri" w:hAnsi="Calibri"/>
                          <w:sz w:val="18"/>
                          <w:szCs w:val="18"/>
                        </w:rPr>
                        <w:t>2017/2018</w:t>
                      </w:r>
                      <w:bookmarkEnd w:id="242"/>
                    </w:p>
                  </w:txbxContent>
                </v:textbox>
                <w10:anchorlock/>
              </v:shape>
            </w:pict>
          </mc:Fallback>
        </mc:AlternateContent>
      </w:r>
    </w:p>
    <w:p w14:paraId="752E9B15" w14:textId="13E35EC2" w:rsidR="002A2F29" w:rsidRDefault="002A2F29" w:rsidP="002A2F29">
      <w:pPr>
        <w:jc w:val="left"/>
        <w:rPr>
          <w:rFonts w:ascii="Calibri" w:hAnsi="Calibri"/>
          <w:sz w:val="24"/>
          <w:szCs w:val="24"/>
        </w:rPr>
      </w:pPr>
    </w:p>
    <w:p w14:paraId="14B70043" w14:textId="4B91BE44" w:rsidR="00E973FB" w:rsidRDefault="00E973FB" w:rsidP="002A2F29">
      <w:pPr>
        <w:jc w:val="left"/>
        <w:rPr>
          <w:rFonts w:ascii="Calibri" w:hAnsi="Calibri"/>
          <w:sz w:val="24"/>
          <w:szCs w:val="24"/>
        </w:rPr>
      </w:pPr>
    </w:p>
    <w:p w14:paraId="5814698A" w14:textId="77777777" w:rsidR="00E973FB" w:rsidRPr="00C20B7A" w:rsidRDefault="00E973FB" w:rsidP="00E973FB">
      <w:pPr>
        <w:pStyle w:val="Retraitnormal"/>
        <w:ind w:left="0"/>
        <w:rPr>
          <w:rFonts w:ascii="Calibri" w:hAnsi="Calibri"/>
          <w:sz w:val="24"/>
          <w:szCs w:val="24"/>
        </w:rPr>
      </w:pPr>
    </w:p>
    <w:p w14:paraId="2221BD02" w14:textId="77777777" w:rsidR="00E973FB" w:rsidRPr="00C20B7A" w:rsidRDefault="00E973FB" w:rsidP="00E973FB">
      <w:pPr>
        <w:pStyle w:val="Para2"/>
        <w:rPr>
          <w:szCs w:val="24"/>
        </w:rPr>
      </w:pPr>
      <w:r w:rsidRPr="00C20B7A">
        <w:rPr>
          <w:szCs w:val="24"/>
        </w:rPr>
        <w:t>Tributaires des écoulements relevés, les flux sont donc moindre pour le suivi post-travaux 2017/2018, en lien avec les niveaux hydrauliques respectifs (excédentaires de 28 % en 2012 et similaires au module interannuel pour la période 2017/2018 qui nous concerne).</w:t>
      </w:r>
    </w:p>
    <w:p w14:paraId="035CC275" w14:textId="77777777" w:rsidR="00E973FB" w:rsidRDefault="00E973FB" w:rsidP="00E973FB">
      <w:pPr>
        <w:pStyle w:val="Para2"/>
        <w:rPr>
          <w:szCs w:val="24"/>
        </w:rPr>
      </w:pPr>
    </w:p>
    <w:p w14:paraId="313D0BD3" w14:textId="0DFB5E52" w:rsidR="00E973FB" w:rsidRDefault="00E973FB" w:rsidP="002A2F29">
      <w:pPr>
        <w:jc w:val="left"/>
        <w:rPr>
          <w:rFonts w:ascii="Calibri" w:hAnsi="Calibri"/>
          <w:sz w:val="24"/>
          <w:szCs w:val="24"/>
        </w:rPr>
      </w:pPr>
    </w:p>
    <w:p w14:paraId="7F5E19E5" w14:textId="77777777" w:rsidR="00E973FB" w:rsidRDefault="00E973FB" w:rsidP="002A2F29">
      <w:pPr>
        <w:jc w:val="left"/>
        <w:rPr>
          <w:rFonts w:ascii="Calibri" w:hAnsi="Calibri"/>
          <w:sz w:val="24"/>
          <w:szCs w:val="24"/>
        </w:rPr>
      </w:pPr>
    </w:p>
    <w:p w14:paraId="50643CFE" w14:textId="77777777" w:rsidR="00493F46" w:rsidRDefault="00493F46" w:rsidP="002A2F29">
      <w:pPr>
        <w:jc w:val="left"/>
        <w:rPr>
          <w:rFonts w:ascii="Calibri" w:hAnsi="Calibri"/>
          <w:sz w:val="24"/>
          <w:szCs w:val="24"/>
        </w:rPr>
        <w:sectPr w:rsidR="00493F46" w:rsidSect="00343C3A">
          <w:pgSz w:w="11907" w:h="16840" w:code="9"/>
          <w:pgMar w:top="1021" w:right="1021" w:bottom="1021" w:left="1134" w:header="720" w:footer="567" w:gutter="0"/>
          <w:cols w:space="720"/>
        </w:sectPr>
      </w:pPr>
    </w:p>
    <w:p w14:paraId="22F22357" w14:textId="77777777" w:rsidR="00493F46" w:rsidRPr="00162E2B" w:rsidRDefault="00493F46" w:rsidP="00493F46">
      <w:pPr>
        <w:pStyle w:val="Retraitnormal"/>
        <w:ind w:left="0"/>
        <w:rPr>
          <w:rFonts w:ascii="Calibri" w:hAnsi="Calibri"/>
          <w:sz w:val="16"/>
          <w:szCs w:val="16"/>
          <w:highlight w:val="yellow"/>
        </w:rPr>
      </w:pPr>
    </w:p>
    <w:p w14:paraId="3E427BA6" w14:textId="58BA3DE5" w:rsidR="00493F46" w:rsidRPr="0039506E" w:rsidRDefault="00493F46" w:rsidP="00493F46">
      <w:pPr>
        <w:pStyle w:val="Titre3"/>
      </w:pPr>
      <w:bookmarkStart w:id="215" w:name="_Toc46479339"/>
      <w:r>
        <w:t>3</w:t>
      </w:r>
      <w:r w:rsidRPr="0039506E">
        <w:t>.</w:t>
      </w:r>
      <w:r>
        <w:t>4</w:t>
      </w:r>
      <w:r w:rsidRPr="0039506E">
        <w:t xml:space="preserve"> – Flux de pollution</w:t>
      </w:r>
      <w:r>
        <w:t xml:space="preserve"> Vaux-sur-Poligny / Tourmont</w:t>
      </w:r>
      <w:bookmarkEnd w:id="215"/>
    </w:p>
    <w:p w14:paraId="178E6E3E" w14:textId="77777777" w:rsidR="00493F46" w:rsidRDefault="00493F46" w:rsidP="00493F46">
      <w:pPr>
        <w:jc w:val="left"/>
        <w:rPr>
          <w:rFonts w:ascii="Calibri" w:hAnsi="Calibri"/>
          <w:sz w:val="8"/>
          <w:szCs w:val="8"/>
        </w:rPr>
      </w:pPr>
    </w:p>
    <w:p w14:paraId="4D33569C" w14:textId="77777777" w:rsidR="00240FBD" w:rsidRDefault="00240FBD" w:rsidP="00240FBD">
      <w:pPr>
        <w:rPr>
          <w:rFonts w:ascii="Calibri" w:hAnsi="Calibri"/>
          <w:sz w:val="24"/>
          <w:szCs w:val="24"/>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879"/>
        <w:gridCol w:w="10880"/>
      </w:tblGrid>
      <w:tr w:rsidR="00240FBD" w14:paraId="150B5F2A" w14:textId="77777777" w:rsidTr="00240FBD">
        <w:tc>
          <w:tcPr>
            <w:tcW w:w="10879" w:type="dxa"/>
          </w:tcPr>
          <w:p w14:paraId="458E84CD" w14:textId="77777777" w:rsidR="00240FBD" w:rsidRDefault="00240FBD" w:rsidP="00240FBD">
            <w:pPr>
              <w:jc w:val="center"/>
              <w:rPr>
                <w:rFonts w:ascii="Calibri" w:hAnsi="Calibri"/>
                <w:b/>
                <w:bCs/>
                <w:i/>
                <w:iCs/>
                <w:sz w:val="24"/>
                <w:szCs w:val="24"/>
              </w:rPr>
            </w:pPr>
            <w:r w:rsidRPr="00502E05">
              <w:rPr>
                <w:rFonts w:ascii="Calibri" w:hAnsi="Calibri"/>
                <w:b/>
                <w:bCs/>
                <w:i/>
                <w:iCs/>
                <w:sz w:val="24"/>
                <w:szCs w:val="24"/>
              </w:rPr>
              <w:t>Etat initial 2012</w:t>
            </w:r>
          </w:p>
          <w:p w14:paraId="0789760E" w14:textId="77777777" w:rsidR="00240FBD" w:rsidRPr="00502E05" w:rsidRDefault="00240FBD" w:rsidP="00240FBD">
            <w:pPr>
              <w:jc w:val="center"/>
              <w:rPr>
                <w:rFonts w:ascii="Calibri" w:hAnsi="Calibri"/>
                <w:sz w:val="12"/>
                <w:szCs w:val="12"/>
              </w:rPr>
            </w:pPr>
          </w:p>
        </w:tc>
        <w:tc>
          <w:tcPr>
            <w:tcW w:w="10880" w:type="dxa"/>
          </w:tcPr>
          <w:p w14:paraId="3F82B8CC" w14:textId="77777777" w:rsidR="00240FBD" w:rsidRDefault="00240FBD" w:rsidP="00240FBD">
            <w:pPr>
              <w:jc w:val="center"/>
              <w:rPr>
                <w:rFonts w:ascii="Calibri" w:hAnsi="Calibri"/>
                <w:b/>
                <w:bCs/>
                <w:i/>
                <w:iCs/>
                <w:sz w:val="24"/>
                <w:szCs w:val="24"/>
              </w:rPr>
            </w:pPr>
            <w:r w:rsidRPr="00502E05">
              <w:rPr>
                <w:rFonts w:ascii="Calibri" w:hAnsi="Calibri"/>
                <w:b/>
                <w:bCs/>
                <w:i/>
                <w:iCs/>
                <w:sz w:val="24"/>
                <w:szCs w:val="24"/>
              </w:rPr>
              <w:t>Etat post-travaux 2017/2018</w:t>
            </w:r>
          </w:p>
          <w:p w14:paraId="14F84F6A" w14:textId="77777777" w:rsidR="00240FBD" w:rsidRPr="00502E05" w:rsidRDefault="00240FBD" w:rsidP="00240FBD">
            <w:pPr>
              <w:jc w:val="center"/>
              <w:rPr>
                <w:rFonts w:ascii="Calibri" w:hAnsi="Calibri"/>
                <w:sz w:val="12"/>
                <w:szCs w:val="12"/>
              </w:rPr>
            </w:pPr>
          </w:p>
        </w:tc>
      </w:tr>
      <w:tr w:rsidR="00240FBD" w14:paraId="585B449D" w14:textId="77777777" w:rsidTr="00240FBD">
        <w:tc>
          <w:tcPr>
            <w:tcW w:w="10879" w:type="dxa"/>
          </w:tcPr>
          <w:p w14:paraId="704E96F0" w14:textId="50CE18E8" w:rsidR="00240FBD" w:rsidRDefault="00240FBD" w:rsidP="00240FBD">
            <w:pPr>
              <w:jc w:val="center"/>
              <w:rPr>
                <w:rFonts w:ascii="Calibri" w:hAnsi="Calibri"/>
                <w:noProof/>
                <w:sz w:val="24"/>
                <w:szCs w:val="24"/>
              </w:rPr>
            </w:pPr>
            <w:r>
              <w:rPr>
                <w:rFonts w:ascii="Calibri" w:hAnsi="Calibri"/>
                <w:noProof/>
                <w:sz w:val="24"/>
                <w:szCs w:val="24"/>
              </w:rPr>
              <w:drawing>
                <wp:inline distT="0" distB="0" distL="0" distR="0" wp14:anchorId="7BA1ACEC" wp14:editId="67EC83A8">
                  <wp:extent cx="6660000" cy="4215141"/>
                  <wp:effectExtent l="0" t="0" r="7620" b="0"/>
                  <wp:docPr id="203" name="Imag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6660000" cy="4215141"/>
                          </a:xfrm>
                          <a:prstGeom prst="rect">
                            <a:avLst/>
                          </a:prstGeom>
                          <a:noFill/>
                        </pic:spPr>
                      </pic:pic>
                    </a:graphicData>
                  </a:graphic>
                </wp:inline>
              </w:drawing>
            </w:r>
          </w:p>
        </w:tc>
        <w:tc>
          <w:tcPr>
            <w:tcW w:w="10880" w:type="dxa"/>
          </w:tcPr>
          <w:p w14:paraId="1201565F" w14:textId="480245E5" w:rsidR="00240FBD" w:rsidRDefault="00240FBD" w:rsidP="00240FBD">
            <w:pPr>
              <w:jc w:val="center"/>
              <w:rPr>
                <w:rFonts w:ascii="Calibri" w:hAnsi="Calibri"/>
                <w:noProof/>
                <w:sz w:val="24"/>
                <w:szCs w:val="24"/>
              </w:rPr>
            </w:pPr>
            <w:r>
              <w:rPr>
                <w:rFonts w:ascii="Calibri" w:hAnsi="Calibri"/>
                <w:noProof/>
                <w:sz w:val="24"/>
                <w:szCs w:val="24"/>
              </w:rPr>
              <w:drawing>
                <wp:inline distT="0" distB="0" distL="0" distR="0" wp14:anchorId="4AF4988C" wp14:editId="2DBDCFD1">
                  <wp:extent cx="6660000" cy="4215141"/>
                  <wp:effectExtent l="0" t="0" r="7620" b="0"/>
                  <wp:docPr id="210" name="Imag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6660000" cy="4215141"/>
                          </a:xfrm>
                          <a:prstGeom prst="rect">
                            <a:avLst/>
                          </a:prstGeom>
                          <a:noFill/>
                        </pic:spPr>
                      </pic:pic>
                    </a:graphicData>
                  </a:graphic>
                </wp:inline>
              </w:drawing>
            </w:r>
          </w:p>
        </w:tc>
      </w:tr>
      <w:tr w:rsidR="00240FBD" w:rsidRPr="00502E05" w14:paraId="737066C6" w14:textId="77777777" w:rsidTr="00240FBD">
        <w:tc>
          <w:tcPr>
            <w:tcW w:w="10879" w:type="dxa"/>
          </w:tcPr>
          <w:p w14:paraId="40642D87" w14:textId="77777777" w:rsidR="00240FBD" w:rsidRPr="00502E05" w:rsidRDefault="00240FBD" w:rsidP="00240FBD">
            <w:pPr>
              <w:rPr>
                <w:rFonts w:ascii="Calibri" w:hAnsi="Calibri"/>
                <w:sz w:val="16"/>
                <w:szCs w:val="16"/>
              </w:rPr>
            </w:pPr>
          </w:p>
        </w:tc>
        <w:tc>
          <w:tcPr>
            <w:tcW w:w="10880" w:type="dxa"/>
          </w:tcPr>
          <w:p w14:paraId="5E335C7F" w14:textId="77777777" w:rsidR="00240FBD" w:rsidRPr="00502E05" w:rsidRDefault="00240FBD" w:rsidP="00240FBD">
            <w:pPr>
              <w:rPr>
                <w:rFonts w:ascii="Calibri" w:hAnsi="Calibri"/>
                <w:sz w:val="16"/>
                <w:szCs w:val="16"/>
              </w:rPr>
            </w:pPr>
          </w:p>
        </w:tc>
      </w:tr>
      <w:tr w:rsidR="00240FBD" w14:paraId="1506A479" w14:textId="77777777" w:rsidTr="00240FBD">
        <w:tc>
          <w:tcPr>
            <w:tcW w:w="10879" w:type="dxa"/>
          </w:tcPr>
          <w:p w14:paraId="3A23B6B0" w14:textId="716A3CBE" w:rsidR="00240FBD" w:rsidRDefault="00240FBD" w:rsidP="00240FBD">
            <w:pPr>
              <w:jc w:val="center"/>
              <w:rPr>
                <w:rFonts w:ascii="Calibri" w:hAnsi="Calibri"/>
                <w:sz w:val="24"/>
                <w:szCs w:val="24"/>
              </w:rPr>
            </w:pPr>
            <w:r>
              <w:rPr>
                <w:rFonts w:ascii="Calibri" w:hAnsi="Calibri"/>
                <w:noProof/>
                <w:sz w:val="24"/>
                <w:szCs w:val="24"/>
              </w:rPr>
              <w:drawing>
                <wp:inline distT="0" distB="0" distL="0" distR="0" wp14:anchorId="38A43C69" wp14:editId="404DD130">
                  <wp:extent cx="4500000" cy="2866413"/>
                  <wp:effectExtent l="0" t="0" r="0" b="0"/>
                  <wp:docPr id="205" name="Imag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4500000" cy="2866413"/>
                          </a:xfrm>
                          <a:prstGeom prst="rect">
                            <a:avLst/>
                          </a:prstGeom>
                          <a:noFill/>
                        </pic:spPr>
                      </pic:pic>
                    </a:graphicData>
                  </a:graphic>
                </wp:inline>
              </w:drawing>
            </w:r>
          </w:p>
        </w:tc>
        <w:tc>
          <w:tcPr>
            <w:tcW w:w="10880" w:type="dxa"/>
          </w:tcPr>
          <w:p w14:paraId="0724420D" w14:textId="18835AF4" w:rsidR="00240FBD" w:rsidRDefault="00240FBD" w:rsidP="00240FBD">
            <w:pPr>
              <w:jc w:val="center"/>
              <w:rPr>
                <w:rFonts w:ascii="Calibri" w:hAnsi="Calibri"/>
                <w:sz w:val="24"/>
                <w:szCs w:val="24"/>
              </w:rPr>
            </w:pPr>
            <w:r>
              <w:rPr>
                <w:rFonts w:ascii="Calibri" w:hAnsi="Calibri"/>
                <w:noProof/>
                <w:sz w:val="24"/>
                <w:szCs w:val="24"/>
              </w:rPr>
              <w:drawing>
                <wp:inline distT="0" distB="0" distL="0" distR="0" wp14:anchorId="05685818" wp14:editId="1AFD869C">
                  <wp:extent cx="4500000" cy="2866413"/>
                  <wp:effectExtent l="0" t="0" r="0" b="0"/>
                  <wp:docPr id="213" name="Imag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4500000" cy="2866413"/>
                          </a:xfrm>
                          <a:prstGeom prst="rect">
                            <a:avLst/>
                          </a:prstGeom>
                          <a:noFill/>
                        </pic:spPr>
                      </pic:pic>
                    </a:graphicData>
                  </a:graphic>
                </wp:inline>
              </w:drawing>
            </w:r>
          </w:p>
        </w:tc>
      </w:tr>
      <w:tr w:rsidR="00240FBD" w14:paraId="26929DE3" w14:textId="77777777" w:rsidTr="00240FBD">
        <w:tc>
          <w:tcPr>
            <w:tcW w:w="10879" w:type="dxa"/>
          </w:tcPr>
          <w:p w14:paraId="3AE06ED4" w14:textId="77777777" w:rsidR="00240FBD" w:rsidRPr="00502E05" w:rsidRDefault="00240FBD" w:rsidP="00240FBD">
            <w:pPr>
              <w:jc w:val="center"/>
              <w:rPr>
                <w:rFonts w:ascii="Calibri" w:hAnsi="Calibri"/>
                <w:noProof/>
                <w:sz w:val="12"/>
                <w:szCs w:val="12"/>
              </w:rPr>
            </w:pPr>
          </w:p>
          <w:p w14:paraId="4F088FAF" w14:textId="77777777" w:rsidR="00240FBD" w:rsidRDefault="00240FBD" w:rsidP="00240FBD">
            <w:pPr>
              <w:jc w:val="center"/>
              <w:rPr>
                <w:rFonts w:ascii="Calibri" w:hAnsi="Calibri"/>
                <w:noProof/>
                <w:sz w:val="24"/>
                <w:szCs w:val="24"/>
              </w:rPr>
            </w:pPr>
            <w:r w:rsidRPr="00F63C96">
              <w:rPr>
                <w:noProof/>
              </w:rPr>
              <mc:AlternateContent>
                <mc:Choice Requires="wps">
                  <w:drawing>
                    <wp:inline distT="0" distB="0" distL="0" distR="0" wp14:anchorId="28B492EE" wp14:editId="32758DDA">
                      <wp:extent cx="5760720" cy="139700"/>
                      <wp:effectExtent l="0" t="0" r="0" b="0"/>
                      <wp:docPr id="23" name="Text Box 4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139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24D545" w14:textId="56F7871C" w:rsidR="00D76D11" w:rsidRPr="00D74116" w:rsidRDefault="00D76D11" w:rsidP="00240FBD">
                                  <w:pPr>
                                    <w:pStyle w:val="Lgende"/>
                                    <w:rPr>
                                      <w:rFonts w:ascii="Calibri" w:hAnsi="Calibri"/>
                                      <w:sz w:val="18"/>
                                      <w:szCs w:val="18"/>
                                    </w:rPr>
                                  </w:pPr>
                                  <w:bookmarkStart w:id="216" w:name="_Toc46479113"/>
                                  <w:r w:rsidRPr="0029134A">
                                    <w:rPr>
                                      <w:rFonts w:ascii="Calibri" w:hAnsi="Calibri"/>
                                      <w:sz w:val="18"/>
                                      <w:szCs w:val="18"/>
                                    </w:rPr>
                                    <w:t xml:space="preserve">Figure </w:t>
                                  </w:r>
                                  <w:r w:rsidRPr="0029134A">
                                    <w:rPr>
                                      <w:rFonts w:ascii="Calibri" w:hAnsi="Calibri"/>
                                      <w:sz w:val="18"/>
                                      <w:szCs w:val="18"/>
                                    </w:rPr>
                                    <w:fldChar w:fldCharType="begin"/>
                                  </w:r>
                                  <w:r w:rsidRPr="0029134A">
                                    <w:rPr>
                                      <w:rFonts w:ascii="Calibri" w:hAnsi="Calibri"/>
                                      <w:sz w:val="18"/>
                                      <w:szCs w:val="18"/>
                                    </w:rPr>
                                    <w:instrText xml:space="preserve"> SEQ Figure \* ARABIC </w:instrText>
                                  </w:r>
                                  <w:r w:rsidRPr="0029134A">
                                    <w:rPr>
                                      <w:rFonts w:ascii="Calibri" w:hAnsi="Calibri"/>
                                      <w:sz w:val="18"/>
                                      <w:szCs w:val="18"/>
                                    </w:rPr>
                                    <w:fldChar w:fldCharType="separate"/>
                                  </w:r>
                                  <w:r>
                                    <w:rPr>
                                      <w:rFonts w:ascii="Calibri" w:hAnsi="Calibri"/>
                                      <w:noProof/>
                                      <w:sz w:val="18"/>
                                      <w:szCs w:val="18"/>
                                    </w:rPr>
                                    <w:t>29</w:t>
                                  </w:r>
                                  <w:r w:rsidRPr="0029134A">
                                    <w:rPr>
                                      <w:rFonts w:ascii="Calibri" w:hAnsi="Calibri"/>
                                      <w:sz w:val="18"/>
                                      <w:szCs w:val="18"/>
                                    </w:rPr>
                                    <w:fldChar w:fldCharType="end"/>
                                  </w:r>
                                  <w:r w:rsidRPr="0029134A">
                                    <w:rPr>
                                      <w:rFonts w:ascii="Calibri" w:hAnsi="Calibri"/>
                                      <w:sz w:val="18"/>
                                      <w:szCs w:val="18"/>
                                    </w:rPr>
                                    <w:t xml:space="preserve"> : </w:t>
                                  </w:r>
                                  <w:r>
                                    <w:rPr>
                                      <w:rFonts w:ascii="Calibri" w:hAnsi="Calibri"/>
                                      <w:sz w:val="18"/>
                                      <w:szCs w:val="18"/>
                                    </w:rPr>
                                    <w:t>Evolution des flux moyens sur la Glantine à Vaux-sur-Poligny et à Tourmont en 2012</w:t>
                                  </w:r>
                                  <w:bookmarkEnd w:id="216"/>
                                </w:p>
                              </w:txbxContent>
                            </wps:txbx>
                            <wps:bodyPr rot="0" vert="horz" wrap="square" lIns="0" tIns="0" rIns="0" bIns="0" anchor="t" anchorCtr="0" upright="1">
                              <a:spAutoFit/>
                            </wps:bodyPr>
                          </wps:wsp>
                        </a:graphicData>
                      </a:graphic>
                    </wp:inline>
                  </w:drawing>
                </mc:Choice>
                <mc:Fallback>
                  <w:pict>
                    <v:shape w14:anchorId="28B492EE" id="_x0000_s1090" type="#_x0000_t202" style="width:453.6pt;height:1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" stroked="f">
                      <v:textbox style="mso-fit-shape-to-text:t" inset="0,0,0,0">
                        <w:txbxContent>
                          <w:p w14:paraId="2224D545" w14:textId="56F7871C" w:rsidR="00D76D11" w:rsidRPr="00D74116" w:rsidRDefault="00D76D11" w:rsidP="00240FBD">
                            <w:pPr>
                              <w:pStyle w:val="Lgende"/>
                              <w:rPr>
                                <w:rFonts w:ascii="Calibri" w:hAnsi="Calibri"/>
                                <w:sz w:val="18"/>
                                <w:szCs w:val="18"/>
                              </w:rPr>
                            </w:pPr>
                            <w:bookmarkStart w:id="245" w:name="_Toc46479113"/>
                            <w:r w:rsidRPr="0029134A">
                              <w:rPr>
                                <w:rFonts w:ascii="Calibri" w:hAnsi="Calibri"/>
                                <w:sz w:val="18"/>
                                <w:szCs w:val="18"/>
                              </w:rPr>
                              <w:t xml:space="preserve">Figure </w:t>
                            </w:r>
                            <w:r w:rsidRPr="0029134A">
                              <w:rPr>
                                <w:rFonts w:ascii="Calibri" w:hAnsi="Calibri"/>
                                <w:sz w:val="18"/>
                                <w:szCs w:val="18"/>
                              </w:rPr>
                              <w:fldChar w:fldCharType="begin"/>
                            </w:r>
                            <w:r w:rsidRPr="0029134A">
                              <w:rPr>
                                <w:rFonts w:ascii="Calibri" w:hAnsi="Calibri"/>
                                <w:sz w:val="18"/>
                                <w:szCs w:val="18"/>
                              </w:rPr>
                              <w:instrText xml:space="preserve"> SEQ Figure \* ARABIC </w:instrText>
                            </w:r>
                            <w:r w:rsidRPr="0029134A">
                              <w:rPr>
                                <w:rFonts w:ascii="Calibri" w:hAnsi="Calibri"/>
                                <w:sz w:val="18"/>
                                <w:szCs w:val="18"/>
                              </w:rPr>
                              <w:fldChar w:fldCharType="separate"/>
                            </w:r>
                            <w:r>
                              <w:rPr>
                                <w:rFonts w:ascii="Calibri" w:hAnsi="Calibri"/>
                                <w:noProof/>
                                <w:sz w:val="18"/>
                                <w:szCs w:val="18"/>
                              </w:rPr>
                              <w:t>29</w:t>
                            </w:r>
                            <w:r w:rsidRPr="0029134A">
                              <w:rPr>
                                <w:rFonts w:ascii="Calibri" w:hAnsi="Calibri"/>
                                <w:sz w:val="18"/>
                                <w:szCs w:val="18"/>
                              </w:rPr>
                              <w:fldChar w:fldCharType="end"/>
                            </w:r>
                            <w:r w:rsidRPr="0029134A">
                              <w:rPr>
                                <w:rFonts w:ascii="Calibri" w:hAnsi="Calibri"/>
                                <w:sz w:val="18"/>
                                <w:szCs w:val="18"/>
                              </w:rPr>
                              <w:t xml:space="preserve"> : </w:t>
                            </w:r>
                            <w:r>
                              <w:rPr>
                                <w:rFonts w:ascii="Calibri" w:hAnsi="Calibri"/>
                                <w:sz w:val="18"/>
                                <w:szCs w:val="18"/>
                              </w:rPr>
                              <w:t>Evolution des flux moyens sur la Glantine à Vaux-sur-Poligny et à Tourmont en 2012</w:t>
                            </w:r>
                            <w:bookmarkEnd w:id="245"/>
                          </w:p>
                        </w:txbxContent>
                      </v:textbox>
                      <w10:anchorlock/>
                    </v:shape>
                  </w:pict>
                </mc:Fallback>
              </mc:AlternateContent>
            </w:r>
          </w:p>
        </w:tc>
        <w:tc>
          <w:tcPr>
            <w:tcW w:w="10880" w:type="dxa"/>
          </w:tcPr>
          <w:p w14:paraId="167D1028" w14:textId="77777777" w:rsidR="00240FBD" w:rsidRPr="00502E05" w:rsidRDefault="00240FBD" w:rsidP="00240FBD">
            <w:pPr>
              <w:jc w:val="center"/>
              <w:rPr>
                <w:rFonts w:ascii="Calibri" w:hAnsi="Calibri"/>
                <w:noProof/>
                <w:sz w:val="12"/>
                <w:szCs w:val="12"/>
              </w:rPr>
            </w:pPr>
          </w:p>
          <w:p w14:paraId="56E1915E" w14:textId="77777777" w:rsidR="00240FBD" w:rsidRDefault="00240FBD" w:rsidP="00240FBD">
            <w:pPr>
              <w:jc w:val="center"/>
              <w:rPr>
                <w:rFonts w:ascii="Calibri" w:hAnsi="Calibri"/>
                <w:noProof/>
                <w:sz w:val="24"/>
                <w:szCs w:val="24"/>
              </w:rPr>
            </w:pPr>
            <w:r w:rsidRPr="00F63C96">
              <w:rPr>
                <w:noProof/>
              </w:rPr>
              <mc:AlternateContent>
                <mc:Choice Requires="wps">
                  <w:drawing>
                    <wp:inline distT="0" distB="0" distL="0" distR="0" wp14:anchorId="62CFB26B" wp14:editId="54FCA4FC">
                      <wp:extent cx="5760720" cy="139700"/>
                      <wp:effectExtent l="0" t="0" r="0" b="0"/>
                      <wp:docPr id="24" name="Text Box 4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139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A168683" w14:textId="2DB1E9FA" w:rsidR="00D76D11" w:rsidRPr="00D74116" w:rsidRDefault="00D76D11" w:rsidP="00240FBD">
                                  <w:pPr>
                                    <w:pStyle w:val="Lgende"/>
                                    <w:rPr>
                                      <w:rFonts w:ascii="Calibri" w:hAnsi="Calibri"/>
                                      <w:sz w:val="18"/>
                                      <w:szCs w:val="18"/>
                                    </w:rPr>
                                  </w:pPr>
                                  <w:bookmarkStart w:id="217" w:name="_Toc46479114"/>
                                  <w:r w:rsidRPr="0029134A">
                                    <w:rPr>
                                      <w:rFonts w:ascii="Calibri" w:hAnsi="Calibri"/>
                                      <w:sz w:val="18"/>
                                      <w:szCs w:val="18"/>
                                    </w:rPr>
                                    <w:t xml:space="preserve">Figure </w:t>
                                  </w:r>
                                  <w:r w:rsidRPr="0029134A">
                                    <w:rPr>
                                      <w:rFonts w:ascii="Calibri" w:hAnsi="Calibri"/>
                                      <w:sz w:val="18"/>
                                      <w:szCs w:val="18"/>
                                    </w:rPr>
                                    <w:fldChar w:fldCharType="begin"/>
                                  </w:r>
                                  <w:r w:rsidRPr="0029134A">
                                    <w:rPr>
                                      <w:rFonts w:ascii="Calibri" w:hAnsi="Calibri"/>
                                      <w:sz w:val="18"/>
                                      <w:szCs w:val="18"/>
                                    </w:rPr>
                                    <w:instrText xml:space="preserve"> SEQ Figure \* ARABIC </w:instrText>
                                  </w:r>
                                  <w:r w:rsidRPr="0029134A">
                                    <w:rPr>
                                      <w:rFonts w:ascii="Calibri" w:hAnsi="Calibri"/>
                                      <w:sz w:val="18"/>
                                      <w:szCs w:val="18"/>
                                    </w:rPr>
                                    <w:fldChar w:fldCharType="separate"/>
                                  </w:r>
                                  <w:r>
                                    <w:rPr>
                                      <w:rFonts w:ascii="Calibri" w:hAnsi="Calibri"/>
                                      <w:noProof/>
                                      <w:sz w:val="18"/>
                                      <w:szCs w:val="18"/>
                                    </w:rPr>
                                    <w:t>30</w:t>
                                  </w:r>
                                  <w:r w:rsidRPr="0029134A">
                                    <w:rPr>
                                      <w:rFonts w:ascii="Calibri" w:hAnsi="Calibri"/>
                                      <w:sz w:val="18"/>
                                      <w:szCs w:val="18"/>
                                    </w:rPr>
                                    <w:fldChar w:fldCharType="end"/>
                                  </w:r>
                                  <w:r w:rsidRPr="0029134A">
                                    <w:rPr>
                                      <w:rFonts w:ascii="Calibri" w:hAnsi="Calibri"/>
                                      <w:sz w:val="18"/>
                                      <w:szCs w:val="18"/>
                                    </w:rPr>
                                    <w:t xml:space="preserve"> : </w:t>
                                  </w:r>
                                  <w:r>
                                    <w:rPr>
                                      <w:rFonts w:ascii="Calibri" w:hAnsi="Calibri"/>
                                      <w:sz w:val="18"/>
                                      <w:szCs w:val="18"/>
                                    </w:rPr>
                                    <w:t>Evolution des flux moyens sur la Glantine à Vaux-sur-Poligny et à Tourmont en 2017/2018</w:t>
                                  </w:r>
                                  <w:bookmarkEnd w:id="217"/>
                                </w:p>
                              </w:txbxContent>
                            </wps:txbx>
                            <wps:bodyPr rot="0" vert="horz" wrap="square" lIns="0" tIns="0" rIns="0" bIns="0" anchor="t" anchorCtr="0" upright="1">
                              <a:spAutoFit/>
                            </wps:bodyPr>
                          </wps:wsp>
                        </a:graphicData>
                      </a:graphic>
                    </wp:inline>
                  </w:drawing>
                </mc:Choice>
                <mc:Fallback>
                  <w:pict>
                    <v:shape w14:anchorId="62CFB26B" id="_x0000_s1091" type="#_x0000_t202" style="width:453.6pt;height:1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" stroked="f">
                      <v:textbox style="mso-fit-shape-to-text:t" inset="0,0,0,0">
                        <w:txbxContent>
                          <w:p w14:paraId="7A168683" w14:textId="2DB1E9FA" w:rsidR="00D76D11" w:rsidRPr="00D74116" w:rsidRDefault="00D76D11" w:rsidP="00240FBD">
                            <w:pPr>
                              <w:pStyle w:val="Lgende"/>
                              <w:rPr>
                                <w:rFonts w:ascii="Calibri" w:hAnsi="Calibri"/>
                                <w:sz w:val="18"/>
                                <w:szCs w:val="18"/>
                              </w:rPr>
                            </w:pPr>
                            <w:bookmarkStart w:id="247" w:name="_Toc46479114"/>
                            <w:r w:rsidRPr="0029134A">
                              <w:rPr>
                                <w:rFonts w:ascii="Calibri" w:hAnsi="Calibri"/>
                                <w:sz w:val="18"/>
                                <w:szCs w:val="18"/>
                              </w:rPr>
                              <w:t xml:space="preserve">Figure </w:t>
                            </w:r>
                            <w:r w:rsidRPr="0029134A">
                              <w:rPr>
                                <w:rFonts w:ascii="Calibri" w:hAnsi="Calibri"/>
                                <w:sz w:val="18"/>
                                <w:szCs w:val="18"/>
                              </w:rPr>
                              <w:fldChar w:fldCharType="begin"/>
                            </w:r>
                            <w:r w:rsidRPr="0029134A">
                              <w:rPr>
                                <w:rFonts w:ascii="Calibri" w:hAnsi="Calibri"/>
                                <w:sz w:val="18"/>
                                <w:szCs w:val="18"/>
                              </w:rPr>
                              <w:instrText xml:space="preserve"> SEQ Figure \* ARABIC </w:instrText>
                            </w:r>
                            <w:r w:rsidRPr="0029134A">
                              <w:rPr>
                                <w:rFonts w:ascii="Calibri" w:hAnsi="Calibri"/>
                                <w:sz w:val="18"/>
                                <w:szCs w:val="18"/>
                              </w:rPr>
                              <w:fldChar w:fldCharType="separate"/>
                            </w:r>
                            <w:r>
                              <w:rPr>
                                <w:rFonts w:ascii="Calibri" w:hAnsi="Calibri"/>
                                <w:noProof/>
                                <w:sz w:val="18"/>
                                <w:szCs w:val="18"/>
                              </w:rPr>
                              <w:t>30</w:t>
                            </w:r>
                            <w:r w:rsidRPr="0029134A">
                              <w:rPr>
                                <w:rFonts w:ascii="Calibri" w:hAnsi="Calibri"/>
                                <w:sz w:val="18"/>
                                <w:szCs w:val="18"/>
                              </w:rPr>
                              <w:fldChar w:fldCharType="end"/>
                            </w:r>
                            <w:r w:rsidRPr="0029134A">
                              <w:rPr>
                                <w:rFonts w:ascii="Calibri" w:hAnsi="Calibri"/>
                                <w:sz w:val="18"/>
                                <w:szCs w:val="18"/>
                              </w:rPr>
                              <w:t xml:space="preserve"> : </w:t>
                            </w:r>
                            <w:r>
                              <w:rPr>
                                <w:rFonts w:ascii="Calibri" w:hAnsi="Calibri"/>
                                <w:sz w:val="18"/>
                                <w:szCs w:val="18"/>
                              </w:rPr>
                              <w:t>Evolution des flux moyens sur la Glantine à Vaux-sur-Poligny et à Tourmont en 2017/2018</w:t>
                            </w:r>
                            <w:bookmarkEnd w:id="247"/>
                          </w:p>
                        </w:txbxContent>
                      </v:textbox>
                      <w10:anchorlock/>
                    </v:shape>
                  </w:pict>
                </mc:Fallback>
              </mc:AlternateContent>
            </w:r>
          </w:p>
        </w:tc>
      </w:tr>
    </w:tbl>
    <w:p w14:paraId="61BFE607" w14:textId="13BBB582" w:rsidR="00240FBD" w:rsidRDefault="00240FBD" w:rsidP="00240FBD">
      <w:pPr>
        <w:rPr>
          <w:rFonts w:ascii="Calibri" w:hAnsi="Calibri"/>
          <w:sz w:val="24"/>
          <w:szCs w:val="24"/>
        </w:rPr>
      </w:pPr>
    </w:p>
    <w:p w14:paraId="232F01FD" w14:textId="5D6BFE81" w:rsidR="00D67B0E" w:rsidRDefault="00D67B0E" w:rsidP="00240FBD">
      <w:pPr>
        <w:rPr>
          <w:rFonts w:ascii="Calibri" w:hAnsi="Calibri"/>
          <w:sz w:val="24"/>
          <w:szCs w:val="24"/>
        </w:rPr>
      </w:pPr>
    </w:p>
    <w:p w14:paraId="130F9287" w14:textId="47396313" w:rsidR="00D67B0E" w:rsidRPr="00502E05" w:rsidRDefault="00D67B0E" w:rsidP="00240FBD">
      <w:pPr>
        <w:rPr>
          <w:rFonts w:ascii="Calibri" w:hAnsi="Calibri"/>
          <w:sz w:val="24"/>
          <w:szCs w:val="24"/>
        </w:rPr>
      </w:pPr>
      <w:r>
        <w:rPr>
          <w:rFonts w:ascii="Calibri" w:hAnsi="Calibri"/>
          <w:sz w:val="24"/>
          <w:szCs w:val="24"/>
        </w:rPr>
        <w:t>Que ce soit en 2012 ou en 2017/2018, Les flux moyens sont plus importants à Tourmont, en lien avec des débits moyens plus élevés sur cette station, malgré comme on l’a vu précédemment, des concentrations moyennes</w:t>
      </w:r>
      <w:r w:rsidR="00BB7D8B">
        <w:rPr>
          <w:rFonts w:ascii="Calibri" w:hAnsi="Calibri"/>
          <w:sz w:val="24"/>
          <w:szCs w:val="24"/>
        </w:rPr>
        <w:t xml:space="preserve"> en MEST, DBO</w:t>
      </w:r>
      <w:r w:rsidR="00BB7D8B" w:rsidRPr="00BB7D8B">
        <w:rPr>
          <w:rFonts w:ascii="Calibri" w:hAnsi="Calibri"/>
          <w:sz w:val="24"/>
          <w:szCs w:val="24"/>
          <w:vertAlign w:val="subscript"/>
        </w:rPr>
        <w:t>5</w:t>
      </w:r>
      <w:r w:rsidR="00BB7D8B">
        <w:rPr>
          <w:rFonts w:ascii="Calibri" w:hAnsi="Calibri"/>
          <w:sz w:val="24"/>
          <w:szCs w:val="24"/>
        </w:rPr>
        <w:t>, nitrites et nitrates qui sont en diminution.</w:t>
      </w:r>
    </w:p>
    <w:p w14:paraId="19E88F35" w14:textId="77777777" w:rsidR="00240FBD" w:rsidRPr="00502E05" w:rsidRDefault="00240FBD" w:rsidP="00240FBD">
      <w:pPr>
        <w:rPr>
          <w:rFonts w:ascii="Calibri" w:hAnsi="Calibri"/>
          <w:sz w:val="24"/>
          <w:szCs w:val="24"/>
        </w:rPr>
      </w:pPr>
    </w:p>
    <w:p w14:paraId="09CAB6FA" w14:textId="77777777" w:rsidR="00240FBD" w:rsidRDefault="00240FBD" w:rsidP="00240FBD">
      <w:pPr>
        <w:rPr>
          <w:rFonts w:ascii="Calibri" w:hAnsi="Calibri"/>
          <w:sz w:val="24"/>
          <w:szCs w:val="24"/>
        </w:rPr>
        <w:sectPr w:rsidR="00240FBD" w:rsidSect="002457C7">
          <w:pgSz w:w="23811" w:h="16838" w:orient="landscape" w:code="8"/>
          <w:pgMar w:top="1134" w:right="1021" w:bottom="1021" w:left="1021" w:header="720" w:footer="567" w:gutter="0"/>
          <w:cols w:space="720"/>
          <w:docGrid w:linePitch="299"/>
        </w:sectPr>
      </w:pPr>
    </w:p>
    <w:p w14:paraId="719E0FF6" w14:textId="77777777" w:rsidR="002A2F29" w:rsidRPr="00091A07" w:rsidRDefault="002A2F29" w:rsidP="00BE12C4">
      <w:pPr>
        <w:pStyle w:val="Retraitnormal"/>
        <w:ind w:left="0"/>
        <w:rPr>
          <w:rFonts w:ascii="Calibri" w:hAnsi="Calibri" w:cs="Calibri"/>
          <w:sz w:val="24"/>
          <w:szCs w:val="24"/>
        </w:rPr>
      </w:pPr>
    </w:p>
    <w:p w14:paraId="57D75344" w14:textId="6851EFDF" w:rsidR="002A2F29" w:rsidRPr="00091A07" w:rsidRDefault="003B26E2" w:rsidP="002A2F29">
      <w:pPr>
        <w:pStyle w:val="Titre3"/>
      </w:pPr>
      <w:bookmarkStart w:id="218" w:name="_Toc46479340"/>
      <w:r>
        <w:t>3</w:t>
      </w:r>
      <w:r w:rsidR="002A2F29" w:rsidRPr="00091A07">
        <w:t>.</w:t>
      </w:r>
      <w:r w:rsidR="007D33B1">
        <w:t>5</w:t>
      </w:r>
      <w:r w:rsidR="002A2F29" w:rsidRPr="00091A07">
        <w:t xml:space="preserve"> – Résultats hydrobiologiques (IBD)</w:t>
      </w:r>
      <w:bookmarkEnd w:id="218"/>
    </w:p>
    <w:p w14:paraId="3D365D71" w14:textId="77777777" w:rsidR="002A2F29" w:rsidRPr="00091A07" w:rsidRDefault="002A2F29" w:rsidP="002A2F29">
      <w:pPr>
        <w:jc w:val="left"/>
        <w:rPr>
          <w:rFonts w:ascii="Calibri" w:hAnsi="Calibri"/>
          <w:szCs w:val="22"/>
        </w:rPr>
      </w:pPr>
    </w:p>
    <w:tbl>
      <w:tblPr>
        <w:tblW w:w="907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668"/>
        <w:gridCol w:w="2409"/>
        <w:gridCol w:w="2410"/>
        <w:gridCol w:w="1276"/>
        <w:gridCol w:w="1309"/>
      </w:tblGrid>
      <w:tr w:rsidR="002A2F29" w:rsidRPr="00091A07" w14:paraId="56FC01D1" w14:textId="77777777" w:rsidTr="00935802">
        <w:trPr>
          <w:trHeight w:val="367"/>
        </w:trPr>
        <w:tc>
          <w:tcPr>
            <w:tcW w:w="1668" w:type="dxa"/>
            <w:tcBorders>
              <w:right w:val="single" w:sz="4" w:space="0" w:color="000000"/>
            </w:tcBorders>
            <w:shd w:val="clear" w:color="auto" w:fill="FFFFCC"/>
            <w:vAlign w:val="center"/>
          </w:tcPr>
          <w:p w14:paraId="69AB8FCA" w14:textId="77777777" w:rsidR="002A2F29" w:rsidRPr="00091A07" w:rsidRDefault="002A2F29" w:rsidP="00935802">
            <w:pPr>
              <w:pStyle w:val="Para4"/>
              <w:jc w:val="center"/>
              <w:rPr>
                <w:b/>
                <w:sz w:val="20"/>
              </w:rPr>
            </w:pPr>
            <w:r w:rsidRPr="00091A07">
              <w:rPr>
                <w:b/>
                <w:sz w:val="20"/>
              </w:rPr>
              <w:t>Date inventaires</w:t>
            </w:r>
          </w:p>
        </w:tc>
        <w:tc>
          <w:tcPr>
            <w:tcW w:w="2409" w:type="dxa"/>
            <w:tcBorders>
              <w:left w:val="single" w:sz="4" w:space="0" w:color="000000"/>
              <w:bottom w:val="single" w:sz="4" w:space="0" w:color="000000"/>
            </w:tcBorders>
            <w:shd w:val="clear" w:color="auto" w:fill="FFFFCC"/>
            <w:vAlign w:val="center"/>
          </w:tcPr>
          <w:p w14:paraId="75B82D1E" w14:textId="77777777" w:rsidR="002A2F29" w:rsidRPr="00091A07" w:rsidRDefault="002A2F29" w:rsidP="00935802">
            <w:pPr>
              <w:pStyle w:val="Para4"/>
              <w:jc w:val="center"/>
              <w:rPr>
                <w:b/>
                <w:sz w:val="20"/>
              </w:rPr>
            </w:pPr>
            <w:r w:rsidRPr="00091A07">
              <w:rPr>
                <w:b/>
                <w:sz w:val="20"/>
              </w:rPr>
              <w:t>Indice de diversité de Shannon (</w:t>
            </w:r>
            <w:r w:rsidRPr="00091A07">
              <w:rPr>
                <w:b/>
                <w:i/>
                <w:sz w:val="20"/>
              </w:rPr>
              <w:t>bits/ind</w:t>
            </w:r>
            <w:r w:rsidRPr="00091A07">
              <w:rPr>
                <w:b/>
                <w:sz w:val="20"/>
              </w:rPr>
              <w:t>)</w:t>
            </w:r>
          </w:p>
        </w:tc>
        <w:tc>
          <w:tcPr>
            <w:tcW w:w="2410" w:type="dxa"/>
            <w:shd w:val="clear" w:color="auto" w:fill="FFFFCC"/>
            <w:vAlign w:val="center"/>
          </w:tcPr>
          <w:p w14:paraId="35A7D7F4" w14:textId="77777777" w:rsidR="002A2F29" w:rsidRPr="00091A07" w:rsidRDefault="002A2F29" w:rsidP="00935802">
            <w:pPr>
              <w:pStyle w:val="Para4"/>
              <w:jc w:val="center"/>
              <w:rPr>
                <w:b/>
                <w:sz w:val="20"/>
              </w:rPr>
            </w:pPr>
            <w:r w:rsidRPr="00091A07">
              <w:rPr>
                <w:b/>
                <w:sz w:val="20"/>
              </w:rPr>
              <w:t>Richesse taxonomique</w:t>
            </w:r>
          </w:p>
          <w:p w14:paraId="03146F74" w14:textId="77777777" w:rsidR="002A2F29" w:rsidRPr="00091A07" w:rsidRDefault="002A2F29" w:rsidP="00935802">
            <w:pPr>
              <w:pStyle w:val="Para4"/>
              <w:jc w:val="center"/>
              <w:rPr>
                <w:b/>
                <w:sz w:val="20"/>
              </w:rPr>
            </w:pPr>
            <w:r w:rsidRPr="00091A07">
              <w:rPr>
                <w:b/>
                <w:sz w:val="20"/>
              </w:rPr>
              <w:t>(</w:t>
            </w:r>
            <w:r w:rsidRPr="00091A07">
              <w:rPr>
                <w:b/>
                <w:i/>
                <w:sz w:val="20"/>
              </w:rPr>
              <w:t>nb taxons/récolte</w:t>
            </w:r>
            <w:r w:rsidRPr="00091A07">
              <w:rPr>
                <w:b/>
                <w:sz w:val="20"/>
              </w:rPr>
              <w:t>)</w:t>
            </w:r>
          </w:p>
        </w:tc>
        <w:tc>
          <w:tcPr>
            <w:tcW w:w="1276" w:type="dxa"/>
            <w:shd w:val="clear" w:color="auto" w:fill="FFFFCC"/>
            <w:vAlign w:val="center"/>
          </w:tcPr>
          <w:p w14:paraId="42047761" w14:textId="77777777" w:rsidR="002A2F29" w:rsidRPr="00091A07" w:rsidRDefault="002A2F29" w:rsidP="00935802">
            <w:pPr>
              <w:pStyle w:val="Para4"/>
              <w:jc w:val="center"/>
              <w:rPr>
                <w:b/>
                <w:sz w:val="20"/>
              </w:rPr>
            </w:pPr>
            <w:r w:rsidRPr="00091A07">
              <w:rPr>
                <w:b/>
                <w:sz w:val="20"/>
              </w:rPr>
              <w:t>Note IPS</w:t>
            </w:r>
          </w:p>
          <w:p w14:paraId="40648D99" w14:textId="77777777" w:rsidR="002A2F29" w:rsidRPr="00091A07" w:rsidRDefault="002A2F29" w:rsidP="00935802">
            <w:pPr>
              <w:pStyle w:val="Para4"/>
              <w:jc w:val="center"/>
              <w:rPr>
                <w:b/>
                <w:sz w:val="20"/>
              </w:rPr>
            </w:pPr>
            <w:r w:rsidRPr="00091A07">
              <w:rPr>
                <w:b/>
                <w:sz w:val="20"/>
              </w:rPr>
              <w:t>/20</w:t>
            </w:r>
          </w:p>
        </w:tc>
        <w:tc>
          <w:tcPr>
            <w:tcW w:w="1309" w:type="dxa"/>
            <w:tcBorders>
              <w:bottom w:val="single" w:sz="4" w:space="0" w:color="000000"/>
            </w:tcBorders>
            <w:shd w:val="clear" w:color="auto" w:fill="FFFFCC"/>
            <w:vAlign w:val="center"/>
          </w:tcPr>
          <w:p w14:paraId="6C98EA64" w14:textId="77777777" w:rsidR="002A2F29" w:rsidRPr="00091A07" w:rsidRDefault="002A2F29" w:rsidP="00935802">
            <w:pPr>
              <w:pStyle w:val="Para4"/>
              <w:jc w:val="center"/>
              <w:rPr>
                <w:b/>
                <w:sz w:val="20"/>
              </w:rPr>
            </w:pPr>
            <w:r w:rsidRPr="00091A07">
              <w:rPr>
                <w:b/>
                <w:sz w:val="20"/>
              </w:rPr>
              <w:t>Note IBD</w:t>
            </w:r>
          </w:p>
          <w:p w14:paraId="4164E6EE" w14:textId="77777777" w:rsidR="002A2F29" w:rsidRPr="00091A07" w:rsidRDefault="002A2F29" w:rsidP="00935802">
            <w:pPr>
              <w:pStyle w:val="Para4"/>
              <w:jc w:val="center"/>
              <w:rPr>
                <w:b/>
                <w:sz w:val="20"/>
              </w:rPr>
            </w:pPr>
            <w:r w:rsidRPr="00091A07">
              <w:rPr>
                <w:b/>
                <w:sz w:val="20"/>
              </w:rPr>
              <w:t>/20</w:t>
            </w:r>
          </w:p>
        </w:tc>
      </w:tr>
      <w:tr w:rsidR="002A2F29" w:rsidRPr="00091A07" w14:paraId="117B3FCA" w14:textId="77777777" w:rsidTr="00935802">
        <w:trPr>
          <w:trHeight w:val="702"/>
        </w:trPr>
        <w:tc>
          <w:tcPr>
            <w:tcW w:w="1668" w:type="dxa"/>
            <w:tcBorders>
              <w:right w:val="single" w:sz="4" w:space="0" w:color="000000"/>
            </w:tcBorders>
            <w:vAlign w:val="center"/>
          </w:tcPr>
          <w:p w14:paraId="1CDE8219" w14:textId="33BBB6F2" w:rsidR="002A2F29" w:rsidRPr="002A2F29" w:rsidRDefault="002A2F29" w:rsidP="002A2F29">
            <w:pPr>
              <w:pStyle w:val="Para6"/>
              <w:ind w:left="0"/>
              <w:jc w:val="center"/>
              <w:rPr>
                <w:rFonts w:cs="Arial"/>
                <w:sz w:val="22"/>
                <w:szCs w:val="22"/>
              </w:rPr>
            </w:pPr>
            <w:r w:rsidRPr="002A2F29">
              <w:rPr>
                <w:rFonts w:cs="Arial"/>
                <w:sz w:val="22"/>
                <w:szCs w:val="22"/>
              </w:rPr>
              <w:t>25/07/2012</w:t>
            </w:r>
          </w:p>
        </w:tc>
        <w:tc>
          <w:tcPr>
            <w:tcW w:w="2409" w:type="dxa"/>
            <w:tcBorders>
              <w:left w:val="single" w:sz="4" w:space="0" w:color="000000"/>
            </w:tcBorders>
            <w:shd w:val="clear" w:color="auto" w:fill="auto"/>
            <w:vAlign w:val="center"/>
          </w:tcPr>
          <w:p w14:paraId="1F31C463" w14:textId="444E69F1" w:rsidR="002A2F29" w:rsidRPr="002A2F29" w:rsidRDefault="002A2F29" w:rsidP="002A2F29">
            <w:pPr>
              <w:pStyle w:val="Para6"/>
              <w:ind w:left="0"/>
              <w:jc w:val="center"/>
              <w:rPr>
                <w:rFonts w:cs="Arial"/>
                <w:sz w:val="22"/>
                <w:szCs w:val="22"/>
              </w:rPr>
            </w:pPr>
            <w:r w:rsidRPr="002A2F29">
              <w:rPr>
                <w:rFonts w:cs="Arial"/>
                <w:sz w:val="22"/>
                <w:szCs w:val="22"/>
              </w:rPr>
              <w:t>3,91</w:t>
            </w:r>
          </w:p>
        </w:tc>
        <w:tc>
          <w:tcPr>
            <w:tcW w:w="2410" w:type="dxa"/>
            <w:vAlign w:val="center"/>
          </w:tcPr>
          <w:p w14:paraId="5347D27F" w14:textId="1A7D12D5" w:rsidR="002A2F29" w:rsidRPr="002A2F29" w:rsidRDefault="002A2F29" w:rsidP="002A2F29">
            <w:pPr>
              <w:pStyle w:val="Para6"/>
              <w:ind w:left="0"/>
              <w:jc w:val="center"/>
              <w:rPr>
                <w:rFonts w:cs="Arial"/>
                <w:sz w:val="22"/>
                <w:szCs w:val="22"/>
              </w:rPr>
            </w:pPr>
            <w:r w:rsidRPr="002A2F29">
              <w:rPr>
                <w:rFonts w:cs="Arial"/>
                <w:sz w:val="22"/>
                <w:szCs w:val="22"/>
              </w:rPr>
              <w:t>34</w:t>
            </w:r>
          </w:p>
        </w:tc>
        <w:tc>
          <w:tcPr>
            <w:tcW w:w="1276" w:type="dxa"/>
            <w:vAlign w:val="center"/>
          </w:tcPr>
          <w:p w14:paraId="05632563" w14:textId="2DDAC2A0" w:rsidR="002A2F29" w:rsidRPr="002A2F29" w:rsidRDefault="002A2F29" w:rsidP="002A2F29">
            <w:pPr>
              <w:pStyle w:val="Para6"/>
              <w:ind w:left="0"/>
              <w:jc w:val="center"/>
              <w:rPr>
                <w:rFonts w:cs="Arial"/>
                <w:sz w:val="22"/>
                <w:szCs w:val="22"/>
              </w:rPr>
            </w:pPr>
            <w:r w:rsidRPr="002A2F29">
              <w:rPr>
                <w:rFonts w:cs="Arial"/>
                <w:sz w:val="22"/>
                <w:szCs w:val="22"/>
              </w:rPr>
              <w:t>16,2</w:t>
            </w:r>
          </w:p>
        </w:tc>
        <w:tc>
          <w:tcPr>
            <w:tcW w:w="1309" w:type="dxa"/>
            <w:shd w:val="clear" w:color="auto" w:fill="FFFF00"/>
            <w:vAlign w:val="center"/>
          </w:tcPr>
          <w:p w14:paraId="479DF2DF" w14:textId="2A9C7F8C" w:rsidR="002A2F29" w:rsidRPr="002A2F29" w:rsidRDefault="002A2F29" w:rsidP="002A2F29">
            <w:pPr>
              <w:pStyle w:val="Para6"/>
              <w:ind w:left="0"/>
              <w:jc w:val="center"/>
              <w:rPr>
                <w:rFonts w:cs="Arial"/>
                <w:b/>
                <w:color w:val="000000" w:themeColor="text1"/>
                <w:sz w:val="22"/>
                <w:szCs w:val="22"/>
              </w:rPr>
            </w:pPr>
            <w:r w:rsidRPr="002A2F29">
              <w:rPr>
                <w:rFonts w:cs="Arial"/>
                <w:b/>
                <w:sz w:val="22"/>
                <w:szCs w:val="22"/>
              </w:rPr>
              <w:t>16,1</w:t>
            </w:r>
          </w:p>
        </w:tc>
      </w:tr>
      <w:tr w:rsidR="002A2F29" w:rsidRPr="00091A07" w14:paraId="2E7F5E71" w14:textId="77777777" w:rsidTr="00F61461">
        <w:trPr>
          <w:trHeight w:val="702"/>
        </w:trPr>
        <w:tc>
          <w:tcPr>
            <w:tcW w:w="1668" w:type="dxa"/>
            <w:tcBorders>
              <w:right w:val="single" w:sz="4" w:space="0" w:color="000000"/>
            </w:tcBorders>
            <w:vAlign w:val="center"/>
          </w:tcPr>
          <w:p w14:paraId="404AD5A4" w14:textId="77777777" w:rsidR="002A2F29" w:rsidRPr="00091A07" w:rsidRDefault="002A2F29" w:rsidP="00935802">
            <w:pPr>
              <w:pStyle w:val="Para6"/>
              <w:ind w:left="0"/>
              <w:jc w:val="center"/>
              <w:rPr>
                <w:rFonts w:cs="Arial"/>
                <w:sz w:val="22"/>
                <w:szCs w:val="22"/>
              </w:rPr>
            </w:pPr>
            <w:r>
              <w:rPr>
                <w:rFonts w:cs="Arial"/>
                <w:sz w:val="22"/>
                <w:szCs w:val="22"/>
              </w:rPr>
              <w:t>05/09/2018</w:t>
            </w:r>
          </w:p>
        </w:tc>
        <w:tc>
          <w:tcPr>
            <w:tcW w:w="2409" w:type="dxa"/>
            <w:tcBorders>
              <w:left w:val="single" w:sz="4" w:space="0" w:color="000000"/>
            </w:tcBorders>
            <w:shd w:val="clear" w:color="auto" w:fill="auto"/>
            <w:vAlign w:val="center"/>
          </w:tcPr>
          <w:p w14:paraId="11F2C355" w14:textId="190C66C4" w:rsidR="002A2F29" w:rsidRPr="00091A07" w:rsidRDefault="00935802" w:rsidP="00935802">
            <w:pPr>
              <w:pStyle w:val="Para6"/>
              <w:ind w:left="0"/>
              <w:jc w:val="center"/>
              <w:rPr>
                <w:rFonts w:cs="Arial"/>
                <w:sz w:val="22"/>
                <w:szCs w:val="22"/>
              </w:rPr>
            </w:pPr>
            <w:r>
              <w:rPr>
                <w:rFonts w:cs="Arial"/>
                <w:sz w:val="22"/>
                <w:szCs w:val="22"/>
              </w:rPr>
              <w:t>3,59</w:t>
            </w:r>
          </w:p>
        </w:tc>
        <w:tc>
          <w:tcPr>
            <w:tcW w:w="2410" w:type="dxa"/>
            <w:vAlign w:val="center"/>
          </w:tcPr>
          <w:p w14:paraId="293C43AF" w14:textId="515C8955" w:rsidR="002A2F29" w:rsidRPr="00091A07" w:rsidRDefault="00935802" w:rsidP="00935802">
            <w:pPr>
              <w:pStyle w:val="Para6"/>
              <w:ind w:left="0"/>
              <w:jc w:val="center"/>
              <w:rPr>
                <w:rFonts w:cs="Arial"/>
                <w:sz w:val="22"/>
                <w:szCs w:val="22"/>
              </w:rPr>
            </w:pPr>
            <w:r>
              <w:rPr>
                <w:rFonts w:cs="Arial"/>
                <w:sz w:val="22"/>
                <w:szCs w:val="22"/>
              </w:rPr>
              <w:t>28</w:t>
            </w:r>
          </w:p>
        </w:tc>
        <w:tc>
          <w:tcPr>
            <w:tcW w:w="1276" w:type="dxa"/>
            <w:vAlign w:val="center"/>
          </w:tcPr>
          <w:p w14:paraId="07FD6612" w14:textId="1AF81EE8" w:rsidR="002A2F29" w:rsidRPr="00091A07" w:rsidRDefault="00935802" w:rsidP="00935802">
            <w:pPr>
              <w:pStyle w:val="Para6"/>
              <w:ind w:left="0"/>
              <w:jc w:val="center"/>
              <w:rPr>
                <w:rFonts w:cs="Arial"/>
                <w:sz w:val="22"/>
                <w:szCs w:val="22"/>
              </w:rPr>
            </w:pPr>
            <w:r>
              <w:rPr>
                <w:rFonts w:cs="Arial"/>
                <w:sz w:val="22"/>
                <w:szCs w:val="22"/>
              </w:rPr>
              <w:t>15,5</w:t>
            </w:r>
          </w:p>
        </w:tc>
        <w:tc>
          <w:tcPr>
            <w:tcW w:w="1309" w:type="dxa"/>
            <w:shd w:val="clear" w:color="auto" w:fill="FFFF00"/>
            <w:vAlign w:val="center"/>
          </w:tcPr>
          <w:p w14:paraId="1F417DAF" w14:textId="0ABBB0D8" w:rsidR="002A2F29" w:rsidRPr="00091A07" w:rsidRDefault="00935802" w:rsidP="00935802">
            <w:pPr>
              <w:pStyle w:val="Para6"/>
              <w:ind w:left="0"/>
              <w:jc w:val="center"/>
              <w:rPr>
                <w:rFonts w:cs="Arial"/>
                <w:b/>
                <w:color w:val="000000" w:themeColor="text1"/>
                <w:sz w:val="22"/>
                <w:szCs w:val="22"/>
              </w:rPr>
            </w:pPr>
            <w:r>
              <w:rPr>
                <w:rFonts w:cs="Arial"/>
                <w:b/>
                <w:color w:val="000000" w:themeColor="text1"/>
                <w:sz w:val="22"/>
                <w:szCs w:val="22"/>
              </w:rPr>
              <w:t>15,8</w:t>
            </w:r>
          </w:p>
        </w:tc>
      </w:tr>
    </w:tbl>
    <w:p w14:paraId="08F8CF01" w14:textId="77777777" w:rsidR="00D27AFF" w:rsidRPr="00D27AFF" w:rsidRDefault="00D27AFF" w:rsidP="00D27AFF">
      <w:pPr>
        <w:jc w:val="left"/>
        <w:rPr>
          <w:rFonts w:ascii="Calibri" w:hAnsi="Calibri"/>
          <w:sz w:val="12"/>
          <w:szCs w:val="12"/>
        </w:rPr>
      </w:pPr>
    </w:p>
    <w:p w14:paraId="4C2A1229" w14:textId="5D198C7A" w:rsidR="00D27AFF" w:rsidRPr="006B5886" w:rsidRDefault="00D27AFF" w:rsidP="00D27AFF">
      <w:pPr>
        <w:pStyle w:val="Lgende"/>
        <w:ind w:left="-851" w:right="-852"/>
        <w:rPr>
          <w:rFonts w:ascii="Calibri" w:hAnsi="Calibri"/>
          <w:sz w:val="18"/>
          <w:szCs w:val="18"/>
        </w:rPr>
      </w:pPr>
      <w:bookmarkStart w:id="219" w:name="_Toc46479225"/>
      <w:r w:rsidRPr="006B5886">
        <w:rPr>
          <w:rFonts w:ascii="Calibri" w:hAnsi="Calibri"/>
          <w:sz w:val="18"/>
          <w:szCs w:val="18"/>
        </w:rPr>
        <w:t xml:space="preserve">Tableau </w:t>
      </w:r>
      <w:r w:rsidRPr="006B5886">
        <w:rPr>
          <w:rFonts w:ascii="Calibri" w:hAnsi="Calibri"/>
          <w:sz w:val="18"/>
          <w:szCs w:val="18"/>
        </w:rPr>
        <w:fldChar w:fldCharType="begin"/>
      </w:r>
      <w:r w:rsidRPr="006B5886">
        <w:rPr>
          <w:rFonts w:ascii="Calibri" w:hAnsi="Calibri"/>
          <w:sz w:val="18"/>
          <w:szCs w:val="18"/>
        </w:rPr>
        <w:instrText xml:space="preserve"> SEQ Tableau \* ARABIC </w:instrText>
      </w:r>
      <w:r w:rsidRPr="006B5886">
        <w:rPr>
          <w:rFonts w:ascii="Calibri" w:hAnsi="Calibri"/>
          <w:sz w:val="18"/>
          <w:szCs w:val="18"/>
        </w:rPr>
        <w:fldChar w:fldCharType="separate"/>
      </w:r>
      <w:r w:rsidR="00D616CA">
        <w:rPr>
          <w:rFonts w:ascii="Calibri" w:hAnsi="Calibri"/>
          <w:noProof/>
          <w:sz w:val="18"/>
          <w:szCs w:val="18"/>
        </w:rPr>
        <w:t>21</w:t>
      </w:r>
      <w:r w:rsidRPr="006B5886">
        <w:rPr>
          <w:rFonts w:ascii="Calibri" w:hAnsi="Calibri"/>
          <w:sz w:val="18"/>
          <w:szCs w:val="18"/>
        </w:rPr>
        <w:fldChar w:fldCharType="end"/>
      </w:r>
      <w:r w:rsidRPr="006B5886">
        <w:rPr>
          <w:rFonts w:ascii="Calibri" w:hAnsi="Calibri"/>
          <w:sz w:val="18"/>
          <w:szCs w:val="18"/>
        </w:rPr>
        <w:t xml:space="preserve"> : </w:t>
      </w:r>
      <w:r w:rsidRPr="00411085">
        <w:rPr>
          <w:rFonts w:ascii="Calibri" w:hAnsi="Calibri"/>
          <w:sz w:val="18"/>
          <w:szCs w:val="18"/>
        </w:rPr>
        <w:t>Ré</w:t>
      </w:r>
      <w:r>
        <w:rPr>
          <w:rFonts w:ascii="Calibri" w:hAnsi="Calibri"/>
          <w:sz w:val="18"/>
          <w:szCs w:val="18"/>
        </w:rPr>
        <w:t>sultats</w:t>
      </w:r>
      <w:r w:rsidRPr="00411085">
        <w:rPr>
          <w:rFonts w:ascii="Calibri" w:hAnsi="Calibri"/>
          <w:sz w:val="18"/>
          <w:szCs w:val="18"/>
        </w:rPr>
        <w:t xml:space="preserve"> des inventaires </w:t>
      </w:r>
      <w:r>
        <w:rPr>
          <w:rFonts w:ascii="Calibri" w:hAnsi="Calibri"/>
          <w:sz w:val="18"/>
          <w:szCs w:val="18"/>
        </w:rPr>
        <w:t>diatomiques sur la Glantine à Tourmont en 2012 et 2018</w:t>
      </w:r>
      <w:bookmarkEnd w:id="219"/>
    </w:p>
    <w:p w14:paraId="20071997" w14:textId="77777777" w:rsidR="002A2F29" w:rsidRPr="00D27AFF" w:rsidRDefault="002A2F29" w:rsidP="002A2F29">
      <w:pPr>
        <w:jc w:val="left"/>
        <w:rPr>
          <w:rFonts w:ascii="Calibri" w:hAnsi="Calibri"/>
          <w:sz w:val="24"/>
          <w:szCs w:val="24"/>
        </w:rPr>
      </w:pPr>
    </w:p>
    <w:p w14:paraId="60D1354D" w14:textId="77777777" w:rsidR="00B70CD0" w:rsidRPr="00D27AFF" w:rsidRDefault="00B70CD0" w:rsidP="002A2F29">
      <w:pPr>
        <w:pStyle w:val="Para3"/>
        <w:rPr>
          <w:b/>
          <w:szCs w:val="24"/>
        </w:rPr>
      </w:pPr>
      <w:r w:rsidRPr="00D27AFF">
        <w:rPr>
          <w:b/>
          <w:szCs w:val="24"/>
        </w:rPr>
        <w:t>En 2012</w:t>
      </w:r>
      <w:r w:rsidR="002A2F29" w:rsidRPr="00D27AFF">
        <w:rPr>
          <w:b/>
          <w:szCs w:val="24"/>
        </w:rPr>
        <w:t xml:space="preserve"> à Tourmont, les indices diatomiques relevés sur la Glantine dimin</w:t>
      </w:r>
      <w:r w:rsidRPr="00D27AFF">
        <w:rPr>
          <w:b/>
          <w:szCs w:val="24"/>
        </w:rPr>
        <w:t>uaient</w:t>
      </w:r>
      <w:r w:rsidR="002A2F29" w:rsidRPr="00D27AFF">
        <w:rPr>
          <w:b/>
          <w:szCs w:val="24"/>
        </w:rPr>
        <w:t xml:space="preserve"> au regard de ceux obtenus en amont de Vaux-sur-Poligny, avec une note IBD</w:t>
      </w:r>
      <w:r w:rsidR="002A2F29" w:rsidRPr="00D27AFF">
        <w:rPr>
          <w:szCs w:val="24"/>
        </w:rPr>
        <w:t xml:space="preserve"> </w:t>
      </w:r>
      <w:r w:rsidR="002A2F29" w:rsidRPr="00D27AFF">
        <w:rPr>
          <w:b/>
          <w:szCs w:val="24"/>
        </w:rPr>
        <w:t xml:space="preserve">de 16,1/20 </w:t>
      </w:r>
      <w:r w:rsidRPr="00D27AFF">
        <w:rPr>
          <w:bCs/>
          <w:szCs w:val="24"/>
        </w:rPr>
        <w:t xml:space="preserve">(16,6/20 à l’amont) </w:t>
      </w:r>
      <w:r w:rsidR="002A2F29" w:rsidRPr="00D27AFF">
        <w:rPr>
          <w:b/>
          <w:szCs w:val="24"/>
        </w:rPr>
        <w:t>et une note IP</w:t>
      </w:r>
      <w:r w:rsidRPr="00D27AFF">
        <w:rPr>
          <w:b/>
          <w:szCs w:val="24"/>
        </w:rPr>
        <w:t>S</w:t>
      </w:r>
      <w:r w:rsidR="002A2F29" w:rsidRPr="00D27AFF">
        <w:rPr>
          <w:b/>
          <w:szCs w:val="24"/>
        </w:rPr>
        <w:t xml:space="preserve"> de 16,2/20 </w:t>
      </w:r>
      <w:r w:rsidRPr="00D27AFF">
        <w:rPr>
          <w:bCs/>
          <w:szCs w:val="24"/>
        </w:rPr>
        <w:t>(17,6/20 à l’amont)</w:t>
      </w:r>
      <w:r w:rsidRPr="00D27AFF">
        <w:rPr>
          <w:b/>
          <w:szCs w:val="24"/>
        </w:rPr>
        <w:t>. Le niveau correspondant selon l’IBD demeurait fixé à moyen mais perdait un niveau selon l’IPS (de bon à moyen).</w:t>
      </w:r>
    </w:p>
    <w:p w14:paraId="4B6D89B3" w14:textId="7A21E2A9" w:rsidR="002A2F29" w:rsidRPr="00D27AFF" w:rsidRDefault="002A2F29" w:rsidP="002A2F29">
      <w:pPr>
        <w:pStyle w:val="Para3"/>
        <w:rPr>
          <w:szCs w:val="24"/>
        </w:rPr>
      </w:pPr>
      <w:r w:rsidRPr="00D27AFF">
        <w:rPr>
          <w:szCs w:val="24"/>
        </w:rPr>
        <w:t xml:space="preserve">Les diatomées en tête de cortège </w:t>
      </w:r>
      <w:r w:rsidR="00B70CD0" w:rsidRPr="00D27AFF">
        <w:rPr>
          <w:szCs w:val="24"/>
        </w:rPr>
        <w:t>étaient</w:t>
      </w:r>
      <w:r w:rsidRPr="00D27AFF">
        <w:rPr>
          <w:szCs w:val="24"/>
        </w:rPr>
        <w:t xml:space="preserve"> </w:t>
      </w:r>
      <w:r w:rsidRPr="00D27AFF">
        <w:rPr>
          <w:i/>
          <w:szCs w:val="24"/>
        </w:rPr>
        <w:t xml:space="preserve">Nitzschia dissipata, Amphora pediculus </w:t>
      </w:r>
      <w:r w:rsidRPr="00D27AFF">
        <w:rPr>
          <w:szCs w:val="24"/>
        </w:rPr>
        <w:t xml:space="preserve">et </w:t>
      </w:r>
      <w:r w:rsidRPr="00D27AFF">
        <w:rPr>
          <w:i/>
          <w:szCs w:val="24"/>
        </w:rPr>
        <w:t xml:space="preserve">Navicula reichardtiana. </w:t>
      </w:r>
      <w:r w:rsidRPr="00D27AFF">
        <w:rPr>
          <w:szCs w:val="24"/>
        </w:rPr>
        <w:t>Cette dernière est plus tolérante à des niveaux moyens de saprobie ; elle est élective de milieux calcaires, eutrophes et moyennement riches en électrolytes.</w:t>
      </w:r>
    </w:p>
    <w:p w14:paraId="44487BAF" w14:textId="77777777" w:rsidR="002A2F29" w:rsidRPr="00D27AFF" w:rsidRDefault="002A2F29" w:rsidP="002A2F29">
      <w:pPr>
        <w:jc w:val="left"/>
        <w:rPr>
          <w:rFonts w:ascii="Calibri" w:hAnsi="Calibri"/>
          <w:sz w:val="24"/>
          <w:szCs w:val="24"/>
        </w:rPr>
      </w:pPr>
    </w:p>
    <w:p w14:paraId="2BBDB261" w14:textId="3584D64D" w:rsidR="002A2F29" w:rsidRPr="00B70CD0" w:rsidRDefault="002A2F29" w:rsidP="002A2F29">
      <w:pPr>
        <w:pStyle w:val="Para3"/>
        <w:rPr>
          <w:szCs w:val="24"/>
        </w:rPr>
      </w:pPr>
      <w:r w:rsidRPr="00D27AFF">
        <w:rPr>
          <w:szCs w:val="24"/>
        </w:rPr>
        <w:t xml:space="preserve">Le peuplement diatomique analysé ici </w:t>
      </w:r>
      <w:r w:rsidR="00F907C3" w:rsidRPr="00D27AFF">
        <w:rPr>
          <w:szCs w:val="24"/>
        </w:rPr>
        <w:t>était</w:t>
      </w:r>
      <w:r w:rsidRPr="00D27AFF">
        <w:rPr>
          <w:szCs w:val="24"/>
        </w:rPr>
        <w:t>, comme celui de Vaux-sur-Poligny</w:t>
      </w:r>
      <w:r w:rsidR="00F907C3" w:rsidRPr="00D27AFF">
        <w:rPr>
          <w:szCs w:val="24"/>
        </w:rPr>
        <w:t>,</w:t>
      </w:r>
      <w:r w:rsidRPr="00D27AFF">
        <w:rPr>
          <w:szCs w:val="24"/>
        </w:rPr>
        <w:t xml:space="preserve"> qualifié selon Van Dam (Van Dam &amp; al, 1994) de β-mésosaprobe et d’eutrophe. Néanmoins, </w:t>
      </w:r>
      <w:r w:rsidRPr="00D27AFF">
        <w:rPr>
          <w:b/>
          <w:bCs/>
          <w:szCs w:val="24"/>
        </w:rPr>
        <w:t>la Glantine à Tourmont présent</w:t>
      </w:r>
      <w:r w:rsidR="00F907C3" w:rsidRPr="00D27AFF">
        <w:rPr>
          <w:b/>
          <w:bCs/>
          <w:szCs w:val="24"/>
        </w:rPr>
        <w:t>ait</w:t>
      </w:r>
      <w:r w:rsidRPr="00D27AFF">
        <w:rPr>
          <w:b/>
          <w:bCs/>
          <w:szCs w:val="24"/>
        </w:rPr>
        <w:t xml:space="preserve"> un niveau trophique et saprobique plus élevé qu’à Vaux-sur-Poligny.</w:t>
      </w:r>
    </w:p>
    <w:p w14:paraId="277109DB" w14:textId="77777777" w:rsidR="002A2F29" w:rsidRPr="00B70CD0" w:rsidRDefault="002A2F29" w:rsidP="002A2F29">
      <w:pPr>
        <w:jc w:val="left"/>
        <w:rPr>
          <w:rFonts w:ascii="Calibri" w:hAnsi="Calibri"/>
          <w:sz w:val="24"/>
          <w:szCs w:val="24"/>
        </w:rPr>
      </w:pPr>
    </w:p>
    <w:p w14:paraId="3693EF80" w14:textId="77777777" w:rsidR="002A2F29" w:rsidRPr="00B70CD0" w:rsidRDefault="002A2F29" w:rsidP="002A2F29">
      <w:pPr>
        <w:jc w:val="left"/>
        <w:rPr>
          <w:rFonts w:ascii="Calibri" w:hAnsi="Calibri"/>
          <w:sz w:val="24"/>
          <w:szCs w:val="24"/>
        </w:rPr>
      </w:pPr>
    </w:p>
    <w:p w14:paraId="224283AF" w14:textId="77777777" w:rsidR="003B26E2" w:rsidRDefault="00F907C3" w:rsidP="00F907C3">
      <w:pPr>
        <w:rPr>
          <w:rFonts w:ascii="Calibri" w:hAnsi="Calibri"/>
          <w:b/>
          <w:bCs/>
          <w:sz w:val="24"/>
        </w:rPr>
      </w:pPr>
      <w:r>
        <w:rPr>
          <w:rFonts w:ascii="Calibri" w:hAnsi="Calibri"/>
          <w:b/>
          <w:bCs/>
          <w:sz w:val="24"/>
        </w:rPr>
        <w:t xml:space="preserve">En 2018, </w:t>
      </w:r>
      <w:r w:rsidRPr="00F907C3">
        <w:rPr>
          <w:rFonts w:ascii="Calibri" w:hAnsi="Calibri"/>
          <w:b/>
          <w:bCs/>
          <w:sz w:val="24"/>
        </w:rPr>
        <w:t>La note IBD est de 15,8/20 et la note IPS de 15,5/20 : la Glantine à Tourmont affiche un niveau moyen, comme en 2012</w:t>
      </w:r>
      <w:r w:rsidR="003B26E2">
        <w:rPr>
          <w:rFonts w:ascii="Calibri" w:hAnsi="Calibri"/>
          <w:b/>
          <w:bCs/>
          <w:sz w:val="24"/>
        </w:rPr>
        <w:t xml:space="preserve"> </w:t>
      </w:r>
      <w:r w:rsidR="003B26E2" w:rsidRPr="003B26E2">
        <w:rPr>
          <w:rFonts w:ascii="Calibri" w:hAnsi="Calibri"/>
          <w:sz w:val="24"/>
        </w:rPr>
        <w:t>(IBD : 16,1/20 et IPS : 16,2/20)</w:t>
      </w:r>
      <w:r w:rsidRPr="00F907C3">
        <w:rPr>
          <w:rFonts w:ascii="Calibri" w:hAnsi="Calibri"/>
          <w:b/>
          <w:bCs/>
          <w:sz w:val="24"/>
        </w:rPr>
        <w:t xml:space="preserve"> au regard du peuplement diatomique.</w:t>
      </w:r>
    </w:p>
    <w:p w14:paraId="087BDEC2" w14:textId="6ED7045C" w:rsidR="003B26E2" w:rsidRPr="00CC44B1" w:rsidRDefault="003B26E2" w:rsidP="00F907C3">
      <w:pPr>
        <w:rPr>
          <w:rFonts w:ascii="Calibri" w:hAnsi="Calibri"/>
          <w:sz w:val="24"/>
        </w:rPr>
      </w:pPr>
      <w:r>
        <w:rPr>
          <w:rFonts w:ascii="Calibri" w:hAnsi="Calibri"/>
          <w:b/>
          <w:bCs/>
          <w:sz w:val="24"/>
        </w:rPr>
        <w:t>Comme en 2012</w:t>
      </w:r>
      <w:r w:rsidR="00CC44B1">
        <w:rPr>
          <w:rFonts w:ascii="Calibri" w:hAnsi="Calibri"/>
          <w:b/>
          <w:bCs/>
          <w:sz w:val="24"/>
        </w:rPr>
        <w:t xml:space="preserve"> également</w:t>
      </w:r>
      <w:r>
        <w:rPr>
          <w:rFonts w:ascii="Calibri" w:hAnsi="Calibri"/>
          <w:b/>
          <w:bCs/>
          <w:sz w:val="24"/>
        </w:rPr>
        <w:t xml:space="preserve">, les indices diminuent par rapport à ceux obtenus </w:t>
      </w:r>
      <w:r w:rsidRPr="003B26E2">
        <w:rPr>
          <w:rFonts w:ascii="Calibri" w:hAnsi="Calibri"/>
          <w:sz w:val="24"/>
        </w:rPr>
        <w:t>(IBD : 16,</w:t>
      </w:r>
      <w:r>
        <w:rPr>
          <w:rFonts w:ascii="Calibri" w:hAnsi="Calibri"/>
          <w:sz w:val="24"/>
        </w:rPr>
        <w:t>7</w:t>
      </w:r>
      <w:r w:rsidRPr="003B26E2">
        <w:rPr>
          <w:rFonts w:ascii="Calibri" w:hAnsi="Calibri"/>
          <w:sz w:val="24"/>
        </w:rPr>
        <w:t>/20 et IPS : 16,</w:t>
      </w:r>
      <w:r>
        <w:rPr>
          <w:rFonts w:ascii="Calibri" w:hAnsi="Calibri"/>
          <w:sz w:val="24"/>
        </w:rPr>
        <w:t>3</w:t>
      </w:r>
      <w:r w:rsidRPr="003B26E2">
        <w:rPr>
          <w:rFonts w:ascii="Calibri" w:hAnsi="Calibri"/>
          <w:sz w:val="24"/>
        </w:rPr>
        <w:t>/20)</w:t>
      </w:r>
      <w:r>
        <w:rPr>
          <w:rFonts w:ascii="Calibri" w:hAnsi="Calibri"/>
          <w:sz w:val="24"/>
        </w:rPr>
        <w:t xml:space="preserve"> </w:t>
      </w:r>
      <w:r>
        <w:rPr>
          <w:rFonts w:ascii="Calibri" w:hAnsi="Calibri"/>
          <w:b/>
          <w:bCs/>
          <w:sz w:val="24"/>
        </w:rPr>
        <w:t xml:space="preserve">en amont de Vaux-sur-Poligny. On assiste même à la perte d’un niveau d’état selon l’IBD </w:t>
      </w:r>
      <w:r w:rsidRPr="00CC44B1">
        <w:rPr>
          <w:rFonts w:ascii="Calibri" w:hAnsi="Calibri"/>
          <w:sz w:val="24"/>
        </w:rPr>
        <w:t>(bon à l’amont et moyen sur cette station à Tourmont).</w:t>
      </w:r>
    </w:p>
    <w:p w14:paraId="02CB1393" w14:textId="49CF39BA" w:rsidR="00F907C3" w:rsidRPr="00F907C3" w:rsidRDefault="00F907C3" w:rsidP="00F907C3">
      <w:pPr>
        <w:rPr>
          <w:rFonts w:ascii="Calibri" w:hAnsi="Calibri"/>
          <w:sz w:val="24"/>
        </w:rPr>
      </w:pPr>
      <w:r w:rsidRPr="00F907C3">
        <w:rPr>
          <w:rFonts w:ascii="Calibri" w:hAnsi="Calibri"/>
          <w:sz w:val="24"/>
        </w:rPr>
        <w:t xml:space="preserve">Le peuplement est dominé par trois taxa : </w:t>
      </w:r>
      <w:r w:rsidRPr="00F907C3">
        <w:rPr>
          <w:rFonts w:ascii="Calibri" w:hAnsi="Calibri"/>
          <w:i/>
          <w:iCs/>
          <w:sz w:val="24"/>
        </w:rPr>
        <w:t>Achnanthidium minutissimum sensu lato</w:t>
      </w:r>
      <w:r w:rsidRPr="00F907C3">
        <w:rPr>
          <w:rFonts w:ascii="Calibri" w:hAnsi="Calibri"/>
          <w:sz w:val="24"/>
        </w:rPr>
        <w:t xml:space="preserve"> (ADMI), </w:t>
      </w:r>
      <w:r w:rsidRPr="00F907C3">
        <w:rPr>
          <w:rFonts w:ascii="Calibri" w:hAnsi="Calibri"/>
          <w:i/>
          <w:iCs/>
          <w:sz w:val="24"/>
        </w:rPr>
        <w:t>Cocconeis euglypta</w:t>
      </w:r>
      <w:r w:rsidRPr="00F907C3">
        <w:rPr>
          <w:rFonts w:ascii="Calibri" w:hAnsi="Calibri"/>
          <w:sz w:val="24"/>
        </w:rPr>
        <w:t xml:space="preserve"> (CEUG) et </w:t>
      </w:r>
      <w:r w:rsidRPr="00F907C3">
        <w:rPr>
          <w:rFonts w:ascii="Calibri" w:hAnsi="Calibri"/>
          <w:i/>
          <w:iCs/>
          <w:sz w:val="24"/>
        </w:rPr>
        <w:t>Amphora pediculus</w:t>
      </w:r>
      <w:r w:rsidRPr="00F907C3">
        <w:rPr>
          <w:rFonts w:ascii="Calibri" w:hAnsi="Calibri"/>
          <w:sz w:val="24"/>
        </w:rPr>
        <w:t xml:space="preserve"> (APED). ADMI est un complexe d'espèces aux écologie variées, bien que considéré strictement polluosensible pour l'IBD et l'IPS. Il est donc possible que ce taxon entraîne une surestimation de ces indices et de l'état biologique. CEUG et APED sont caractéristiques </w:t>
      </w:r>
      <w:r w:rsidRPr="00F907C3">
        <w:rPr>
          <w:rFonts w:ascii="Calibri" w:hAnsi="Calibri"/>
          <w:b/>
          <w:bCs/>
          <w:sz w:val="24"/>
        </w:rPr>
        <w:t>des milieux moyennement minéralisés</w:t>
      </w:r>
      <w:r w:rsidRPr="00F907C3">
        <w:rPr>
          <w:rFonts w:ascii="Calibri" w:hAnsi="Calibri"/>
          <w:sz w:val="24"/>
        </w:rPr>
        <w:t xml:space="preserve">, le premier indiquant un </w:t>
      </w:r>
      <w:r w:rsidRPr="00F907C3">
        <w:rPr>
          <w:rFonts w:ascii="Calibri" w:hAnsi="Calibri"/>
          <w:b/>
          <w:bCs/>
          <w:sz w:val="24"/>
        </w:rPr>
        <w:t>milieu mésosaprobe,</w:t>
      </w:r>
      <w:r w:rsidRPr="00F907C3">
        <w:rPr>
          <w:rFonts w:ascii="Calibri" w:hAnsi="Calibri"/>
          <w:sz w:val="24"/>
        </w:rPr>
        <w:t xml:space="preserve"> le second un </w:t>
      </w:r>
      <w:r w:rsidRPr="00F907C3">
        <w:rPr>
          <w:rFonts w:ascii="Calibri" w:hAnsi="Calibri"/>
          <w:b/>
          <w:bCs/>
          <w:sz w:val="24"/>
        </w:rPr>
        <w:t>milieu mésotrophe. Le peuplement diatomique indique une possible surestimation de l'IBD et du potentiel biologique ainsi que la présence dans les eaux de la Glantine à Tourmont, de charges notables en matière organique et nutriments.</w:t>
      </w:r>
    </w:p>
    <w:p w14:paraId="4EDB8645" w14:textId="77777777" w:rsidR="002A2F29" w:rsidRDefault="002A2F29" w:rsidP="002A2F29">
      <w:pPr>
        <w:rPr>
          <w:rFonts w:ascii="Calibri" w:hAnsi="Calibri"/>
          <w:sz w:val="24"/>
          <w:szCs w:val="24"/>
        </w:rPr>
      </w:pPr>
    </w:p>
    <w:p w14:paraId="3D048F13" w14:textId="37526603" w:rsidR="00CC44B1" w:rsidRPr="00B70CD0" w:rsidRDefault="00CC44B1" w:rsidP="00CC44B1">
      <w:pPr>
        <w:pStyle w:val="Para3"/>
        <w:rPr>
          <w:szCs w:val="24"/>
        </w:rPr>
      </w:pPr>
      <w:r>
        <w:rPr>
          <w:szCs w:val="24"/>
        </w:rPr>
        <w:t xml:space="preserve">Le même constat </w:t>
      </w:r>
      <w:r w:rsidR="00BF1A82">
        <w:rPr>
          <w:szCs w:val="24"/>
        </w:rPr>
        <w:t xml:space="preserve">qu’en 2012 </w:t>
      </w:r>
      <w:r>
        <w:rPr>
          <w:szCs w:val="24"/>
        </w:rPr>
        <w:t xml:space="preserve">est </w:t>
      </w:r>
      <w:r w:rsidR="00BF1A82">
        <w:rPr>
          <w:szCs w:val="24"/>
        </w:rPr>
        <w:t>établi,</w:t>
      </w:r>
      <w:r>
        <w:rPr>
          <w:szCs w:val="24"/>
        </w:rPr>
        <w:t xml:space="preserve"> à savoir un</w:t>
      </w:r>
      <w:r w:rsidRPr="00D27AFF">
        <w:rPr>
          <w:szCs w:val="24"/>
        </w:rPr>
        <w:t xml:space="preserve"> peuplement diatomique</w:t>
      </w:r>
      <w:r>
        <w:rPr>
          <w:szCs w:val="24"/>
        </w:rPr>
        <w:t xml:space="preserve"> qualifié à Tourmont comme en amont de</w:t>
      </w:r>
      <w:r w:rsidRPr="00D27AFF">
        <w:rPr>
          <w:szCs w:val="24"/>
        </w:rPr>
        <w:t xml:space="preserve"> Vaux-sur-Poligny, de β-mésosaprobe et d’eutrophe</w:t>
      </w:r>
      <w:r w:rsidRPr="00CC44B1">
        <w:rPr>
          <w:szCs w:val="24"/>
        </w:rPr>
        <w:t xml:space="preserve"> </w:t>
      </w:r>
      <w:r w:rsidRPr="00D27AFF">
        <w:rPr>
          <w:szCs w:val="24"/>
        </w:rPr>
        <w:t xml:space="preserve">selon Van Dam (Van Dam &amp; al, 1994). Néanmoins, </w:t>
      </w:r>
      <w:r w:rsidRPr="00D27AFF">
        <w:rPr>
          <w:b/>
          <w:bCs/>
          <w:szCs w:val="24"/>
        </w:rPr>
        <w:t>la Glantine à Tourmont présent</w:t>
      </w:r>
      <w:r w:rsidR="00BF1A82">
        <w:rPr>
          <w:b/>
          <w:bCs/>
          <w:szCs w:val="24"/>
        </w:rPr>
        <w:t>e</w:t>
      </w:r>
      <w:r w:rsidRPr="00D27AFF">
        <w:rPr>
          <w:b/>
          <w:bCs/>
          <w:szCs w:val="24"/>
        </w:rPr>
        <w:t xml:space="preserve"> </w:t>
      </w:r>
      <w:r w:rsidR="00BF1A82">
        <w:rPr>
          <w:b/>
          <w:bCs/>
          <w:szCs w:val="24"/>
        </w:rPr>
        <w:t xml:space="preserve">toujours </w:t>
      </w:r>
      <w:r w:rsidRPr="00D27AFF">
        <w:rPr>
          <w:b/>
          <w:bCs/>
          <w:szCs w:val="24"/>
        </w:rPr>
        <w:t>un niveau trophique et saprobique plus élevé qu’à Vaux-sur-Poligny.</w:t>
      </w:r>
    </w:p>
    <w:p w14:paraId="56BADDDB" w14:textId="77777777" w:rsidR="002A2F29" w:rsidRDefault="002A2F29" w:rsidP="002A2F29">
      <w:pPr>
        <w:rPr>
          <w:rFonts w:ascii="Calibri" w:hAnsi="Calibri"/>
          <w:sz w:val="24"/>
          <w:szCs w:val="24"/>
        </w:rPr>
      </w:pPr>
    </w:p>
    <w:p w14:paraId="59DDFDC3" w14:textId="1C72BAFA" w:rsidR="002A2F29" w:rsidRPr="00091A07" w:rsidRDefault="00BF1A82" w:rsidP="002A2F29">
      <w:pPr>
        <w:rPr>
          <w:rFonts w:ascii="Calibri" w:hAnsi="Calibri"/>
          <w:sz w:val="24"/>
          <w:szCs w:val="24"/>
        </w:rPr>
      </w:pPr>
      <w:r>
        <w:rPr>
          <w:rFonts w:ascii="Calibri" w:hAnsi="Calibri"/>
          <w:b/>
          <w:bCs/>
          <w:sz w:val="24"/>
          <w:szCs w:val="24"/>
        </w:rPr>
        <w:t>Les</w:t>
      </w:r>
      <w:r w:rsidR="002A2F29" w:rsidRPr="00E82B1F">
        <w:rPr>
          <w:rFonts w:ascii="Calibri" w:hAnsi="Calibri"/>
          <w:b/>
          <w:bCs/>
          <w:sz w:val="24"/>
          <w:szCs w:val="24"/>
        </w:rPr>
        <w:t xml:space="preserve"> indices IBD</w:t>
      </w:r>
      <w:r>
        <w:rPr>
          <w:rFonts w:ascii="Calibri" w:hAnsi="Calibri"/>
          <w:b/>
          <w:bCs/>
          <w:sz w:val="24"/>
          <w:szCs w:val="24"/>
        </w:rPr>
        <w:t xml:space="preserve"> et IPS à Tourmont subissent une légère diminution</w:t>
      </w:r>
      <w:r w:rsidR="002A2F29" w:rsidRPr="00E82B1F">
        <w:rPr>
          <w:rFonts w:ascii="Calibri" w:hAnsi="Calibri"/>
          <w:b/>
          <w:bCs/>
          <w:sz w:val="24"/>
          <w:szCs w:val="24"/>
        </w:rPr>
        <w:t xml:space="preserve"> </w:t>
      </w:r>
      <w:r>
        <w:rPr>
          <w:rFonts w:ascii="Calibri" w:hAnsi="Calibri"/>
          <w:b/>
          <w:bCs/>
          <w:sz w:val="24"/>
          <w:szCs w:val="24"/>
        </w:rPr>
        <w:t>par rapport à 2012</w:t>
      </w:r>
      <w:r w:rsidRPr="00BF1A82">
        <w:rPr>
          <w:rFonts w:ascii="Calibri" w:hAnsi="Calibri"/>
          <w:sz w:val="24"/>
          <w:szCs w:val="24"/>
        </w:rPr>
        <w:t xml:space="preserve"> mais g</w:t>
      </w:r>
      <w:r w:rsidR="002A2F29" w:rsidRPr="00BF1A82">
        <w:rPr>
          <w:rFonts w:ascii="Calibri" w:hAnsi="Calibri"/>
          <w:sz w:val="24"/>
          <w:szCs w:val="24"/>
        </w:rPr>
        <w:t xml:space="preserve">ardons </w:t>
      </w:r>
      <w:r w:rsidR="002A2F29">
        <w:rPr>
          <w:rFonts w:ascii="Calibri" w:hAnsi="Calibri"/>
          <w:sz w:val="24"/>
          <w:szCs w:val="24"/>
        </w:rPr>
        <w:t>à l’esprit que les conditions hydrologiques 20</w:t>
      </w:r>
      <w:r>
        <w:rPr>
          <w:rFonts w:ascii="Calibri" w:hAnsi="Calibri"/>
          <w:sz w:val="24"/>
          <w:szCs w:val="24"/>
        </w:rPr>
        <w:t>18</w:t>
      </w:r>
      <w:r w:rsidR="002A2F29">
        <w:rPr>
          <w:rFonts w:ascii="Calibri" w:hAnsi="Calibri"/>
          <w:sz w:val="24"/>
          <w:szCs w:val="24"/>
        </w:rPr>
        <w:t xml:space="preserve"> </w:t>
      </w:r>
      <w:r w:rsidR="00FE6A6B">
        <w:rPr>
          <w:rFonts w:ascii="Calibri" w:hAnsi="Calibri"/>
          <w:sz w:val="24"/>
          <w:szCs w:val="24"/>
        </w:rPr>
        <w:t xml:space="preserve">(basses eaux marquées de début juillet jusqu’au prélèvement du 05 septembre) </w:t>
      </w:r>
      <w:r>
        <w:rPr>
          <w:rFonts w:ascii="Calibri" w:hAnsi="Calibri"/>
          <w:sz w:val="24"/>
          <w:szCs w:val="24"/>
        </w:rPr>
        <w:t xml:space="preserve">sont </w:t>
      </w:r>
      <w:r w:rsidR="002A2F29">
        <w:rPr>
          <w:rFonts w:ascii="Calibri" w:hAnsi="Calibri"/>
          <w:sz w:val="24"/>
          <w:szCs w:val="24"/>
        </w:rPr>
        <w:t xml:space="preserve">plus </w:t>
      </w:r>
      <w:r>
        <w:rPr>
          <w:rFonts w:ascii="Calibri" w:hAnsi="Calibri"/>
          <w:sz w:val="24"/>
          <w:szCs w:val="24"/>
        </w:rPr>
        <w:t>contraignantes</w:t>
      </w:r>
      <w:r w:rsidR="002A2F29">
        <w:rPr>
          <w:rFonts w:ascii="Calibri" w:hAnsi="Calibri"/>
          <w:sz w:val="24"/>
          <w:szCs w:val="24"/>
        </w:rPr>
        <w:t xml:space="preserve"> que celles de 201</w:t>
      </w:r>
      <w:r>
        <w:rPr>
          <w:rFonts w:ascii="Calibri" w:hAnsi="Calibri"/>
          <w:sz w:val="24"/>
          <w:szCs w:val="24"/>
        </w:rPr>
        <w:t>2</w:t>
      </w:r>
      <w:r w:rsidR="00FE6A6B">
        <w:rPr>
          <w:rFonts w:ascii="Calibri" w:hAnsi="Calibri"/>
          <w:sz w:val="24"/>
          <w:szCs w:val="24"/>
        </w:rPr>
        <w:t xml:space="preserve"> (conditions de hautes eaux début juillet pour un prélèvement le 25 juillet)</w:t>
      </w:r>
      <w:r w:rsidR="002A2F29">
        <w:rPr>
          <w:rFonts w:ascii="Calibri" w:hAnsi="Calibri"/>
          <w:sz w:val="24"/>
          <w:szCs w:val="24"/>
        </w:rPr>
        <w:t>.</w:t>
      </w:r>
    </w:p>
    <w:p w14:paraId="06FB8E0B" w14:textId="77777777" w:rsidR="000E6270" w:rsidRPr="00294BF2" w:rsidRDefault="000E6270" w:rsidP="008F200E">
      <w:pPr>
        <w:pStyle w:val="Retraitnormal"/>
        <w:ind w:left="0"/>
        <w:rPr>
          <w:rFonts w:ascii="Calibri" w:hAnsi="Calibri"/>
        </w:rPr>
      </w:pPr>
    </w:p>
    <w:p w14:paraId="7B84F40A" w14:textId="77777777" w:rsidR="008F2356" w:rsidRPr="00C13720" w:rsidRDefault="008F2356" w:rsidP="00A2539E">
      <w:pPr>
        <w:pStyle w:val="Para2"/>
        <w:rPr>
          <w:highlight w:val="yellow"/>
        </w:rPr>
        <w:sectPr w:rsidR="008F2356" w:rsidRPr="00C13720" w:rsidSect="00343C3A">
          <w:pgSz w:w="11907" w:h="16840" w:code="9"/>
          <w:pgMar w:top="1021" w:right="1021" w:bottom="1021" w:left="1134" w:header="720" w:footer="567" w:gutter="0"/>
          <w:cols w:space="720"/>
        </w:sectPr>
      </w:pPr>
    </w:p>
    <w:p w14:paraId="64620498" w14:textId="77777777" w:rsidR="003922E7" w:rsidRPr="00C13720" w:rsidRDefault="003922E7" w:rsidP="003922E7">
      <w:pPr>
        <w:rPr>
          <w:highlight w:val="yellow"/>
        </w:rPr>
      </w:pPr>
    </w:p>
    <w:p w14:paraId="1F571536" w14:textId="5716E84F" w:rsidR="003922E7" w:rsidRPr="000E6270" w:rsidRDefault="003922E7" w:rsidP="003922E7">
      <w:pPr>
        <w:pStyle w:val="Titre1"/>
        <w:jc w:val="center"/>
      </w:pPr>
      <w:bookmarkStart w:id="220" w:name="_Toc46479341"/>
      <w:r>
        <w:t>CONCLUSION</w:t>
      </w:r>
      <w:bookmarkEnd w:id="220"/>
    </w:p>
    <w:p w14:paraId="6AD571DC" w14:textId="77777777" w:rsidR="003922E7" w:rsidRPr="000E6270" w:rsidRDefault="003922E7" w:rsidP="003922E7"/>
    <w:p w14:paraId="197DFC6F" w14:textId="77777777" w:rsidR="003922E7" w:rsidRPr="000E6270" w:rsidRDefault="003922E7" w:rsidP="003922E7"/>
    <w:p w14:paraId="1149FD60" w14:textId="77777777" w:rsidR="003922E7" w:rsidRPr="000E6270" w:rsidRDefault="003922E7" w:rsidP="003922E7"/>
    <w:p w14:paraId="72B66798" w14:textId="77777777" w:rsidR="003922E7" w:rsidRDefault="003922E7" w:rsidP="003922E7">
      <w:pPr>
        <w:rPr>
          <w:rFonts w:cs="Arial"/>
          <w:szCs w:val="22"/>
          <w:highlight w:val="yellow"/>
        </w:rPr>
        <w:sectPr w:rsidR="003922E7" w:rsidSect="00343C3A">
          <w:headerReference w:type="default" r:id="rId250"/>
          <w:footerReference w:type="default" r:id="rId251"/>
          <w:pgSz w:w="11906" w:h="16838"/>
          <w:pgMar w:top="1021" w:right="1021" w:bottom="1021" w:left="1134" w:header="720" w:footer="720" w:gutter="0"/>
          <w:cols w:space="708"/>
          <w:docGrid w:linePitch="360"/>
        </w:sectPr>
      </w:pPr>
    </w:p>
    <w:p w14:paraId="6C160861" w14:textId="5CD78ACA" w:rsidR="00A52CE6" w:rsidRPr="00E62CED" w:rsidRDefault="00A52CE6" w:rsidP="00A52CE6">
      <w:pPr>
        <w:pStyle w:val="Titre2"/>
      </w:pPr>
      <w:bookmarkStart w:id="221" w:name="_Toc46479342"/>
      <w:r w:rsidRPr="00E62CED">
        <w:lastRenderedPageBreak/>
        <w:t xml:space="preserve">1 – </w:t>
      </w:r>
      <w:r w:rsidR="00961B0B">
        <w:t>GENERALITES SUR L’ORAIN ET LA GLANTINE</w:t>
      </w:r>
      <w:bookmarkEnd w:id="221"/>
    </w:p>
    <w:p w14:paraId="5D8DE4BC" w14:textId="0FE2B767" w:rsidR="00E648F6" w:rsidRDefault="00E648F6" w:rsidP="00E648F6">
      <w:pPr>
        <w:pStyle w:val="Para2"/>
        <w:rPr>
          <w:rFonts w:eastAsia="Times New Roman"/>
          <w:szCs w:val="24"/>
        </w:rPr>
      </w:pPr>
    </w:p>
    <w:p w14:paraId="07A2914F" w14:textId="77777777" w:rsidR="00735A23" w:rsidRPr="00811A68" w:rsidRDefault="00735A23" w:rsidP="00E648F6">
      <w:pPr>
        <w:pStyle w:val="Para2"/>
        <w:rPr>
          <w:rFonts w:eastAsia="Times New Roman"/>
          <w:szCs w:val="24"/>
        </w:rPr>
      </w:pPr>
    </w:p>
    <w:p w14:paraId="278CD99D" w14:textId="73AD9CA8" w:rsidR="00E648F6" w:rsidRPr="00811A68" w:rsidRDefault="00E648F6" w:rsidP="00E648F6">
      <w:pPr>
        <w:pStyle w:val="Para2"/>
        <w:rPr>
          <w:rFonts w:eastAsia="Times New Roman"/>
          <w:szCs w:val="24"/>
        </w:rPr>
      </w:pPr>
      <w:r w:rsidRPr="00811A68">
        <w:rPr>
          <w:rFonts w:eastAsia="Times New Roman"/>
          <w:szCs w:val="24"/>
        </w:rPr>
        <w:t xml:space="preserve">Les opérations collectives PMBE menées sur l’Orain </w:t>
      </w:r>
      <w:r>
        <w:rPr>
          <w:rFonts w:eastAsia="Times New Roman"/>
          <w:szCs w:val="24"/>
        </w:rPr>
        <w:t>et sur</w:t>
      </w:r>
      <w:r w:rsidRPr="00811A68">
        <w:rPr>
          <w:rFonts w:eastAsia="Times New Roman"/>
          <w:szCs w:val="24"/>
        </w:rPr>
        <w:t xml:space="preserve"> la Glantine ont pour objectif de diminuer nettement la pression des élevages sur le milieu. Cela se traduit par une meilleure gestion de l’azote produite avec des capacités de stockage qui vont au-delà de la durée réglementaire, de façon à avoir une gestion plus agronomique de cet azote. Ceci est renforcé par le développement des surfaces concernées par des plans d’épandage qui permettent une gestion adaptée des effluents, en fonction des types de sol, de la topographie et de la période d’épandage.</w:t>
      </w:r>
    </w:p>
    <w:p w14:paraId="6185234A" w14:textId="02AD4198" w:rsidR="00E648F6" w:rsidRDefault="00E648F6" w:rsidP="00E648F6">
      <w:pPr>
        <w:pStyle w:val="Para2"/>
        <w:rPr>
          <w:rFonts w:eastAsia="Times New Roman"/>
          <w:szCs w:val="24"/>
          <w:highlight w:val="yellow"/>
        </w:rPr>
      </w:pPr>
    </w:p>
    <w:p w14:paraId="4BBA190B" w14:textId="77777777" w:rsidR="00735A23" w:rsidRPr="00811A68" w:rsidRDefault="00735A23" w:rsidP="00E648F6">
      <w:pPr>
        <w:pStyle w:val="Para2"/>
        <w:rPr>
          <w:rFonts w:eastAsia="Times New Roman"/>
          <w:szCs w:val="24"/>
          <w:highlight w:val="yellow"/>
        </w:rPr>
      </w:pPr>
    </w:p>
    <w:p w14:paraId="546E8495" w14:textId="6BE2C6D2" w:rsidR="00E648F6" w:rsidRPr="00811A68" w:rsidRDefault="00E648F6" w:rsidP="00E648F6">
      <w:pPr>
        <w:pStyle w:val="Para2"/>
        <w:rPr>
          <w:rFonts w:eastAsia="Times New Roman" w:cs="Calibri"/>
          <w:szCs w:val="24"/>
        </w:rPr>
      </w:pPr>
      <w:r w:rsidRPr="00E648F6">
        <w:rPr>
          <w:rFonts w:eastAsia="Times New Roman"/>
          <w:szCs w:val="24"/>
        </w:rPr>
        <w:t>L’étude menée en 2012</w:t>
      </w:r>
      <w:r>
        <w:rPr>
          <w:rFonts w:eastAsia="Times New Roman"/>
          <w:szCs w:val="24"/>
        </w:rPr>
        <w:t xml:space="preserve"> </w:t>
      </w:r>
      <w:r w:rsidRPr="00E648F6">
        <w:rPr>
          <w:rFonts w:eastAsia="Times New Roman"/>
          <w:szCs w:val="24"/>
        </w:rPr>
        <w:t>a eu pour objectif d’</w:t>
      </w:r>
      <w:r w:rsidRPr="00811A68">
        <w:rPr>
          <w:rFonts w:eastAsia="Times New Roman" w:cs="Calibri"/>
          <w:szCs w:val="24"/>
        </w:rPr>
        <w:t xml:space="preserve">évaluer l’état initial de la qualité des eaux superficielles </w:t>
      </w:r>
      <w:r w:rsidRPr="00E648F6">
        <w:rPr>
          <w:rFonts w:eastAsia="Times New Roman" w:cs="Calibri"/>
          <w:szCs w:val="24"/>
        </w:rPr>
        <w:t>avant le lancement des opérations collectives PMBE sur les bassins versants de l’Orain (secteur amont) et de la Glantine (amont et aval). Elle a constitué l’état initial avant travaux de mise aux normes, qui a permis de montrer une ch</w:t>
      </w:r>
      <w:r w:rsidRPr="00114103">
        <w:rPr>
          <w:rFonts w:eastAsia="Times New Roman" w:cs="Calibri"/>
          <w:szCs w:val="24"/>
        </w:rPr>
        <w:t>arge polluante non négligeable en azote et phosphore d’origine agricole et domestique sur le bassin versant de l’Orain, de même que sur le bassin versant de la Glantine.</w:t>
      </w:r>
      <w:r>
        <w:rPr>
          <w:rFonts w:eastAsia="Times New Roman" w:cs="Calibri"/>
          <w:szCs w:val="24"/>
        </w:rPr>
        <w:t xml:space="preserve"> </w:t>
      </w:r>
      <w:r w:rsidRPr="00811A68">
        <w:rPr>
          <w:rFonts w:eastAsia="Times New Roman" w:cs="Calibri"/>
          <w:szCs w:val="24"/>
        </w:rPr>
        <w:t xml:space="preserve">Les agriculteurs ont </w:t>
      </w:r>
      <w:r>
        <w:rPr>
          <w:rFonts w:eastAsia="Times New Roman" w:cs="Calibri"/>
          <w:szCs w:val="24"/>
        </w:rPr>
        <w:t xml:space="preserve">eu </w:t>
      </w:r>
      <w:r w:rsidRPr="00811A68">
        <w:rPr>
          <w:rFonts w:eastAsia="Times New Roman" w:cs="Calibri"/>
          <w:szCs w:val="24"/>
        </w:rPr>
        <w:t>5 ans (délai maximum) pour réaliser les travaux après le dépôt de dossier relatif à cette opération collective.</w:t>
      </w:r>
    </w:p>
    <w:p w14:paraId="2EE124D1" w14:textId="3D5F9703" w:rsidR="00E648F6" w:rsidRDefault="00E648F6" w:rsidP="00E648F6">
      <w:pPr>
        <w:pStyle w:val="Para2"/>
        <w:rPr>
          <w:rFonts w:eastAsia="Times New Roman" w:cs="Calibri"/>
          <w:szCs w:val="24"/>
          <w:highlight w:val="yellow"/>
        </w:rPr>
      </w:pPr>
    </w:p>
    <w:p w14:paraId="17311AAB" w14:textId="77777777" w:rsidR="00735A23" w:rsidRPr="00E648F6" w:rsidRDefault="00735A23" w:rsidP="00E648F6">
      <w:pPr>
        <w:pStyle w:val="Para2"/>
        <w:rPr>
          <w:rFonts w:eastAsia="Times New Roman" w:cs="Calibri"/>
          <w:szCs w:val="24"/>
          <w:highlight w:val="yellow"/>
        </w:rPr>
      </w:pPr>
    </w:p>
    <w:p w14:paraId="1C2AD9BE" w14:textId="1F114E28" w:rsidR="00A52CE6" w:rsidRPr="00E648F6" w:rsidRDefault="00E648F6" w:rsidP="00D96B96">
      <w:pPr>
        <w:pStyle w:val="Para2"/>
        <w:spacing w:after="60"/>
        <w:rPr>
          <w:szCs w:val="24"/>
          <w:highlight w:val="yellow"/>
        </w:rPr>
      </w:pPr>
      <w:r w:rsidRPr="00E648F6">
        <w:rPr>
          <w:rFonts w:eastAsia="Times New Roman" w:cs="Calibri"/>
          <w:szCs w:val="24"/>
        </w:rPr>
        <w:t>L’objectif de la présente étude (</w:t>
      </w:r>
      <w:r w:rsidRPr="00E648F6">
        <w:rPr>
          <w:rFonts w:cs="Tahoma"/>
          <w:szCs w:val="21"/>
        </w:rPr>
        <w:t>suivi post-travaux mené en 2017/2018</w:t>
      </w:r>
      <w:r w:rsidRPr="00E648F6">
        <w:rPr>
          <w:rFonts w:eastAsia="Times New Roman" w:cs="Calibri"/>
          <w:szCs w:val="24"/>
        </w:rPr>
        <w:t>) est de permettre, au terme cette opération collective de mise aux normes des bâtiments d’élevage</w:t>
      </w:r>
      <w:r>
        <w:rPr>
          <w:rFonts w:eastAsia="Times New Roman" w:cs="Calibri"/>
          <w:szCs w:val="24"/>
        </w:rPr>
        <w:t>, d’</w:t>
      </w:r>
      <w:r w:rsidRPr="00E648F6">
        <w:rPr>
          <w:rFonts w:eastAsia="Times New Roman" w:cs="Calibri"/>
          <w:szCs w:val="24"/>
        </w:rPr>
        <w:t xml:space="preserve">établir de manière globale l'état actualisé de la qualité des eaux du bassin versant de l'Orain </w:t>
      </w:r>
      <w:r>
        <w:rPr>
          <w:rFonts w:eastAsia="Times New Roman" w:cs="Calibri"/>
          <w:szCs w:val="24"/>
        </w:rPr>
        <w:t xml:space="preserve">et de la Glantine </w:t>
      </w:r>
      <w:r w:rsidRPr="00E648F6">
        <w:rPr>
          <w:rFonts w:eastAsia="Times New Roman" w:cs="Calibri"/>
          <w:szCs w:val="24"/>
        </w:rPr>
        <w:t>après la mise en œuvre du programme d'actions prévu dans le cadre du Contrat de Rivière Orain et du programme de mise aux normes des bâtiments d’élevage</w:t>
      </w:r>
      <w:r w:rsidR="00D96B96">
        <w:rPr>
          <w:rFonts w:eastAsia="Times New Roman" w:cs="Calibri"/>
          <w:szCs w:val="24"/>
        </w:rPr>
        <w:t xml:space="preserve">. Cette étude doit également permettre de </w:t>
      </w:r>
      <w:r w:rsidRPr="00E648F6">
        <w:rPr>
          <w:rFonts w:eastAsia="Times New Roman" w:cs="Calibri"/>
          <w:szCs w:val="24"/>
        </w:rPr>
        <w:t>comparer l’état actuel (2017/2018) avec l’état initial (2012) au niveau de la qualité des milieux en tenant compte de l’évolution des pressions</w:t>
      </w:r>
      <w:r w:rsidR="00D96B96">
        <w:rPr>
          <w:rFonts w:eastAsia="Times New Roman" w:cs="Calibri"/>
          <w:szCs w:val="24"/>
        </w:rPr>
        <w:t>. Enfin l’efficaci</w:t>
      </w:r>
      <w:r w:rsidRPr="00E648F6">
        <w:rPr>
          <w:rFonts w:eastAsia="Times New Roman" w:cs="Calibri"/>
          <w:szCs w:val="24"/>
        </w:rPr>
        <w:t xml:space="preserve">té des actions qui ont été mises en œuvre durant les cinq années de réalisation du Contrat </w:t>
      </w:r>
      <w:r w:rsidR="00EC059A">
        <w:rPr>
          <w:rFonts w:eastAsia="Times New Roman" w:cs="Calibri"/>
          <w:szCs w:val="24"/>
        </w:rPr>
        <w:t xml:space="preserve">de rivière Orain </w:t>
      </w:r>
      <w:r w:rsidRPr="00E648F6">
        <w:rPr>
          <w:rFonts w:eastAsia="Times New Roman" w:cs="Calibri"/>
          <w:szCs w:val="24"/>
        </w:rPr>
        <w:t>d’une part, et les travaux de mise aux normes des bâtiments d’élevage d’autre part</w:t>
      </w:r>
      <w:r w:rsidR="00D96B96">
        <w:rPr>
          <w:rFonts w:eastAsia="Times New Roman" w:cs="Calibri"/>
          <w:szCs w:val="24"/>
        </w:rPr>
        <w:t>, seront évaluées</w:t>
      </w:r>
      <w:r w:rsidRPr="00E648F6">
        <w:rPr>
          <w:rFonts w:eastAsia="Times New Roman" w:cs="Calibri"/>
          <w:szCs w:val="24"/>
        </w:rPr>
        <w:t>.</w:t>
      </w:r>
    </w:p>
    <w:p w14:paraId="551558AE" w14:textId="51D8DE06" w:rsidR="00E648F6" w:rsidRDefault="00E648F6" w:rsidP="00A52CE6">
      <w:pPr>
        <w:rPr>
          <w:rFonts w:ascii="Calibri" w:hAnsi="Calibri"/>
          <w:sz w:val="24"/>
          <w:szCs w:val="24"/>
          <w:highlight w:val="yellow"/>
        </w:rPr>
      </w:pPr>
    </w:p>
    <w:p w14:paraId="07CA6619" w14:textId="77777777" w:rsidR="00735A23" w:rsidRDefault="00735A23" w:rsidP="00A52CE6">
      <w:pPr>
        <w:rPr>
          <w:rFonts w:ascii="Calibri" w:hAnsi="Calibri"/>
          <w:sz w:val="24"/>
          <w:szCs w:val="24"/>
          <w:highlight w:val="yellow"/>
        </w:rPr>
      </w:pPr>
    </w:p>
    <w:p w14:paraId="00C01960" w14:textId="626C88D1" w:rsidR="00E648F6" w:rsidRPr="003033EB" w:rsidRDefault="00E648F6" w:rsidP="00D96B96">
      <w:pPr>
        <w:rPr>
          <w:rFonts w:ascii="Calibri" w:hAnsi="Calibri"/>
          <w:sz w:val="24"/>
          <w:szCs w:val="24"/>
        </w:rPr>
      </w:pPr>
      <w:r w:rsidRPr="003033EB">
        <w:rPr>
          <w:rFonts w:ascii="Calibri" w:hAnsi="Calibri"/>
          <w:sz w:val="24"/>
          <w:szCs w:val="24"/>
        </w:rPr>
        <w:t xml:space="preserve">Les </w:t>
      </w:r>
      <w:r w:rsidR="00D96B96">
        <w:rPr>
          <w:rFonts w:ascii="Calibri" w:hAnsi="Calibri"/>
          <w:sz w:val="24"/>
          <w:szCs w:val="24"/>
        </w:rPr>
        <w:t xml:space="preserve">différents indicateurs agricoles </w:t>
      </w:r>
      <w:r w:rsidRPr="003033EB">
        <w:rPr>
          <w:rFonts w:ascii="Calibri" w:hAnsi="Calibri"/>
          <w:sz w:val="24"/>
          <w:szCs w:val="24"/>
        </w:rPr>
        <w:t>recueillies lors de l’état initial 2012 et lors de l’état post-travaux 2017/2018, relatives à chacun des bassins versant concernés, ont été fournies par M. Stéphane JOUD (Chambre d’Agriculture du Jura).</w:t>
      </w:r>
    </w:p>
    <w:p w14:paraId="649A3790" w14:textId="6AB1DB4B" w:rsidR="00E648F6" w:rsidRDefault="00E648F6" w:rsidP="00D96B96">
      <w:pPr>
        <w:rPr>
          <w:rFonts w:ascii="Calibri" w:hAnsi="Calibri"/>
          <w:sz w:val="24"/>
          <w:szCs w:val="24"/>
        </w:rPr>
      </w:pPr>
      <w:r w:rsidRPr="003033EB">
        <w:rPr>
          <w:rFonts w:ascii="Calibri" w:hAnsi="Calibri"/>
          <w:sz w:val="24"/>
          <w:szCs w:val="24"/>
        </w:rPr>
        <w:t xml:space="preserve">En ce qui concerne le suivi post-travaux 2017/2018, les données agricoles et notamment les différents indicateurs ont certainement évolué depuis 2012, car certaines exploitations se sont agrandies, d'autres ont réalisé des travaux de mises aux normes... </w:t>
      </w:r>
      <w:r w:rsidRPr="003033EB">
        <w:rPr>
          <w:rFonts w:ascii="Calibri" w:hAnsi="Calibri"/>
          <w:b/>
          <w:bCs/>
          <w:sz w:val="24"/>
          <w:szCs w:val="24"/>
        </w:rPr>
        <w:t>Néanmoins, il apparait impossible de mettre à jour ces indicateurs sans faire des enquêtes individuelles auprès de chaque exploitation. M. JOUD pense toutefois que ces éléments ont vraisemblablement peu changé et que s’il y a eu des évolutions, celles-ci vont dans le bon sens vis à vis des indicateurs agricoles :</w:t>
      </w:r>
      <w:r w:rsidRPr="003033EB">
        <w:rPr>
          <w:rFonts w:ascii="Calibri" w:hAnsi="Calibri"/>
          <w:sz w:val="24"/>
          <w:szCs w:val="24"/>
        </w:rPr>
        <w:t xml:space="preserve"> c'est à dire plus d'UGB aux normes, plus de surface avec un plan d'épandage, moins de rejets directs dans le milieu...</w:t>
      </w:r>
    </w:p>
    <w:p w14:paraId="34948B5B" w14:textId="7FFE7D82" w:rsidR="00E648F6" w:rsidRDefault="00E648F6" w:rsidP="00A52CE6">
      <w:pPr>
        <w:rPr>
          <w:rFonts w:ascii="Calibri" w:hAnsi="Calibri"/>
          <w:sz w:val="24"/>
          <w:szCs w:val="24"/>
          <w:highlight w:val="yellow"/>
        </w:rPr>
      </w:pPr>
    </w:p>
    <w:p w14:paraId="6121DC43" w14:textId="7ABB7F5B" w:rsidR="00735A23" w:rsidRDefault="00735A23">
      <w:pPr>
        <w:jc w:val="left"/>
        <w:rPr>
          <w:rFonts w:ascii="Calibri" w:hAnsi="Calibri"/>
          <w:sz w:val="24"/>
          <w:szCs w:val="24"/>
          <w:highlight w:val="yellow"/>
        </w:rPr>
      </w:pPr>
      <w:r>
        <w:rPr>
          <w:rFonts w:ascii="Calibri" w:hAnsi="Calibri"/>
          <w:sz w:val="24"/>
          <w:szCs w:val="24"/>
          <w:highlight w:val="yellow"/>
        </w:rPr>
        <w:br w:type="page"/>
      </w:r>
    </w:p>
    <w:p w14:paraId="0611C1B2" w14:textId="77777777" w:rsidR="00D96B96" w:rsidRPr="00227D1F" w:rsidRDefault="00D96B96" w:rsidP="00A52CE6">
      <w:pPr>
        <w:rPr>
          <w:rFonts w:ascii="Calibri" w:hAnsi="Calibri"/>
          <w:sz w:val="24"/>
          <w:szCs w:val="24"/>
        </w:rPr>
      </w:pPr>
    </w:p>
    <w:p w14:paraId="13E92E20" w14:textId="6DF5F5C7" w:rsidR="00E648F6" w:rsidRPr="00227D1F" w:rsidRDefault="00E648F6" w:rsidP="00A52CE6">
      <w:pPr>
        <w:rPr>
          <w:rFonts w:ascii="Calibri" w:hAnsi="Calibri"/>
          <w:sz w:val="24"/>
          <w:szCs w:val="24"/>
        </w:rPr>
      </w:pPr>
      <w:r w:rsidRPr="00227D1F">
        <w:rPr>
          <w:rFonts w:ascii="Calibri" w:hAnsi="Calibri"/>
          <w:b/>
          <w:bCs/>
          <w:sz w:val="24"/>
          <w:szCs w:val="24"/>
        </w:rPr>
        <w:t>Les conditions hydrologiques et pluviométriques apparaissent très différentes entre ces deux suivis</w:t>
      </w:r>
      <w:r w:rsidR="00D96B96" w:rsidRPr="00227D1F">
        <w:rPr>
          <w:rFonts w:ascii="Calibri" w:hAnsi="Calibri"/>
          <w:b/>
          <w:bCs/>
          <w:sz w:val="24"/>
          <w:szCs w:val="24"/>
        </w:rPr>
        <w:t xml:space="preserve">. </w:t>
      </w:r>
      <w:r w:rsidR="00D96B96" w:rsidRPr="00227D1F">
        <w:rPr>
          <w:rFonts w:ascii="Calibri" w:hAnsi="Calibri"/>
          <w:sz w:val="24"/>
          <w:szCs w:val="24"/>
        </w:rPr>
        <w:t>Ces conditions environnementales sont toutefois prépondérantes dans l’évolution du niveau de qualité des eaux. Elles conditionnent en effet la dilution potentielle des intrants</w:t>
      </w:r>
      <w:r w:rsidR="00735A23" w:rsidRPr="00227D1F">
        <w:rPr>
          <w:rFonts w:ascii="Calibri" w:hAnsi="Calibri"/>
          <w:sz w:val="24"/>
          <w:szCs w:val="24"/>
        </w:rPr>
        <w:t xml:space="preserve"> et</w:t>
      </w:r>
      <w:r w:rsidR="00D96B96" w:rsidRPr="00227D1F">
        <w:rPr>
          <w:rFonts w:ascii="Calibri" w:hAnsi="Calibri"/>
          <w:sz w:val="24"/>
          <w:szCs w:val="24"/>
        </w:rPr>
        <w:t xml:space="preserve"> elles favorisent ou non les phénomènes de ruissellement des terrains environnants (agricole</w:t>
      </w:r>
      <w:r w:rsidR="00735A23" w:rsidRPr="00227D1F">
        <w:rPr>
          <w:rFonts w:ascii="Calibri" w:hAnsi="Calibri"/>
          <w:sz w:val="24"/>
          <w:szCs w:val="24"/>
        </w:rPr>
        <w:t>, urbanisé…) ainsi que les phénomènes de lessivage des réseaux (eaux pluviales, eaux usées).</w:t>
      </w:r>
    </w:p>
    <w:p w14:paraId="23D27DCF" w14:textId="7240720C" w:rsidR="00E648F6" w:rsidRPr="00227D1F" w:rsidRDefault="00E648F6" w:rsidP="00A52CE6">
      <w:pPr>
        <w:rPr>
          <w:rFonts w:ascii="Calibri" w:hAnsi="Calibri"/>
          <w:sz w:val="24"/>
          <w:szCs w:val="24"/>
        </w:rPr>
      </w:pPr>
    </w:p>
    <w:p w14:paraId="2DB1398E" w14:textId="02F9D754" w:rsidR="00227D1F" w:rsidRPr="00227D1F" w:rsidRDefault="00735A23" w:rsidP="00A52CE6">
      <w:pPr>
        <w:rPr>
          <w:rFonts w:ascii="Calibri" w:hAnsi="Calibri"/>
          <w:sz w:val="24"/>
          <w:szCs w:val="24"/>
        </w:rPr>
      </w:pPr>
      <w:r w:rsidRPr="00227D1F">
        <w:rPr>
          <w:rFonts w:ascii="Calibri" w:hAnsi="Calibri"/>
          <w:sz w:val="24"/>
          <w:szCs w:val="24"/>
        </w:rPr>
        <w:t>La station de référence utilisée</w:t>
      </w:r>
      <w:r w:rsidR="00BE12C4" w:rsidRPr="00227D1F">
        <w:rPr>
          <w:rFonts w:ascii="Calibri" w:hAnsi="Calibri"/>
          <w:sz w:val="24"/>
          <w:szCs w:val="24"/>
        </w:rPr>
        <w:t xml:space="preserve"> pour l’analyse des écoulements </w:t>
      </w:r>
      <w:r w:rsidR="00227D1F" w:rsidRPr="00227D1F">
        <w:rPr>
          <w:rFonts w:ascii="Calibri" w:hAnsi="Calibri"/>
          <w:sz w:val="24"/>
          <w:szCs w:val="24"/>
        </w:rPr>
        <w:t>est positionnée sur la Seille à Voiteur (U3404030). L</w:t>
      </w:r>
      <w:r w:rsidR="00A52CE6" w:rsidRPr="00227D1F">
        <w:rPr>
          <w:rFonts w:ascii="Calibri" w:hAnsi="Calibri"/>
          <w:sz w:val="24"/>
          <w:szCs w:val="24"/>
        </w:rPr>
        <w:t xml:space="preserve">e module interannuel sur </w:t>
      </w:r>
      <w:r w:rsidR="00227D1F" w:rsidRPr="00227D1F">
        <w:rPr>
          <w:rFonts w:ascii="Calibri" w:hAnsi="Calibri"/>
          <w:sz w:val="24"/>
          <w:szCs w:val="24"/>
        </w:rPr>
        <w:t>cette station,</w:t>
      </w:r>
      <w:r w:rsidR="00A52CE6" w:rsidRPr="00227D1F">
        <w:rPr>
          <w:rFonts w:ascii="Calibri" w:hAnsi="Calibri"/>
          <w:sz w:val="24"/>
          <w:szCs w:val="24"/>
        </w:rPr>
        <w:t xml:space="preserve"> calculé sur ans 53 ans est </w:t>
      </w:r>
      <w:r w:rsidR="00227D1F" w:rsidRPr="00227D1F">
        <w:rPr>
          <w:rFonts w:ascii="Calibri" w:hAnsi="Calibri"/>
          <w:sz w:val="24"/>
          <w:szCs w:val="24"/>
        </w:rPr>
        <w:t xml:space="preserve">fixé à </w:t>
      </w:r>
      <w:r w:rsidR="00A52CE6" w:rsidRPr="00227D1F">
        <w:rPr>
          <w:rFonts w:ascii="Calibri" w:hAnsi="Calibri"/>
          <w:sz w:val="24"/>
          <w:szCs w:val="24"/>
        </w:rPr>
        <w:t>4,370 m3/s</w:t>
      </w:r>
      <w:r w:rsidR="00227D1F" w:rsidRPr="00227D1F">
        <w:rPr>
          <w:rFonts w:ascii="Calibri" w:hAnsi="Calibri"/>
          <w:sz w:val="24"/>
          <w:szCs w:val="24"/>
        </w:rPr>
        <w:t>.</w:t>
      </w:r>
    </w:p>
    <w:p w14:paraId="32F01FFF" w14:textId="45C663B8" w:rsidR="00A52CE6" w:rsidRPr="00227D1F" w:rsidRDefault="00227D1F" w:rsidP="00A52CE6">
      <w:pPr>
        <w:rPr>
          <w:rFonts w:asciiTheme="minorHAnsi" w:hAnsiTheme="minorHAnsi"/>
          <w:sz w:val="24"/>
          <w:szCs w:val="24"/>
        </w:rPr>
      </w:pPr>
      <w:r w:rsidRPr="00227D1F">
        <w:rPr>
          <w:rFonts w:ascii="Calibri" w:hAnsi="Calibri"/>
          <w:b/>
          <w:bCs/>
          <w:sz w:val="24"/>
          <w:szCs w:val="24"/>
        </w:rPr>
        <w:t>En 2012,</w:t>
      </w:r>
      <w:r w:rsidRPr="00227D1F">
        <w:rPr>
          <w:rFonts w:ascii="Calibri" w:hAnsi="Calibri"/>
          <w:sz w:val="24"/>
          <w:szCs w:val="24"/>
        </w:rPr>
        <w:t xml:space="preserve"> </w:t>
      </w:r>
      <w:r w:rsidR="00A52CE6" w:rsidRPr="00227D1F">
        <w:rPr>
          <w:rFonts w:ascii="Calibri" w:hAnsi="Calibri"/>
          <w:sz w:val="24"/>
          <w:szCs w:val="24"/>
        </w:rPr>
        <w:t xml:space="preserve">la moyenne des débits moyens mensuels mesurée sur l’année s’élève à 5,630 m3/s. </w:t>
      </w:r>
      <w:r w:rsidR="00A52CE6" w:rsidRPr="00227D1F">
        <w:rPr>
          <w:rFonts w:ascii="Calibri" w:hAnsi="Calibri"/>
          <w:b/>
          <w:bCs/>
          <w:sz w:val="24"/>
          <w:szCs w:val="24"/>
        </w:rPr>
        <w:t xml:space="preserve">Les conditions hydrologiques rencontrées lors des 12 mois de l’étude « état initial » révèlent un </w:t>
      </w:r>
      <w:r w:rsidR="00A52CE6" w:rsidRPr="00227D1F">
        <w:rPr>
          <w:rFonts w:ascii="Calibri" w:hAnsi="Calibri"/>
          <w:b/>
          <w:bCs/>
          <w:sz w:val="24"/>
          <w:szCs w:val="24"/>
          <w:u w:val="single"/>
        </w:rPr>
        <w:t>excédent hydraulique de l’ordre de 28 % en 2012</w:t>
      </w:r>
      <w:r w:rsidR="00A52CE6" w:rsidRPr="00227D1F">
        <w:rPr>
          <w:rFonts w:ascii="Calibri" w:hAnsi="Calibri"/>
          <w:b/>
          <w:bCs/>
          <w:sz w:val="24"/>
          <w:szCs w:val="24"/>
        </w:rPr>
        <w:t xml:space="preserve">. </w:t>
      </w:r>
      <w:r w:rsidR="00A52CE6" w:rsidRPr="00227D1F">
        <w:rPr>
          <w:rFonts w:asciiTheme="minorHAnsi" w:hAnsiTheme="minorHAnsi"/>
          <w:sz w:val="24"/>
          <w:szCs w:val="24"/>
        </w:rPr>
        <w:t>La pluviométrie quantifiée sur le secteur (station météo Dole Tavaux) explique cet excédent avec 1 025,2 mm relevés en 2012 pour une moyenne fixée à 888,1 mm (période 1995-2010).</w:t>
      </w:r>
    </w:p>
    <w:p w14:paraId="41084889" w14:textId="77777777" w:rsidR="00A52CE6" w:rsidRPr="00227D1F" w:rsidRDefault="00A52CE6" w:rsidP="00A52CE6">
      <w:pPr>
        <w:rPr>
          <w:rFonts w:ascii="Calibri" w:hAnsi="Calibri"/>
          <w:sz w:val="24"/>
          <w:szCs w:val="24"/>
        </w:rPr>
      </w:pPr>
    </w:p>
    <w:p w14:paraId="75D393DF" w14:textId="75FACC0C" w:rsidR="00A52CE6" w:rsidRPr="00227D1F" w:rsidRDefault="00A52CE6" w:rsidP="00A52CE6">
      <w:pPr>
        <w:rPr>
          <w:rFonts w:ascii="Calibri" w:hAnsi="Calibri"/>
          <w:sz w:val="24"/>
          <w:szCs w:val="24"/>
        </w:rPr>
      </w:pPr>
      <w:r w:rsidRPr="00227D1F">
        <w:rPr>
          <w:rFonts w:ascii="Calibri" w:hAnsi="Calibri"/>
          <w:sz w:val="24"/>
          <w:szCs w:val="24"/>
        </w:rPr>
        <w:t xml:space="preserve">La moyenne des débits moyens mensuels mesurée sur les douze mois (d’octobre 2017 à septembre 2018) de l’étude </w:t>
      </w:r>
      <w:r w:rsidR="00227D1F" w:rsidRPr="00227D1F">
        <w:rPr>
          <w:rFonts w:ascii="Calibri" w:hAnsi="Calibri"/>
          <w:b/>
          <w:bCs/>
          <w:sz w:val="24"/>
          <w:szCs w:val="24"/>
        </w:rPr>
        <w:t>2017/2018</w:t>
      </w:r>
      <w:r w:rsidR="00227D1F" w:rsidRPr="00227D1F">
        <w:rPr>
          <w:rFonts w:ascii="Calibri" w:hAnsi="Calibri"/>
          <w:sz w:val="24"/>
          <w:szCs w:val="24"/>
        </w:rPr>
        <w:t xml:space="preserve"> </w:t>
      </w:r>
      <w:r w:rsidRPr="00227D1F">
        <w:rPr>
          <w:rFonts w:ascii="Calibri" w:hAnsi="Calibri"/>
          <w:sz w:val="24"/>
          <w:szCs w:val="24"/>
        </w:rPr>
        <w:t xml:space="preserve">est de 4,368 m3/s. </w:t>
      </w:r>
      <w:r w:rsidRPr="00227D1F">
        <w:rPr>
          <w:rFonts w:ascii="Calibri" w:hAnsi="Calibri"/>
          <w:b/>
          <w:bCs/>
          <w:sz w:val="24"/>
          <w:szCs w:val="24"/>
        </w:rPr>
        <w:t xml:space="preserve">Les conditions hydrologiques rencontrées lors des 12 mois de l’étude « post-travaux » révèlent </w:t>
      </w:r>
      <w:r w:rsidRPr="00227D1F">
        <w:rPr>
          <w:rFonts w:ascii="Calibri" w:hAnsi="Calibri"/>
          <w:b/>
          <w:bCs/>
          <w:sz w:val="24"/>
          <w:szCs w:val="24"/>
          <w:u w:val="single"/>
        </w:rPr>
        <w:t>un niveau hydraulique similaire au module interannuel</w:t>
      </w:r>
      <w:r w:rsidRPr="00227D1F">
        <w:rPr>
          <w:rFonts w:ascii="Calibri" w:hAnsi="Calibri"/>
          <w:b/>
          <w:bCs/>
          <w:sz w:val="24"/>
          <w:szCs w:val="24"/>
        </w:rPr>
        <w:t xml:space="preserve">. </w:t>
      </w:r>
      <w:r w:rsidRPr="00227D1F">
        <w:rPr>
          <w:rFonts w:ascii="Calibri" w:hAnsi="Calibri"/>
          <w:sz w:val="24"/>
          <w:szCs w:val="24"/>
        </w:rPr>
        <w:t>A nouveau, la pluviométrie quantifiée sur le secteur explique ce niveau avec 869,1 mm relevés sur la période octobre 2017 - septembre 2018 pour une moyenne fixée à 888,1 mm.</w:t>
      </w:r>
    </w:p>
    <w:p w14:paraId="40966F74" w14:textId="77777777" w:rsidR="00A52CE6" w:rsidRPr="00C8735C" w:rsidRDefault="00A52CE6" w:rsidP="00014675">
      <w:pPr>
        <w:rPr>
          <w:rFonts w:ascii="Calibri" w:hAnsi="Calibri"/>
          <w:sz w:val="24"/>
          <w:szCs w:val="24"/>
        </w:rPr>
      </w:pPr>
    </w:p>
    <w:p w14:paraId="6A7DA4EA" w14:textId="1BC34729" w:rsidR="00014675" w:rsidRDefault="00014675" w:rsidP="00014675">
      <w:pPr>
        <w:rPr>
          <w:rFonts w:ascii="Calibri" w:hAnsi="Calibri" w:cs="Calibri"/>
          <w:sz w:val="24"/>
          <w:szCs w:val="24"/>
        </w:rPr>
      </w:pPr>
      <w:r w:rsidRPr="00014675">
        <w:rPr>
          <w:rFonts w:ascii="Calibri" w:hAnsi="Calibri" w:cs="Calibri"/>
          <w:sz w:val="24"/>
          <w:szCs w:val="24"/>
        </w:rPr>
        <w:t>Les flux de pollution quantifiés sur chacune des stations étudiées, que ce soit sur l’Orain ou sur la Glantine</w:t>
      </w:r>
      <w:r>
        <w:rPr>
          <w:rFonts w:ascii="Calibri" w:hAnsi="Calibri" w:cs="Calibri"/>
          <w:sz w:val="24"/>
          <w:szCs w:val="24"/>
        </w:rPr>
        <w:t xml:space="preserve"> et pour chacun des suivis considérés</w:t>
      </w:r>
      <w:r w:rsidRPr="00014675">
        <w:rPr>
          <w:rFonts w:ascii="Calibri" w:hAnsi="Calibri" w:cs="Calibri"/>
          <w:sz w:val="24"/>
          <w:szCs w:val="24"/>
        </w:rPr>
        <w:t xml:space="preserve">, sont conditionnés par le niveau des écoulements. </w:t>
      </w:r>
      <w:r>
        <w:rPr>
          <w:rFonts w:ascii="Calibri" w:hAnsi="Calibri" w:cs="Calibri"/>
          <w:sz w:val="24"/>
          <w:szCs w:val="24"/>
        </w:rPr>
        <w:t xml:space="preserve">Ainsi les flux </w:t>
      </w:r>
      <w:r w:rsidRPr="00014675">
        <w:rPr>
          <w:rFonts w:ascii="Calibri" w:hAnsi="Calibri" w:cs="Calibri"/>
          <w:sz w:val="24"/>
          <w:szCs w:val="24"/>
        </w:rPr>
        <w:t xml:space="preserve">les plus élevés sont quantifiés lors des campagnes </w:t>
      </w:r>
      <w:r>
        <w:rPr>
          <w:rFonts w:ascii="Calibri" w:hAnsi="Calibri" w:cs="Calibri"/>
          <w:sz w:val="24"/>
          <w:szCs w:val="24"/>
        </w:rPr>
        <w:t>présentant</w:t>
      </w:r>
      <w:r w:rsidRPr="00014675">
        <w:rPr>
          <w:rFonts w:ascii="Calibri" w:hAnsi="Calibri" w:cs="Calibri"/>
          <w:sz w:val="24"/>
          <w:szCs w:val="24"/>
        </w:rPr>
        <w:t xml:space="preserve"> </w:t>
      </w:r>
      <w:r>
        <w:rPr>
          <w:rFonts w:ascii="Calibri" w:hAnsi="Calibri" w:cs="Calibri"/>
          <w:sz w:val="24"/>
          <w:szCs w:val="24"/>
        </w:rPr>
        <w:t>d</w:t>
      </w:r>
      <w:r w:rsidRPr="00014675">
        <w:rPr>
          <w:rFonts w:ascii="Calibri" w:hAnsi="Calibri" w:cs="Calibri"/>
          <w:sz w:val="24"/>
          <w:szCs w:val="24"/>
        </w:rPr>
        <w:t xml:space="preserve">es conditions hydrologiques </w:t>
      </w:r>
      <w:r>
        <w:rPr>
          <w:rFonts w:ascii="Calibri" w:hAnsi="Calibri" w:cs="Calibri"/>
          <w:sz w:val="24"/>
          <w:szCs w:val="24"/>
        </w:rPr>
        <w:t>c</w:t>
      </w:r>
      <w:r w:rsidRPr="00014675">
        <w:rPr>
          <w:rFonts w:ascii="Calibri" w:hAnsi="Calibri" w:cs="Calibri"/>
          <w:sz w:val="24"/>
          <w:szCs w:val="24"/>
        </w:rPr>
        <w:t>aractérisées par des débits importants</w:t>
      </w:r>
      <w:r>
        <w:rPr>
          <w:rFonts w:ascii="Calibri" w:hAnsi="Calibri" w:cs="Calibri"/>
          <w:sz w:val="24"/>
          <w:szCs w:val="24"/>
        </w:rPr>
        <w:t>.</w:t>
      </w:r>
    </w:p>
    <w:p w14:paraId="1172A1EB" w14:textId="77777777" w:rsidR="00014675" w:rsidRPr="00C20B7A" w:rsidRDefault="00014675" w:rsidP="00014675">
      <w:pPr>
        <w:pStyle w:val="Para2"/>
        <w:rPr>
          <w:szCs w:val="24"/>
        </w:rPr>
      </w:pPr>
      <w:r w:rsidRPr="00961B0B">
        <w:rPr>
          <w:b/>
          <w:bCs/>
          <w:szCs w:val="24"/>
        </w:rPr>
        <w:t xml:space="preserve">Tributaires des écoulements relevés, les flux sont donc moindre pour le suivi post-travaux </w:t>
      </w:r>
      <w:r w:rsidRPr="00C20B7A">
        <w:rPr>
          <w:szCs w:val="24"/>
        </w:rPr>
        <w:t>2017/2018, en lien avec les niveaux hydrauliques respectifs (excédentaires de 28 % en 2012 et similaires au module interannuel pour la période 2017/2018 qui nous concerne).</w:t>
      </w:r>
    </w:p>
    <w:p w14:paraId="2442C2E8" w14:textId="303C028B" w:rsidR="00014675" w:rsidRDefault="00014675" w:rsidP="00014675">
      <w:pPr>
        <w:rPr>
          <w:rFonts w:ascii="Calibri" w:hAnsi="Calibri" w:cs="Calibri"/>
          <w:sz w:val="24"/>
          <w:szCs w:val="24"/>
        </w:rPr>
      </w:pPr>
    </w:p>
    <w:p w14:paraId="093A542F" w14:textId="77777777" w:rsidR="00014675" w:rsidRPr="00A52CE6" w:rsidRDefault="00014675" w:rsidP="00014675">
      <w:pPr>
        <w:rPr>
          <w:rFonts w:ascii="Calibri" w:hAnsi="Calibri" w:cs="Calibri"/>
          <w:sz w:val="24"/>
          <w:szCs w:val="24"/>
        </w:rPr>
      </w:pPr>
    </w:p>
    <w:p w14:paraId="7E237EA0" w14:textId="58A80F48" w:rsidR="003922E7" w:rsidRPr="00E62CED" w:rsidRDefault="005D23B2" w:rsidP="003922E7">
      <w:pPr>
        <w:pStyle w:val="Titre2"/>
      </w:pPr>
      <w:bookmarkStart w:id="222" w:name="_Toc46479343"/>
      <w:r>
        <w:t>2</w:t>
      </w:r>
      <w:r w:rsidR="003922E7" w:rsidRPr="00E62CED">
        <w:t xml:space="preserve"> – </w:t>
      </w:r>
      <w:r w:rsidR="00A52CE6">
        <w:t>BASSIN VERSANT</w:t>
      </w:r>
      <w:r w:rsidR="003922E7">
        <w:t xml:space="preserve"> ORAIN</w:t>
      </w:r>
      <w:r w:rsidR="00A52CE6">
        <w:t xml:space="preserve"> AMONT</w:t>
      </w:r>
      <w:bookmarkEnd w:id="222"/>
    </w:p>
    <w:p w14:paraId="340C8DC0" w14:textId="77777777" w:rsidR="003922E7" w:rsidRPr="003922E7" w:rsidRDefault="003922E7" w:rsidP="003922E7">
      <w:pPr>
        <w:rPr>
          <w:rFonts w:ascii="Calibri" w:hAnsi="Calibri" w:cs="Calibri"/>
          <w:sz w:val="24"/>
          <w:szCs w:val="24"/>
          <w:highlight w:val="yellow"/>
        </w:rPr>
      </w:pPr>
    </w:p>
    <w:p w14:paraId="77D8B7F5" w14:textId="449AA3BB" w:rsidR="00014675" w:rsidRPr="00961B0B" w:rsidRDefault="00961B0B" w:rsidP="00014675">
      <w:pPr>
        <w:pStyle w:val="Retraitnormal"/>
        <w:ind w:left="0"/>
        <w:rPr>
          <w:rFonts w:ascii="Calibri" w:hAnsi="Calibri"/>
          <w:sz w:val="24"/>
          <w:szCs w:val="24"/>
        </w:rPr>
      </w:pPr>
      <w:r w:rsidRPr="00E33632">
        <w:rPr>
          <w:rFonts w:ascii="Calibri" w:hAnsi="Calibri"/>
          <w:b/>
          <w:bCs/>
          <w:sz w:val="24"/>
          <w:szCs w:val="24"/>
          <w:u w:val="single"/>
        </w:rPr>
        <w:t xml:space="preserve">L’Orain à </w:t>
      </w:r>
      <w:r w:rsidR="00014675" w:rsidRPr="00E33632">
        <w:rPr>
          <w:rFonts w:ascii="Calibri" w:hAnsi="Calibri"/>
          <w:b/>
          <w:bCs/>
          <w:sz w:val="24"/>
          <w:szCs w:val="24"/>
          <w:u w:val="single"/>
        </w:rPr>
        <w:t>Poligny</w:t>
      </w:r>
      <w:r>
        <w:rPr>
          <w:rFonts w:ascii="Calibri" w:hAnsi="Calibri"/>
          <w:sz w:val="24"/>
          <w:szCs w:val="24"/>
        </w:rPr>
        <w:t xml:space="preserve"> n’</w:t>
      </w:r>
      <w:r w:rsidRPr="00961B0B">
        <w:rPr>
          <w:rFonts w:ascii="Calibri" w:hAnsi="Calibri"/>
          <w:sz w:val="24"/>
          <w:szCs w:val="24"/>
        </w:rPr>
        <w:t>a pas été prospecté en 2012 dans le cadre d</w:t>
      </w:r>
      <w:r>
        <w:rPr>
          <w:rFonts w:ascii="Calibri" w:hAnsi="Calibri"/>
          <w:sz w:val="24"/>
          <w:szCs w:val="24"/>
        </w:rPr>
        <w:t>u suivi initial</w:t>
      </w:r>
      <w:r w:rsidRPr="00961B0B">
        <w:rPr>
          <w:rFonts w:ascii="Calibri" w:hAnsi="Calibri"/>
          <w:sz w:val="24"/>
          <w:szCs w:val="24"/>
        </w:rPr>
        <w:t>.</w:t>
      </w:r>
    </w:p>
    <w:p w14:paraId="5016229F" w14:textId="77777777" w:rsidR="00014675" w:rsidRPr="00961B0B" w:rsidRDefault="00014675" w:rsidP="00014675">
      <w:pPr>
        <w:pStyle w:val="Retraitnormal"/>
        <w:ind w:left="0"/>
        <w:rPr>
          <w:rFonts w:ascii="Calibri" w:hAnsi="Calibri"/>
          <w:sz w:val="24"/>
          <w:szCs w:val="24"/>
        </w:rPr>
      </w:pPr>
      <w:r w:rsidRPr="00961B0B">
        <w:rPr>
          <w:rFonts w:ascii="Calibri" w:hAnsi="Calibri"/>
          <w:sz w:val="24"/>
          <w:szCs w:val="24"/>
        </w:rPr>
        <w:t>Au cours de ce suivi 2017/2018, les teneurs en MEST (</w:t>
      </w:r>
      <w:r w:rsidRPr="00961B0B">
        <w:rPr>
          <w:rFonts w:ascii="Calibri" w:hAnsi="Calibri" w:cs="Calibri"/>
          <w:sz w:val="24"/>
          <w:szCs w:val="24"/>
        </w:rPr>
        <w:t>≤</w:t>
      </w:r>
      <w:r w:rsidRPr="00961B0B">
        <w:rPr>
          <w:rFonts w:ascii="Calibri" w:hAnsi="Calibri"/>
          <w:sz w:val="24"/>
          <w:szCs w:val="24"/>
        </w:rPr>
        <w:t xml:space="preserve"> 4,2 mg/l) et en azote Kjeldahl (&lt; 1,0 mg/l) sont faibles et ne traduisent aucune perturbation.</w:t>
      </w:r>
    </w:p>
    <w:p w14:paraId="7C3B07E6" w14:textId="60D72CD4" w:rsidR="00014675" w:rsidRDefault="00014675" w:rsidP="00014675">
      <w:pPr>
        <w:pStyle w:val="Retraitnormal"/>
        <w:ind w:left="0"/>
        <w:rPr>
          <w:rFonts w:ascii="Calibri" w:hAnsi="Calibri"/>
          <w:sz w:val="24"/>
          <w:szCs w:val="24"/>
        </w:rPr>
      </w:pPr>
      <w:r w:rsidRPr="004A09C6">
        <w:rPr>
          <w:rFonts w:ascii="Calibri" w:hAnsi="Calibri"/>
          <w:b/>
          <w:bCs/>
          <w:sz w:val="24"/>
          <w:szCs w:val="24"/>
        </w:rPr>
        <w:t xml:space="preserve">L’Orain à Poligny présente une charge élevée en nitrates </w:t>
      </w:r>
      <w:r w:rsidRPr="00961B0B">
        <w:rPr>
          <w:rFonts w:ascii="Calibri" w:hAnsi="Calibri"/>
          <w:sz w:val="24"/>
          <w:szCs w:val="24"/>
        </w:rPr>
        <w:t>et ce, tout au long de l’année (mini : 15,8 mg/l le 23 mai 2018 et ma</w:t>
      </w:r>
      <w:r>
        <w:rPr>
          <w:rFonts w:ascii="Calibri" w:hAnsi="Calibri"/>
          <w:sz w:val="24"/>
          <w:szCs w:val="24"/>
        </w:rPr>
        <w:t xml:space="preserve">xi : 21,0 mg/l le 03 septembre 2018). </w:t>
      </w:r>
      <w:r w:rsidRPr="004A09C6">
        <w:rPr>
          <w:rFonts w:ascii="Calibri" w:hAnsi="Calibri"/>
          <w:b/>
          <w:bCs/>
          <w:sz w:val="24"/>
          <w:szCs w:val="24"/>
        </w:rPr>
        <w:t xml:space="preserve">Cette pression azotée continue </w:t>
      </w:r>
      <w:r>
        <w:rPr>
          <w:rFonts w:ascii="Calibri" w:hAnsi="Calibri"/>
          <w:sz w:val="24"/>
          <w:szCs w:val="24"/>
        </w:rPr>
        <w:t>(niveau de qualité passable selon le SEQ-Eau V2)</w:t>
      </w:r>
      <w:r w:rsidRPr="004A09C6">
        <w:rPr>
          <w:rFonts w:ascii="Calibri" w:hAnsi="Calibri"/>
          <w:b/>
          <w:bCs/>
          <w:sz w:val="24"/>
          <w:szCs w:val="24"/>
        </w:rPr>
        <w:t xml:space="preserve"> traduit majoritairement l’activité agricole du secteur surplombant la commune de Poligny.</w:t>
      </w:r>
      <w:r>
        <w:rPr>
          <w:rFonts w:ascii="Calibri" w:hAnsi="Calibri"/>
          <w:sz w:val="24"/>
          <w:szCs w:val="24"/>
        </w:rPr>
        <w:t xml:space="preserve"> La forte teneur en </w:t>
      </w:r>
      <w:r w:rsidRPr="004A09C6">
        <w:rPr>
          <w:rFonts w:ascii="Calibri" w:hAnsi="Calibri"/>
          <w:b/>
          <w:bCs/>
          <w:sz w:val="24"/>
          <w:szCs w:val="24"/>
        </w:rPr>
        <w:t xml:space="preserve">phosphore total </w:t>
      </w:r>
      <w:r>
        <w:rPr>
          <w:rFonts w:ascii="Calibri" w:hAnsi="Calibri"/>
          <w:sz w:val="24"/>
          <w:szCs w:val="24"/>
        </w:rPr>
        <w:t>relevée le 23 octobre 2017 (0,37 mg/l - état moyen) est vraisemblablement issue de</w:t>
      </w:r>
      <w:r w:rsidRPr="004A09C6">
        <w:rPr>
          <w:rFonts w:ascii="Calibri" w:hAnsi="Calibri"/>
          <w:b/>
          <w:bCs/>
          <w:sz w:val="24"/>
          <w:szCs w:val="24"/>
        </w:rPr>
        <w:t xml:space="preserve"> rejets mal maitrisés provenant de la commune de Poligny</w:t>
      </w:r>
      <w:r>
        <w:rPr>
          <w:rFonts w:ascii="Calibri" w:hAnsi="Calibri"/>
          <w:sz w:val="24"/>
          <w:szCs w:val="24"/>
        </w:rPr>
        <w:t>, au vu des conditions hydrologiques et météorologiques stables. La totalité des autres éléments analysés se situe en conformité vis-à-vis de l’objectif de bon état</w:t>
      </w:r>
      <w:r w:rsidR="00E33632">
        <w:rPr>
          <w:rFonts w:ascii="Calibri" w:hAnsi="Calibri"/>
          <w:sz w:val="24"/>
          <w:szCs w:val="24"/>
        </w:rPr>
        <w:t>.</w:t>
      </w:r>
    </w:p>
    <w:p w14:paraId="29136A2D" w14:textId="77777777" w:rsidR="00E33632" w:rsidRPr="00C71FF7" w:rsidRDefault="00E33632" w:rsidP="00E33632">
      <w:pPr>
        <w:jc w:val="left"/>
        <w:rPr>
          <w:rFonts w:ascii="Calibri" w:hAnsi="Calibri"/>
          <w:szCs w:val="22"/>
        </w:rPr>
      </w:pPr>
    </w:p>
    <w:p w14:paraId="41099E87" w14:textId="1D76EE73" w:rsidR="00E33632" w:rsidRDefault="00E33632" w:rsidP="00E622A1">
      <w:pPr>
        <w:pStyle w:val="Para3"/>
        <w:rPr>
          <w:szCs w:val="24"/>
        </w:rPr>
      </w:pPr>
      <w:r w:rsidRPr="00E622A1">
        <w:rPr>
          <w:b/>
          <w:bCs/>
          <w:szCs w:val="22"/>
        </w:rPr>
        <w:t>L’Orain à Poligny présente un très bon état au regard de l’indice diatomique IBD</w:t>
      </w:r>
      <w:r w:rsidRPr="00C71FF7">
        <w:rPr>
          <w:szCs w:val="22"/>
        </w:rPr>
        <w:t>, avec une note maximale de 20/20.</w:t>
      </w:r>
      <w:r>
        <w:rPr>
          <w:szCs w:val="22"/>
        </w:rPr>
        <w:t xml:space="preserve"> Cette note indicielle est la plus</w:t>
      </w:r>
      <w:r w:rsidR="00E622A1">
        <w:rPr>
          <w:szCs w:val="22"/>
        </w:rPr>
        <w:t xml:space="preserve"> élevée obtenue sur la totalité des stations étudiées, que ce soit en 2012 ou en 2018.</w:t>
      </w:r>
      <w:r w:rsidRPr="00C71FF7">
        <w:rPr>
          <w:szCs w:val="22"/>
        </w:rPr>
        <w:t xml:space="preserve"> </w:t>
      </w:r>
      <w:r w:rsidRPr="00E622A1">
        <w:rPr>
          <w:b/>
          <w:bCs/>
        </w:rPr>
        <w:t xml:space="preserve">L’IPS est en revanche moins favorable </w:t>
      </w:r>
      <w:r>
        <w:t xml:space="preserve">avec </w:t>
      </w:r>
      <w:r w:rsidRPr="00C71FF7">
        <w:t>16,8/20</w:t>
      </w:r>
      <w:r w:rsidR="00E622A1">
        <w:t xml:space="preserve"> et traduit certainement </w:t>
      </w:r>
      <w:r w:rsidR="00E622A1" w:rsidRPr="00E622A1">
        <w:rPr>
          <w:b/>
          <w:bCs/>
        </w:rPr>
        <w:t>les pressions ponctuelles auxquelles est soumis l’Orain en tête de bassin</w:t>
      </w:r>
      <w:r w:rsidRPr="00E622A1">
        <w:rPr>
          <w:b/>
          <w:bCs/>
        </w:rPr>
        <w:t>.</w:t>
      </w:r>
    </w:p>
    <w:p w14:paraId="5BC9DE80" w14:textId="5EEAD9C2" w:rsidR="00014675" w:rsidRPr="001B0795" w:rsidRDefault="00014675" w:rsidP="00E33632">
      <w:pPr>
        <w:pStyle w:val="Retraitnormal"/>
        <w:numPr>
          <w:ilvl w:val="0"/>
          <w:numId w:val="25"/>
        </w:numPr>
        <w:ind w:left="0" w:hanging="11"/>
        <w:rPr>
          <w:rFonts w:ascii="Calibri" w:hAnsi="Calibri"/>
          <w:szCs w:val="22"/>
        </w:rPr>
      </w:pPr>
      <w:r w:rsidRPr="001B0795">
        <w:rPr>
          <w:rFonts w:ascii="Calibri" w:hAnsi="Calibri"/>
          <w:szCs w:val="22"/>
        </w:rPr>
        <w:br w:type="page"/>
      </w:r>
    </w:p>
    <w:p w14:paraId="0D6FC5EB" w14:textId="77777777" w:rsidR="004A09C6" w:rsidRPr="000128FF" w:rsidRDefault="004A09C6" w:rsidP="004A09C6">
      <w:pPr>
        <w:pStyle w:val="Retraitnormal"/>
        <w:ind w:left="0"/>
        <w:rPr>
          <w:rFonts w:ascii="Calibri" w:hAnsi="Calibri"/>
          <w:sz w:val="24"/>
          <w:szCs w:val="24"/>
        </w:rPr>
      </w:pPr>
    </w:p>
    <w:p w14:paraId="539EA585" w14:textId="1434169F" w:rsidR="00E33632" w:rsidRDefault="004A09C6" w:rsidP="00E33632">
      <w:pPr>
        <w:pStyle w:val="Retraitnormal"/>
        <w:ind w:left="0"/>
        <w:rPr>
          <w:rFonts w:ascii="Calibri" w:hAnsi="Calibri"/>
          <w:sz w:val="24"/>
          <w:szCs w:val="24"/>
        </w:rPr>
      </w:pPr>
      <w:r w:rsidRPr="00E33632">
        <w:rPr>
          <w:rFonts w:ascii="Calibri" w:hAnsi="Calibri"/>
          <w:b/>
          <w:bCs/>
          <w:sz w:val="24"/>
          <w:szCs w:val="24"/>
          <w:u w:val="single"/>
        </w:rPr>
        <w:t>En 2012, l’Orain à Brainans</w:t>
      </w:r>
      <w:r w:rsidRPr="00FA1C8E">
        <w:rPr>
          <w:rFonts w:ascii="Calibri" w:hAnsi="Calibri"/>
          <w:b/>
          <w:bCs/>
          <w:sz w:val="24"/>
          <w:szCs w:val="24"/>
        </w:rPr>
        <w:t xml:space="preserve"> présentait une charge azotée et phosphorée non négligeable, soulignant la présence de pressions sur le bassin versant. Les teneurs les plus élevées des éléments phosphorés étaient recensées lors de conditions de basses eaux</w:t>
      </w:r>
      <w:r>
        <w:rPr>
          <w:rFonts w:ascii="Calibri" w:hAnsi="Calibri"/>
          <w:sz w:val="24"/>
          <w:szCs w:val="24"/>
        </w:rPr>
        <w:t xml:space="preserve"> </w:t>
      </w:r>
      <w:r w:rsidR="00FA1C8E">
        <w:rPr>
          <w:rFonts w:ascii="Calibri" w:hAnsi="Calibri"/>
          <w:sz w:val="24"/>
          <w:szCs w:val="24"/>
        </w:rPr>
        <w:t xml:space="preserve">en </w:t>
      </w:r>
      <w:r>
        <w:rPr>
          <w:rFonts w:ascii="Calibri" w:hAnsi="Calibri"/>
          <w:sz w:val="24"/>
          <w:szCs w:val="24"/>
        </w:rPr>
        <w:t>février et août 2012</w:t>
      </w:r>
      <w:r w:rsidR="00FA1C8E">
        <w:rPr>
          <w:rFonts w:ascii="Calibri" w:hAnsi="Calibri"/>
          <w:sz w:val="24"/>
          <w:szCs w:val="24"/>
        </w:rPr>
        <w:t xml:space="preserve"> (orthophosphates : respectivement 0,19 et 0,37 mg/l - bon état et phosphore total : 0,21 mg/l - état moyen et 0,18 mg/l - bon état</w:t>
      </w:r>
      <w:r>
        <w:rPr>
          <w:rFonts w:ascii="Calibri" w:hAnsi="Calibri"/>
          <w:sz w:val="24"/>
          <w:szCs w:val="24"/>
        </w:rPr>
        <w:t>)</w:t>
      </w:r>
      <w:r w:rsidR="00FA1C8E">
        <w:rPr>
          <w:rFonts w:ascii="Calibri" w:hAnsi="Calibri"/>
          <w:sz w:val="24"/>
          <w:szCs w:val="24"/>
        </w:rPr>
        <w:t>. Ces deux campagnes n’étaient vraisemblablement pas soumises au ruis</w:t>
      </w:r>
      <w:r>
        <w:rPr>
          <w:rFonts w:ascii="Calibri" w:hAnsi="Calibri"/>
          <w:sz w:val="24"/>
          <w:szCs w:val="24"/>
        </w:rPr>
        <w:t xml:space="preserve">sellement des terrains agricoles (absence ou précipitations non-significatives). </w:t>
      </w:r>
      <w:r w:rsidRPr="00FA1C8E">
        <w:rPr>
          <w:rFonts w:ascii="Calibri" w:hAnsi="Calibri"/>
          <w:b/>
          <w:bCs/>
          <w:sz w:val="24"/>
          <w:szCs w:val="24"/>
        </w:rPr>
        <w:t xml:space="preserve">Les dysfonctionnements ponctuels du STEU de Poligny/Tourmont et de potentiels rejets domestiques mal maitrisés en étaient vraisemblablement à l’origine. L’activité agricole sur ce bassin versant se traduisait majoritairement par les teneurs en nitrates relevées </w:t>
      </w:r>
      <w:r>
        <w:rPr>
          <w:rFonts w:ascii="Calibri" w:hAnsi="Calibri"/>
          <w:sz w:val="24"/>
          <w:szCs w:val="24"/>
        </w:rPr>
        <w:t>(</w:t>
      </w:r>
      <w:r w:rsidR="003B51C5">
        <w:rPr>
          <w:rFonts w:ascii="Calibri" w:hAnsi="Calibri"/>
          <w:sz w:val="24"/>
          <w:szCs w:val="24"/>
        </w:rPr>
        <w:t>huit</w:t>
      </w:r>
      <w:r>
        <w:rPr>
          <w:rFonts w:ascii="Calibri" w:hAnsi="Calibri"/>
          <w:sz w:val="24"/>
          <w:szCs w:val="24"/>
        </w:rPr>
        <w:t xml:space="preserve"> concentrations </w:t>
      </w:r>
      <w:r w:rsidR="00FA1C8E">
        <w:rPr>
          <w:rFonts w:ascii="Calibri" w:hAnsi="Calibri"/>
          <w:sz w:val="24"/>
          <w:szCs w:val="24"/>
        </w:rPr>
        <w:t>se situ</w:t>
      </w:r>
      <w:r w:rsidR="00322530">
        <w:rPr>
          <w:rFonts w:ascii="Calibri" w:hAnsi="Calibri"/>
          <w:sz w:val="24"/>
          <w:szCs w:val="24"/>
        </w:rPr>
        <w:t>aient</w:t>
      </w:r>
      <w:r w:rsidR="00FA1C8E">
        <w:rPr>
          <w:rFonts w:ascii="Calibri" w:hAnsi="Calibri"/>
          <w:sz w:val="24"/>
          <w:szCs w:val="24"/>
        </w:rPr>
        <w:t xml:space="preserve"> entre 10,4 et 1</w:t>
      </w:r>
      <w:r w:rsidR="003B51C5">
        <w:rPr>
          <w:rFonts w:ascii="Calibri" w:hAnsi="Calibri"/>
          <w:sz w:val="24"/>
          <w:szCs w:val="24"/>
        </w:rPr>
        <w:t>3,0</w:t>
      </w:r>
      <w:r w:rsidR="00FA1C8E">
        <w:rPr>
          <w:rFonts w:ascii="Calibri" w:hAnsi="Calibri"/>
          <w:sz w:val="24"/>
          <w:szCs w:val="24"/>
        </w:rPr>
        <w:t xml:space="preserve"> mg/l s</w:t>
      </w:r>
      <w:r>
        <w:rPr>
          <w:rFonts w:ascii="Calibri" w:hAnsi="Calibri"/>
          <w:sz w:val="24"/>
          <w:szCs w:val="24"/>
        </w:rPr>
        <w:t>ur les douze mois du suivi)</w:t>
      </w:r>
      <w:r w:rsidRPr="000128FF">
        <w:rPr>
          <w:rFonts w:ascii="Calibri" w:hAnsi="Calibri"/>
          <w:sz w:val="24"/>
          <w:szCs w:val="24"/>
        </w:rPr>
        <w:t>.</w:t>
      </w:r>
      <w:r>
        <w:rPr>
          <w:rFonts w:ascii="Calibri" w:hAnsi="Calibri"/>
          <w:sz w:val="24"/>
          <w:szCs w:val="24"/>
        </w:rPr>
        <w:t xml:space="preserve"> La charge particulaire pouvait se montrer ponctuellement forte (</w:t>
      </w:r>
      <w:r w:rsidR="00E33632">
        <w:rPr>
          <w:rFonts w:ascii="Calibri" w:hAnsi="Calibri"/>
          <w:sz w:val="24"/>
          <w:szCs w:val="24"/>
        </w:rPr>
        <w:t>3</w:t>
      </w:r>
      <w:r>
        <w:rPr>
          <w:rFonts w:ascii="Calibri" w:hAnsi="Calibri"/>
          <w:sz w:val="24"/>
          <w:szCs w:val="24"/>
        </w:rPr>
        <w:t>5 mg/l</w:t>
      </w:r>
      <w:r w:rsidR="00E33632">
        <w:rPr>
          <w:rFonts w:ascii="Calibri" w:hAnsi="Calibri"/>
          <w:sz w:val="24"/>
          <w:szCs w:val="24"/>
        </w:rPr>
        <w:t xml:space="preserve"> - niveau passable le 16 avril et 75 mg/l - mauvais niveau le 27 septembre</w:t>
      </w:r>
      <w:r>
        <w:rPr>
          <w:rFonts w:ascii="Calibri" w:hAnsi="Calibri"/>
          <w:sz w:val="24"/>
          <w:szCs w:val="24"/>
        </w:rPr>
        <w:t>) lors d’épisodes de précipitations intenses induisant des conditions de hautes eaux instables</w:t>
      </w:r>
      <w:r w:rsidR="00E33632">
        <w:rPr>
          <w:rFonts w:ascii="Calibri" w:hAnsi="Calibri"/>
          <w:sz w:val="24"/>
          <w:szCs w:val="24"/>
        </w:rPr>
        <w:t xml:space="preserve"> et de ruissellement des terrains environnants</w:t>
      </w:r>
      <w:r>
        <w:rPr>
          <w:rFonts w:ascii="Calibri" w:hAnsi="Calibri"/>
          <w:sz w:val="24"/>
          <w:szCs w:val="24"/>
        </w:rPr>
        <w:t>.</w:t>
      </w:r>
      <w:r w:rsidR="00E33632">
        <w:rPr>
          <w:rFonts w:ascii="Calibri" w:hAnsi="Calibri"/>
          <w:sz w:val="24"/>
          <w:szCs w:val="24"/>
        </w:rPr>
        <w:t xml:space="preserve"> Hormis ces déclassements, la conformité vis-à-vis de l’objectif de bon état était respectée.</w:t>
      </w:r>
    </w:p>
    <w:p w14:paraId="1517BF35" w14:textId="77777777" w:rsidR="00322530" w:rsidRPr="000D746F" w:rsidRDefault="00322530" w:rsidP="00322530">
      <w:pPr>
        <w:jc w:val="left"/>
        <w:rPr>
          <w:rFonts w:ascii="Calibri" w:hAnsi="Calibri"/>
          <w:sz w:val="24"/>
          <w:szCs w:val="24"/>
        </w:rPr>
      </w:pPr>
    </w:p>
    <w:p w14:paraId="2A8BB97B" w14:textId="67EB8368" w:rsidR="00322530" w:rsidRPr="00322530" w:rsidRDefault="00322530" w:rsidP="00322530">
      <w:pPr>
        <w:rPr>
          <w:rFonts w:ascii="Calibri" w:hAnsi="Calibri" w:cs="Calibri"/>
          <w:sz w:val="24"/>
          <w:szCs w:val="24"/>
        </w:rPr>
      </w:pPr>
      <w:r w:rsidRPr="00322530">
        <w:rPr>
          <w:rFonts w:ascii="Calibri" w:hAnsi="Calibri" w:cs="Calibri"/>
          <w:sz w:val="24"/>
          <w:szCs w:val="24"/>
        </w:rPr>
        <w:t xml:space="preserve">L’Orain à Brainans présentait un </w:t>
      </w:r>
      <w:r w:rsidRPr="00322530">
        <w:rPr>
          <w:rFonts w:ascii="Calibri" w:hAnsi="Calibri" w:cs="Calibri"/>
          <w:b/>
          <w:bCs/>
          <w:sz w:val="24"/>
          <w:szCs w:val="24"/>
        </w:rPr>
        <w:t>état moyen</w:t>
      </w:r>
      <w:r w:rsidRPr="00322530">
        <w:rPr>
          <w:rFonts w:ascii="Calibri" w:hAnsi="Calibri" w:cs="Calibri"/>
          <w:sz w:val="24"/>
          <w:szCs w:val="24"/>
        </w:rPr>
        <w:t xml:space="preserve"> au regard de l’indice diatomique IBD, avec une note de 15,5/20. Le peuplement diatomique indiqu</w:t>
      </w:r>
      <w:r>
        <w:rPr>
          <w:rFonts w:ascii="Calibri" w:hAnsi="Calibri" w:cs="Calibri"/>
          <w:sz w:val="24"/>
          <w:szCs w:val="24"/>
        </w:rPr>
        <w:t>ait</w:t>
      </w:r>
      <w:r w:rsidRPr="00322530">
        <w:rPr>
          <w:rFonts w:ascii="Calibri" w:hAnsi="Calibri" w:cs="Calibri"/>
          <w:sz w:val="24"/>
          <w:szCs w:val="24"/>
        </w:rPr>
        <w:t xml:space="preserve"> la présence </w:t>
      </w:r>
      <w:r w:rsidRPr="00322530">
        <w:rPr>
          <w:rFonts w:ascii="Calibri" w:hAnsi="Calibri" w:cs="Calibri"/>
          <w:b/>
          <w:bCs/>
          <w:sz w:val="24"/>
          <w:szCs w:val="24"/>
        </w:rPr>
        <w:t xml:space="preserve">d’une charge </w:t>
      </w:r>
      <w:r>
        <w:rPr>
          <w:rFonts w:ascii="Calibri" w:hAnsi="Calibri" w:cs="Calibri"/>
          <w:b/>
          <w:bCs/>
          <w:sz w:val="24"/>
          <w:szCs w:val="24"/>
        </w:rPr>
        <w:t>significative</w:t>
      </w:r>
      <w:r w:rsidRPr="00322530">
        <w:rPr>
          <w:rFonts w:ascii="Calibri" w:hAnsi="Calibri" w:cs="Calibri"/>
          <w:b/>
          <w:bCs/>
          <w:sz w:val="24"/>
          <w:szCs w:val="24"/>
        </w:rPr>
        <w:t xml:space="preserve"> en matière organique et en nutriments. </w:t>
      </w:r>
      <w:r w:rsidRPr="00322530">
        <w:rPr>
          <w:rFonts w:ascii="Calibri" w:hAnsi="Calibri" w:cs="Calibri"/>
          <w:sz w:val="24"/>
          <w:szCs w:val="24"/>
        </w:rPr>
        <w:t>A nouveau les dysfonctionnements ponctuels du STEU de Poligny/Tourmont sembl</w:t>
      </w:r>
      <w:r>
        <w:rPr>
          <w:rFonts w:ascii="Calibri" w:hAnsi="Calibri" w:cs="Calibri"/>
          <w:sz w:val="24"/>
          <w:szCs w:val="24"/>
        </w:rPr>
        <w:t>ai</w:t>
      </w:r>
      <w:r w:rsidRPr="00322530">
        <w:rPr>
          <w:rFonts w:ascii="Calibri" w:hAnsi="Calibri" w:cs="Calibri"/>
          <w:sz w:val="24"/>
          <w:szCs w:val="24"/>
        </w:rPr>
        <w:t>ent être la cause majoritaire de cette dégradation du niveau biologique selon l’IBD.</w:t>
      </w:r>
    </w:p>
    <w:p w14:paraId="38EF5B39" w14:textId="77777777" w:rsidR="00322530" w:rsidRDefault="00322530">
      <w:pPr>
        <w:jc w:val="left"/>
        <w:rPr>
          <w:rFonts w:ascii="Calibri" w:hAnsi="Calibri" w:cs="Calibri"/>
          <w:sz w:val="24"/>
          <w:szCs w:val="24"/>
          <w:highlight w:val="yellow"/>
        </w:rPr>
      </w:pPr>
    </w:p>
    <w:p w14:paraId="2B2F76A6" w14:textId="77777777" w:rsidR="00322530" w:rsidRPr="00E87120" w:rsidRDefault="00322530" w:rsidP="00322530">
      <w:pPr>
        <w:pStyle w:val="Retraitnormal"/>
        <w:ind w:left="0"/>
        <w:rPr>
          <w:rFonts w:ascii="Calibri" w:hAnsi="Calibri"/>
          <w:szCs w:val="22"/>
        </w:rPr>
      </w:pPr>
    </w:p>
    <w:p w14:paraId="19585EAA" w14:textId="5D836A93" w:rsidR="00322530" w:rsidRDefault="00322530" w:rsidP="00322530">
      <w:pPr>
        <w:pStyle w:val="Retraitnormal"/>
        <w:ind w:left="0"/>
        <w:rPr>
          <w:rFonts w:ascii="Calibri" w:hAnsi="Calibri"/>
          <w:b/>
          <w:bCs/>
          <w:sz w:val="24"/>
          <w:szCs w:val="24"/>
        </w:rPr>
      </w:pPr>
      <w:r w:rsidRPr="009E1B55">
        <w:rPr>
          <w:rFonts w:ascii="Calibri" w:hAnsi="Calibri"/>
          <w:b/>
          <w:bCs/>
          <w:sz w:val="24"/>
          <w:szCs w:val="24"/>
          <w:u w:val="single"/>
        </w:rPr>
        <w:t>Au cours de ce suivi 2017/2018, l’Orain à Brainans</w:t>
      </w:r>
      <w:r>
        <w:rPr>
          <w:rFonts w:ascii="Calibri" w:hAnsi="Calibri"/>
          <w:sz w:val="24"/>
          <w:szCs w:val="24"/>
        </w:rPr>
        <w:t xml:space="preserve"> présente une charge particulaire faible (</w:t>
      </w:r>
      <w:r w:rsidRPr="00E87120">
        <w:rPr>
          <w:rFonts w:ascii="Calibri" w:hAnsi="Calibri"/>
          <w:sz w:val="24"/>
          <w:szCs w:val="24"/>
        </w:rPr>
        <w:t>MEST</w:t>
      </w:r>
      <w:r>
        <w:rPr>
          <w:rFonts w:ascii="Calibri" w:hAnsi="Calibri"/>
          <w:sz w:val="24"/>
          <w:szCs w:val="24"/>
        </w:rPr>
        <w:t> </w:t>
      </w:r>
      <w:r w:rsidRPr="00E87120">
        <w:rPr>
          <w:rFonts w:ascii="Calibri" w:hAnsi="Calibri" w:cs="Calibri"/>
          <w:sz w:val="24"/>
          <w:szCs w:val="24"/>
        </w:rPr>
        <w:t>≤</w:t>
      </w:r>
      <w:r>
        <w:rPr>
          <w:rFonts w:ascii="Calibri" w:hAnsi="Calibri" w:cs="Calibri"/>
          <w:sz w:val="24"/>
          <w:szCs w:val="24"/>
        </w:rPr>
        <w:t> </w:t>
      </w:r>
      <w:r w:rsidRPr="00E87120">
        <w:rPr>
          <w:rFonts w:ascii="Calibri" w:hAnsi="Calibri"/>
          <w:sz w:val="24"/>
          <w:szCs w:val="24"/>
        </w:rPr>
        <w:t>11,0 mg/l) et ne traduisent aucune perturbation.</w:t>
      </w:r>
      <w:r w:rsidR="00372B07">
        <w:rPr>
          <w:rFonts w:ascii="Calibri" w:hAnsi="Calibri"/>
          <w:sz w:val="24"/>
          <w:szCs w:val="24"/>
        </w:rPr>
        <w:t xml:space="preserve"> </w:t>
      </w:r>
      <w:r w:rsidRPr="00322530">
        <w:rPr>
          <w:rFonts w:ascii="Calibri" w:hAnsi="Calibri"/>
          <w:b/>
          <w:bCs/>
          <w:sz w:val="24"/>
          <w:szCs w:val="24"/>
        </w:rPr>
        <w:t>Comme en 2012, la charge en nitrates est souvent élevée.</w:t>
      </w:r>
      <w:r w:rsidRPr="00E87120">
        <w:rPr>
          <w:rFonts w:ascii="Calibri" w:hAnsi="Calibri"/>
          <w:sz w:val="24"/>
          <w:szCs w:val="24"/>
        </w:rPr>
        <w:t xml:space="preserve"> En effet, sept concentrations sont supérieures à 10,0 mg/l </w:t>
      </w:r>
      <w:r>
        <w:rPr>
          <w:rFonts w:ascii="Calibri" w:hAnsi="Calibri"/>
          <w:sz w:val="24"/>
          <w:szCs w:val="24"/>
        </w:rPr>
        <w:t xml:space="preserve">(valeur limite de bonne qualité selon le SEQ-Eau V2) </w:t>
      </w:r>
      <w:r w:rsidRPr="00E87120">
        <w:rPr>
          <w:rFonts w:ascii="Calibri" w:hAnsi="Calibri"/>
          <w:sz w:val="24"/>
          <w:szCs w:val="24"/>
        </w:rPr>
        <w:t xml:space="preserve">sur les onze campagnes et les valeurs ont comme amplitude : mini : 8,3 mg/l le 19 mars 2018 et le 03 septembre 2018, maxi : 15,6 mg/l le 27novembre 2017). </w:t>
      </w:r>
      <w:r w:rsidRPr="00322530">
        <w:rPr>
          <w:rFonts w:ascii="Calibri" w:hAnsi="Calibri"/>
          <w:b/>
          <w:bCs/>
          <w:sz w:val="24"/>
          <w:szCs w:val="24"/>
        </w:rPr>
        <w:t>Cette pression azotée continue traduit majoritairement l’activité agricole du secteur mais gardons à l’esprit que les dysfonctionnements ponctuels du STEU de Poligny/Tourmont et les éventuels rejets domestiques mal maitrisés participent à cette charge azotée.</w:t>
      </w:r>
      <w:r w:rsidRPr="00E87120">
        <w:rPr>
          <w:rFonts w:ascii="Calibri" w:hAnsi="Calibri"/>
          <w:sz w:val="24"/>
          <w:szCs w:val="24"/>
        </w:rPr>
        <w:t xml:space="preserve"> </w:t>
      </w:r>
      <w:r>
        <w:rPr>
          <w:rFonts w:ascii="Calibri" w:hAnsi="Calibri"/>
          <w:sz w:val="24"/>
          <w:szCs w:val="24"/>
        </w:rPr>
        <w:t>En effet, quatre campagnes effectuées en conditions de basses eaux stabilisées (20 juin, 02 juillet, 03 septembre 2018 et 23 octobre 2017) font état de teneurs très fortes en nitrites (1,37 mg/l : état mauvais - 0,69 mg/l : état médiocre), en ort</w:t>
      </w:r>
      <w:r w:rsidRPr="0035436D">
        <w:rPr>
          <w:rFonts w:ascii="Calibri" w:hAnsi="Calibri"/>
          <w:sz w:val="24"/>
          <w:szCs w:val="24"/>
        </w:rPr>
        <w:t>hophosphates (0,80 - 0,74 et 0,68 mg/l : état moyen) et en phosphore total (0,98 mg/l : état médiocre - 0,34 mg/l par deux fois et 0,221 mg/l : état moyen).</w:t>
      </w:r>
      <w:r w:rsidR="00372B07">
        <w:rPr>
          <w:rFonts w:ascii="Calibri" w:hAnsi="Calibri"/>
          <w:sz w:val="24"/>
          <w:szCs w:val="24"/>
        </w:rPr>
        <w:t xml:space="preserve"> </w:t>
      </w:r>
      <w:r w:rsidRPr="0035436D">
        <w:rPr>
          <w:rFonts w:ascii="Calibri" w:hAnsi="Calibri"/>
          <w:sz w:val="24"/>
          <w:szCs w:val="24"/>
        </w:rPr>
        <w:t>La totalité des autres éléments analysés se situe en conformité vis-à-vis de l’objectif de bon état</w:t>
      </w:r>
      <w:r w:rsidR="00372B07">
        <w:rPr>
          <w:rFonts w:ascii="Calibri" w:hAnsi="Calibri"/>
          <w:sz w:val="24"/>
          <w:szCs w:val="24"/>
        </w:rPr>
        <w:t xml:space="preserve"> mais </w:t>
      </w:r>
      <w:r w:rsidR="00372B07" w:rsidRPr="00372B07">
        <w:rPr>
          <w:rFonts w:ascii="Calibri" w:hAnsi="Calibri"/>
          <w:b/>
          <w:bCs/>
          <w:sz w:val="24"/>
          <w:szCs w:val="24"/>
        </w:rPr>
        <w:t>on relève globalement une tendance à la hausse par rapport à 2012</w:t>
      </w:r>
      <w:r w:rsidRPr="00372B07">
        <w:rPr>
          <w:rFonts w:ascii="Calibri" w:hAnsi="Calibri"/>
          <w:b/>
          <w:bCs/>
          <w:sz w:val="24"/>
          <w:szCs w:val="24"/>
        </w:rPr>
        <w:t>.</w:t>
      </w:r>
    </w:p>
    <w:p w14:paraId="56C94F95" w14:textId="77777777" w:rsidR="00372B07" w:rsidRDefault="00372B07" w:rsidP="00372B07">
      <w:pPr>
        <w:pStyle w:val="Para2"/>
        <w:rPr>
          <w:szCs w:val="24"/>
        </w:rPr>
      </w:pPr>
    </w:p>
    <w:p w14:paraId="03FEDB34" w14:textId="2D21209C" w:rsidR="00372B07" w:rsidRPr="00EE0821" w:rsidRDefault="00372B07" w:rsidP="00372B07">
      <w:pPr>
        <w:pStyle w:val="Para2"/>
        <w:rPr>
          <w:szCs w:val="24"/>
        </w:rPr>
      </w:pPr>
      <w:r>
        <w:rPr>
          <w:b/>
          <w:bCs/>
          <w:szCs w:val="24"/>
        </w:rPr>
        <w:t>Au niveau biologique, l</w:t>
      </w:r>
      <w:r w:rsidRPr="00EE0821">
        <w:rPr>
          <w:b/>
          <w:bCs/>
          <w:szCs w:val="24"/>
        </w:rPr>
        <w:t>a situation se dégrade en 2018</w:t>
      </w:r>
      <w:r>
        <w:rPr>
          <w:szCs w:val="24"/>
        </w:rPr>
        <w:t xml:space="preserve"> avec un indice IBD se montant à seulement 12,4/20 ; </w:t>
      </w:r>
      <w:r w:rsidRPr="00EE0821">
        <w:rPr>
          <w:b/>
          <w:bCs/>
          <w:szCs w:val="24"/>
        </w:rPr>
        <w:t>le niveau d’état correspondant est désormais fixé à médiocre.</w:t>
      </w:r>
      <w:r>
        <w:rPr>
          <w:szCs w:val="24"/>
        </w:rPr>
        <w:t xml:space="preserve"> </w:t>
      </w:r>
      <w:r w:rsidRPr="00EE0821">
        <w:rPr>
          <w:szCs w:val="24"/>
        </w:rPr>
        <w:t xml:space="preserve">Le peuplement diatomique </w:t>
      </w:r>
      <w:r>
        <w:rPr>
          <w:szCs w:val="24"/>
        </w:rPr>
        <w:t xml:space="preserve">traduit </w:t>
      </w:r>
      <w:r w:rsidRPr="00EE0821">
        <w:rPr>
          <w:b/>
          <w:bCs/>
          <w:szCs w:val="24"/>
        </w:rPr>
        <w:t>une charge notable en matière organique et significative en nutriments.</w:t>
      </w:r>
      <w:r>
        <w:rPr>
          <w:b/>
          <w:bCs/>
          <w:szCs w:val="24"/>
        </w:rPr>
        <w:t xml:space="preserve"> </w:t>
      </w:r>
    </w:p>
    <w:p w14:paraId="583DD2B5" w14:textId="77777777" w:rsidR="00372B07" w:rsidRPr="0035436D" w:rsidRDefault="00372B07" w:rsidP="00322530">
      <w:pPr>
        <w:pStyle w:val="Retraitnormal"/>
        <w:ind w:left="0"/>
        <w:rPr>
          <w:rFonts w:ascii="Calibri" w:hAnsi="Calibri"/>
          <w:sz w:val="24"/>
          <w:szCs w:val="24"/>
        </w:rPr>
      </w:pPr>
    </w:p>
    <w:p w14:paraId="1DF5C98A" w14:textId="2DB75AC1" w:rsidR="00372B07" w:rsidRDefault="00372B07" w:rsidP="00372B07">
      <w:pPr>
        <w:rPr>
          <w:rFonts w:ascii="Calibri" w:hAnsi="Calibri"/>
          <w:sz w:val="24"/>
          <w:szCs w:val="24"/>
        </w:rPr>
      </w:pPr>
      <w:r>
        <w:rPr>
          <w:rFonts w:ascii="Calibri" w:hAnsi="Calibri"/>
          <w:sz w:val="24"/>
          <w:szCs w:val="24"/>
        </w:rPr>
        <w:t xml:space="preserve">Mais comme on l’a vu, </w:t>
      </w:r>
      <w:r w:rsidRPr="005B770B">
        <w:rPr>
          <w:rFonts w:ascii="Calibri" w:hAnsi="Calibri"/>
          <w:b/>
          <w:bCs/>
          <w:sz w:val="24"/>
          <w:szCs w:val="24"/>
        </w:rPr>
        <w:t>les dysfonctionnements ponctuels du STEU de Poligny/Tourmont et les potentiels rejets domestiques mal maitrisés semblent conditionner majoritairement la pression organique, azotée et phosphorée</w:t>
      </w:r>
      <w:r>
        <w:rPr>
          <w:rFonts w:ascii="Calibri" w:hAnsi="Calibri"/>
          <w:sz w:val="24"/>
          <w:szCs w:val="24"/>
        </w:rPr>
        <w:t xml:space="preserve"> observée sur cette station positionnée à Brainans. Il apparait donc très difficile de quantifier la part agricole / assainissement.</w:t>
      </w:r>
    </w:p>
    <w:p w14:paraId="6E216BE3" w14:textId="6AECCD9F" w:rsidR="00372B07" w:rsidRDefault="00372B07">
      <w:pPr>
        <w:jc w:val="left"/>
        <w:rPr>
          <w:rFonts w:ascii="Calibri" w:hAnsi="Calibri"/>
          <w:sz w:val="24"/>
          <w:szCs w:val="24"/>
        </w:rPr>
      </w:pPr>
      <w:r>
        <w:rPr>
          <w:rFonts w:ascii="Calibri" w:hAnsi="Calibri"/>
          <w:sz w:val="24"/>
          <w:szCs w:val="24"/>
        </w:rPr>
        <w:br w:type="page"/>
      </w:r>
    </w:p>
    <w:p w14:paraId="19993B82" w14:textId="32C8682B" w:rsidR="00372B07" w:rsidRDefault="00372B07" w:rsidP="00372B07">
      <w:pPr>
        <w:rPr>
          <w:rFonts w:ascii="Calibri" w:hAnsi="Calibri"/>
          <w:sz w:val="24"/>
          <w:szCs w:val="24"/>
        </w:rPr>
      </w:pPr>
    </w:p>
    <w:p w14:paraId="4D510AB1" w14:textId="77777777" w:rsidR="004F144D" w:rsidRDefault="004F144D" w:rsidP="00372B07">
      <w:pPr>
        <w:rPr>
          <w:rFonts w:ascii="Calibri" w:hAnsi="Calibri"/>
          <w:sz w:val="24"/>
          <w:szCs w:val="24"/>
        </w:rPr>
      </w:pPr>
    </w:p>
    <w:p w14:paraId="61938C18" w14:textId="5ADE8E78" w:rsidR="00372B07" w:rsidRDefault="00372B07" w:rsidP="00372B07">
      <w:pPr>
        <w:rPr>
          <w:rFonts w:ascii="Calibri" w:hAnsi="Calibri"/>
          <w:sz w:val="24"/>
          <w:szCs w:val="24"/>
        </w:rPr>
      </w:pPr>
      <w:r>
        <w:rPr>
          <w:rFonts w:ascii="Calibri" w:hAnsi="Calibri"/>
          <w:sz w:val="24"/>
          <w:szCs w:val="24"/>
        </w:rPr>
        <w:t>De plus, les phénomènes de ruissellement des terrains agricoles, au vu des conditions hydrologiques et pluviométriques, sont beaucoup moins importants en 2017/2018 que ceux observés en 2012. On aurait donc pu s’attendre à une diminution des teneurs ; le lessivage des terrains agricoles ayant été moindre lors de ce suivi post-travaux. En revanche, la dilution des concentrations en intrants, qu’ils soient d’origine agricole ou assainissement a été moins élevée en 2017/2018 et explique certainement cette augmentation des concentrations moyennes.</w:t>
      </w:r>
    </w:p>
    <w:p w14:paraId="270C7B9E" w14:textId="391416AC" w:rsidR="00372B07" w:rsidRDefault="00372B07" w:rsidP="00372B07">
      <w:pPr>
        <w:rPr>
          <w:rFonts w:ascii="Calibri" w:hAnsi="Calibri"/>
          <w:sz w:val="24"/>
          <w:szCs w:val="24"/>
        </w:rPr>
      </w:pPr>
    </w:p>
    <w:p w14:paraId="52B68D50" w14:textId="77777777" w:rsidR="004F144D" w:rsidRDefault="004F144D" w:rsidP="00372B07">
      <w:pPr>
        <w:rPr>
          <w:rFonts w:ascii="Calibri" w:hAnsi="Calibri"/>
          <w:sz w:val="24"/>
          <w:szCs w:val="24"/>
        </w:rPr>
      </w:pPr>
    </w:p>
    <w:p w14:paraId="4B2558C7" w14:textId="77777777" w:rsidR="009E1B55" w:rsidRPr="009E1B55" w:rsidRDefault="009E1B55" w:rsidP="009E1B55">
      <w:pPr>
        <w:pBdr>
          <w:top w:val="single" w:sz="4" w:space="1" w:color="auto"/>
          <w:left w:val="single" w:sz="4" w:space="4" w:color="auto"/>
          <w:bottom w:val="single" w:sz="4" w:space="1" w:color="auto"/>
          <w:right w:val="single" w:sz="4" w:space="4" w:color="auto"/>
        </w:pBdr>
        <w:rPr>
          <w:rFonts w:ascii="Calibri" w:hAnsi="Calibri"/>
          <w:sz w:val="8"/>
          <w:szCs w:val="8"/>
        </w:rPr>
      </w:pPr>
    </w:p>
    <w:p w14:paraId="7B5ED2CC" w14:textId="77777777" w:rsidR="00EC059A" w:rsidRDefault="00372B07" w:rsidP="009E1B55">
      <w:pPr>
        <w:pStyle w:val="Para2"/>
        <w:pBdr>
          <w:top w:val="single" w:sz="4" w:space="1" w:color="auto"/>
          <w:left w:val="single" w:sz="4" w:space="4" w:color="auto"/>
          <w:bottom w:val="single" w:sz="4" w:space="1" w:color="auto"/>
          <w:right w:val="single" w:sz="4" w:space="4" w:color="auto"/>
        </w:pBdr>
        <w:spacing w:after="60"/>
        <w:rPr>
          <w:rFonts w:eastAsia="Times New Roman" w:cs="Calibri"/>
          <w:b/>
          <w:bCs/>
          <w:szCs w:val="24"/>
        </w:rPr>
      </w:pPr>
      <w:r w:rsidRPr="00372B07">
        <w:rPr>
          <w:rFonts w:eastAsia="Times New Roman" w:cs="Calibri"/>
          <w:b/>
          <w:bCs/>
          <w:szCs w:val="24"/>
        </w:rPr>
        <w:t xml:space="preserve">L’efficacité des actions mises en œuvre durant les cinq années de réalisation du Contrat </w:t>
      </w:r>
      <w:r w:rsidR="00EC059A">
        <w:rPr>
          <w:rFonts w:eastAsia="Times New Roman" w:cs="Calibri"/>
          <w:b/>
          <w:bCs/>
          <w:szCs w:val="24"/>
        </w:rPr>
        <w:t xml:space="preserve">de rivière Orain </w:t>
      </w:r>
      <w:r w:rsidRPr="00372B07">
        <w:rPr>
          <w:rFonts w:eastAsia="Times New Roman" w:cs="Calibri"/>
          <w:b/>
          <w:bCs/>
          <w:szCs w:val="24"/>
        </w:rPr>
        <w:t>et les travaux de mise aux normes des bâtiments apparaissent difficilement quantifiables</w:t>
      </w:r>
      <w:r>
        <w:rPr>
          <w:rFonts w:eastAsia="Times New Roman" w:cs="Calibri"/>
          <w:b/>
          <w:bCs/>
          <w:szCs w:val="24"/>
        </w:rPr>
        <w:t>,</w:t>
      </w:r>
      <w:r w:rsidRPr="00372B07">
        <w:rPr>
          <w:rFonts w:eastAsia="Times New Roman" w:cs="Calibri"/>
          <w:b/>
          <w:bCs/>
          <w:szCs w:val="24"/>
        </w:rPr>
        <w:t xml:space="preserve"> en l’état actuel</w:t>
      </w:r>
      <w:r>
        <w:rPr>
          <w:rFonts w:eastAsia="Times New Roman" w:cs="Calibri"/>
          <w:b/>
          <w:bCs/>
          <w:szCs w:val="24"/>
        </w:rPr>
        <w:t>, sur le Bassin de l’Orain Amont</w:t>
      </w:r>
      <w:r w:rsidRPr="00372B07">
        <w:rPr>
          <w:rFonts w:eastAsia="Times New Roman" w:cs="Calibri"/>
          <w:b/>
          <w:bCs/>
          <w:szCs w:val="24"/>
        </w:rPr>
        <w:t>.</w:t>
      </w:r>
      <w:r w:rsidR="00EC059A">
        <w:rPr>
          <w:rFonts w:eastAsia="Times New Roman" w:cs="Calibri"/>
          <w:b/>
          <w:bCs/>
          <w:szCs w:val="24"/>
        </w:rPr>
        <w:t xml:space="preserve"> Les pressions liées à l’assainissement sont en effet trop marquées pour analyser en détail l’incidence des </w:t>
      </w:r>
      <w:r w:rsidR="00EC059A" w:rsidRPr="00EC059A">
        <w:rPr>
          <w:rFonts w:eastAsia="Times New Roman" w:cs="Calibri"/>
          <w:b/>
          <w:bCs/>
          <w:szCs w:val="24"/>
        </w:rPr>
        <w:t>opérations collectives PMBE</w:t>
      </w:r>
      <w:r w:rsidR="00EC059A">
        <w:rPr>
          <w:rFonts w:eastAsia="Times New Roman" w:cs="Calibri"/>
          <w:b/>
          <w:bCs/>
          <w:szCs w:val="24"/>
        </w:rPr>
        <w:t>.</w:t>
      </w:r>
    </w:p>
    <w:p w14:paraId="7DE7BCE0" w14:textId="77777777" w:rsidR="00EC059A" w:rsidRPr="009E1B55" w:rsidRDefault="00EC059A" w:rsidP="009E1B55">
      <w:pPr>
        <w:pStyle w:val="Para2"/>
        <w:pBdr>
          <w:top w:val="single" w:sz="4" w:space="1" w:color="auto"/>
          <w:left w:val="single" w:sz="4" w:space="4" w:color="auto"/>
          <w:bottom w:val="single" w:sz="4" w:space="1" w:color="auto"/>
          <w:right w:val="single" w:sz="4" w:space="4" w:color="auto"/>
        </w:pBdr>
        <w:spacing w:after="60"/>
        <w:rPr>
          <w:rFonts w:eastAsia="Times New Roman" w:cs="Calibri"/>
          <w:sz w:val="8"/>
          <w:szCs w:val="8"/>
        </w:rPr>
      </w:pPr>
    </w:p>
    <w:p w14:paraId="142F75CC" w14:textId="143F5124" w:rsidR="00A52CE6" w:rsidRDefault="00A52CE6" w:rsidP="00372B07">
      <w:pPr>
        <w:pStyle w:val="Para2"/>
        <w:spacing w:after="60"/>
        <w:rPr>
          <w:rFonts w:cs="Calibri"/>
          <w:szCs w:val="24"/>
          <w:highlight w:val="yellow"/>
        </w:rPr>
      </w:pPr>
    </w:p>
    <w:p w14:paraId="5C189B82" w14:textId="77777777" w:rsidR="009E1B55" w:rsidRPr="00EC059A" w:rsidRDefault="009E1B55" w:rsidP="00372B07">
      <w:pPr>
        <w:pStyle w:val="Para2"/>
        <w:spacing w:after="60"/>
        <w:rPr>
          <w:rFonts w:cs="Calibri"/>
          <w:szCs w:val="24"/>
          <w:highlight w:val="yellow"/>
        </w:rPr>
      </w:pPr>
    </w:p>
    <w:p w14:paraId="3378C3C4" w14:textId="582F81B5" w:rsidR="00A52CE6" w:rsidRPr="00E62CED" w:rsidRDefault="005D23B2" w:rsidP="00A52CE6">
      <w:pPr>
        <w:pStyle w:val="Titre2"/>
      </w:pPr>
      <w:bookmarkStart w:id="223" w:name="_Toc46479344"/>
      <w:r>
        <w:t>3</w:t>
      </w:r>
      <w:r w:rsidR="00A52CE6" w:rsidRPr="00E62CED">
        <w:t xml:space="preserve"> – </w:t>
      </w:r>
      <w:r w:rsidR="00A52CE6">
        <w:t>BASSIN VERSANT GLANTINE</w:t>
      </w:r>
      <w:bookmarkEnd w:id="223"/>
    </w:p>
    <w:p w14:paraId="6980F0A7" w14:textId="4058252E" w:rsidR="009E1B55" w:rsidRDefault="009E1B55" w:rsidP="009E1B55">
      <w:pPr>
        <w:rPr>
          <w:rFonts w:ascii="Calibri" w:hAnsi="Calibri"/>
          <w:sz w:val="24"/>
          <w:szCs w:val="24"/>
        </w:rPr>
      </w:pPr>
    </w:p>
    <w:p w14:paraId="10973DDD" w14:textId="77777777" w:rsidR="004F144D" w:rsidRPr="00043C25" w:rsidRDefault="004F144D" w:rsidP="009E1B55">
      <w:pPr>
        <w:rPr>
          <w:rFonts w:ascii="Calibri" w:hAnsi="Calibri"/>
          <w:sz w:val="24"/>
          <w:szCs w:val="24"/>
        </w:rPr>
      </w:pPr>
    </w:p>
    <w:p w14:paraId="129D1E26" w14:textId="5AD248C0" w:rsidR="009E1B55" w:rsidRDefault="009E1B55" w:rsidP="009E1B55">
      <w:pPr>
        <w:rPr>
          <w:rFonts w:ascii="Calibri" w:hAnsi="Calibri"/>
          <w:sz w:val="24"/>
          <w:szCs w:val="24"/>
        </w:rPr>
      </w:pPr>
      <w:r w:rsidRPr="009E1B55">
        <w:rPr>
          <w:rFonts w:ascii="Calibri" w:hAnsi="Calibri"/>
          <w:b/>
          <w:bCs/>
          <w:sz w:val="24"/>
          <w:szCs w:val="24"/>
          <w:u w:val="single"/>
        </w:rPr>
        <w:t>En 2012, la Glantine en amont de Vaux-sur-Poligny</w:t>
      </w:r>
      <w:r w:rsidRPr="00043C25">
        <w:rPr>
          <w:rFonts w:ascii="Calibri" w:hAnsi="Calibri"/>
          <w:sz w:val="24"/>
          <w:szCs w:val="24"/>
        </w:rPr>
        <w:t xml:space="preserve"> présentait des </w:t>
      </w:r>
      <w:r w:rsidRPr="009E1B55">
        <w:rPr>
          <w:rFonts w:ascii="Calibri" w:hAnsi="Calibri"/>
          <w:b/>
          <w:bCs/>
          <w:sz w:val="24"/>
          <w:szCs w:val="24"/>
        </w:rPr>
        <w:t>concentrations faibles à très faibles pour l’ensemble des paramètres</w:t>
      </w:r>
      <w:r w:rsidRPr="00043C25">
        <w:rPr>
          <w:rFonts w:ascii="Calibri" w:hAnsi="Calibri"/>
          <w:sz w:val="24"/>
          <w:szCs w:val="24"/>
        </w:rPr>
        <w:t xml:space="preserve"> étudiés au cours des 12 campagnes du suivi, </w:t>
      </w:r>
      <w:r w:rsidRPr="009E1B55">
        <w:rPr>
          <w:rFonts w:ascii="Calibri" w:hAnsi="Calibri"/>
          <w:b/>
          <w:bCs/>
          <w:sz w:val="24"/>
          <w:szCs w:val="24"/>
        </w:rPr>
        <w:t xml:space="preserve">hormis en ce qui concerne l’élément nitrates qui présentait ponctuellement des teneurs non négligeables, </w:t>
      </w:r>
      <w:r w:rsidRPr="00043C25">
        <w:rPr>
          <w:rFonts w:ascii="Calibri" w:hAnsi="Calibri"/>
          <w:sz w:val="24"/>
          <w:szCs w:val="24"/>
        </w:rPr>
        <w:t>notamment le 09/08/2012 avec 11,2 mg/l. Les épandages d'effluents de juin-juillet, couplés aux apports d'engrais minéraux, pouvaient expliquer cette élévation de la teneur en nitrates. Les quelques teneurs se situant à proximité des 10 mg/l (9,5 mg/l le 19/01/2012, 9,3 mg/l le 22/02/2012 et 9,5 mg/l le 25/10/2012) pouvaient être liées à l’activité agricole et/ou à l’absence de mobilisation par les végétaux en période de repos végétatif.</w:t>
      </w:r>
    </w:p>
    <w:p w14:paraId="503DD2E7" w14:textId="77777777" w:rsidR="004F144D" w:rsidRDefault="004F144D" w:rsidP="009E1B55">
      <w:pPr>
        <w:rPr>
          <w:rFonts w:ascii="Calibri" w:hAnsi="Calibri"/>
          <w:sz w:val="24"/>
          <w:szCs w:val="24"/>
        </w:rPr>
      </w:pPr>
    </w:p>
    <w:p w14:paraId="48E4DBC8" w14:textId="3D1EBB8C" w:rsidR="009E1B55" w:rsidRPr="004F144D" w:rsidRDefault="004F144D" w:rsidP="009E1B55">
      <w:pPr>
        <w:rPr>
          <w:rFonts w:ascii="Calibri" w:hAnsi="Calibri"/>
          <w:b/>
          <w:iCs/>
          <w:sz w:val="24"/>
        </w:rPr>
      </w:pPr>
      <w:r>
        <w:rPr>
          <w:rFonts w:ascii="Calibri" w:hAnsi="Calibri"/>
          <w:bCs/>
          <w:sz w:val="24"/>
          <w:szCs w:val="24"/>
        </w:rPr>
        <w:t xml:space="preserve">La </w:t>
      </w:r>
      <w:r w:rsidR="009E1B55" w:rsidRPr="00091A07">
        <w:rPr>
          <w:rFonts w:ascii="Calibri" w:hAnsi="Calibri"/>
          <w:bCs/>
          <w:sz w:val="24"/>
          <w:szCs w:val="24"/>
        </w:rPr>
        <w:t>note IBD était de 16,6/20 et la note IPS de 17,6/20. : l</w:t>
      </w:r>
      <w:r w:rsidR="009E1B55" w:rsidRPr="00091A07">
        <w:rPr>
          <w:rFonts w:ascii="Calibri" w:hAnsi="Calibri"/>
          <w:b/>
          <w:sz w:val="24"/>
          <w:szCs w:val="24"/>
        </w:rPr>
        <w:t xml:space="preserve">a Glantine affichait un </w:t>
      </w:r>
      <w:r w:rsidR="009E1B55" w:rsidRPr="00E82B1F">
        <w:rPr>
          <w:rFonts w:ascii="Calibri" w:hAnsi="Calibri"/>
          <w:b/>
          <w:sz w:val="24"/>
          <w:szCs w:val="24"/>
        </w:rPr>
        <w:t>état</w:t>
      </w:r>
      <w:r w:rsidR="009E1B55" w:rsidRPr="00091A07">
        <w:rPr>
          <w:rFonts w:ascii="Calibri" w:hAnsi="Calibri"/>
          <w:b/>
          <w:sz w:val="24"/>
          <w:szCs w:val="24"/>
        </w:rPr>
        <w:t xml:space="preserve"> moyen au regard de </w:t>
      </w:r>
      <w:r w:rsidR="009E1B55" w:rsidRPr="004F144D">
        <w:rPr>
          <w:rFonts w:ascii="Calibri" w:hAnsi="Calibri"/>
          <w:b/>
          <w:sz w:val="24"/>
          <w:szCs w:val="24"/>
        </w:rPr>
        <w:t xml:space="preserve">l’IBD. </w:t>
      </w:r>
      <w:r w:rsidR="009E1B55" w:rsidRPr="004F144D">
        <w:rPr>
          <w:rFonts w:ascii="Calibri" w:hAnsi="Calibri"/>
          <w:b/>
          <w:iCs/>
          <w:sz w:val="24"/>
          <w:szCs w:val="24"/>
        </w:rPr>
        <w:t>La qualité de cette station était en revanche qualifiée de bonne selon l’IPS</w:t>
      </w:r>
      <w:r w:rsidR="009E1B55" w:rsidRPr="004F144D">
        <w:rPr>
          <w:rFonts w:ascii="Calibri" w:hAnsi="Calibri"/>
          <w:b/>
          <w:iCs/>
          <w:sz w:val="24"/>
        </w:rPr>
        <w:t>.</w:t>
      </w:r>
      <w:r w:rsidR="009E1B55" w:rsidRPr="004F144D">
        <w:rPr>
          <w:rFonts w:ascii="Calibri" w:hAnsi="Calibri"/>
          <w:bCs/>
          <w:iCs/>
          <w:sz w:val="24"/>
        </w:rPr>
        <w:t xml:space="preserve"> La conformité vis-à-vis de l’IBD était toutefois proche, la valeur limite entre l’état moyen et le bon</w:t>
      </w:r>
      <w:r w:rsidR="009E1B55">
        <w:rPr>
          <w:rFonts w:ascii="Calibri" w:hAnsi="Calibri"/>
          <w:bCs/>
          <w:iCs/>
          <w:sz w:val="24"/>
        </w:rPr>
        <w:t xml:space="preserve"> état</w:t>
      </w:r>
      <w:r w:rsidR="009E1B55" w:rsidRPr="00091A07">
        <w:rPr>
          <w:rFonts w:ascii="Calibri" w:hAnsi="Calibri"/>
          <w:bCs/>
          <w:iCs/>
          <w:sz w:val="24"/>
        </w:rPr>
        <w:t>, étant fixée à 16,7/20.</w:t>
      </w:r>
      <w:r>
        <w:rPr>
          <w:rFonts w:ascii="Calibri" w:hAnsi="Calibri"/>
          <w:bCs/>
          <w:iCs/>
          <w:sz w:val="24"/>
        </w:rPr>
        <w:t xml:space="preserve"> </w:t>
      </w:r>
      <w:r w:rsidRPr="004F144D">
        <w:rPr>
          <w:rFonts w:ascii="Calibri" w:hAnsi="Calibri"/>
          <w:b/>
          <w:iCs/>
          <w:sz w:val="24"/>
        </w:rPr>
        <w:t xml:space="preserve">Le peuplement en place traduisait pourtant un milieu relativement préservé mais qui pouvait </w:t>
      </w:r>
      <w:r w:rsidRPr="004F144D">
        <w:rPr>
          <w:rFonts w:ascii="Calibri" w:hAnsi="Calibri"/>
          <w:b/>
          <w:sz w:val="24"/>
        </w:rPr>
        <w:t>supporter des concentrations en nutriments.</w:t>
      </w:r>
    </w:p>
    <w:p w14:paraId="7880BBE7" w14:textId="77777777" w:rsidR="004F144D" w:rsidRPr="00043C25" w:rsidRDefault="004F144D" w:rsidP="004F144D">
      <w:pPr>
        <w:rPr>
          <w:rFonts w:ascii="Calibri" w:hAnsi="Calibri"/>
          <w:sz w:val="24"/>
          <w:szCs w:val="24"/>
        </w:rPr>
      </w:pPr>
    </w:p>
    <w:p w14:paraId="7DB57344" w14:textId="77777777" w:rsidR="004F144D" w:rsidRPr="00043C25" w:rsidRDefault="004F144D" w:rsidP="004F144D">
      <w:pPr>
        <w:pStyle w:val="Retraitnormal"/>
        <w:ind w:left="0"/>
        <w:rPr>
          <w:rFonts w:ascii="Calibri" w:hAnsi="Calibri"/>
          <w:sz w:val="24"/>
          <w:szCs w:val="24"/>
        </w:rPr>
      </w:pPr>
      <w:r>
        <w:rPr>
          <w:rFonts w:ascii="Calibri" w:hAnsi="Calibri"/>
          <w:sz w:val="24"/>
          <w:szCs w:val="24"/>
        </w:rPr>
        <w:t>L</w:t>
      </w:r>
      <w:r w:rsidRPr="00043C25">
        <w:rPr>
          <w:rFonts w:ascii="Calibri" w:hAnsi="Calibri"/>
          <w:sz w:val="24"/>
          <w:szCs w:val="24"/>
        </w:rPr>
        <w:t>e caractère apical de cette station, située à quelques 600 mètres en aval de la source de la Glantine, lui permet</w:t>
      </w:r>
      <w:r>
        <w:rPr>
          <w:rFonts w:ascii="Calibri" w:hAnsi="Calibri"/>
          <w:sz w:val="24"/>
          <w:szCs w:val="24"/>
        </w:rPr>
        <w:t xml:space="preserve">tait, semble-t-il, </w:t>
      </w:r>
      <w:r w:rsidRPr="00043C25">
        <w:rPr>
          <w:rFonts w:ascii="Calibri" w:hAnsi="Calibri"/>
          <w:sz w:val="24"/>
          <w:szCs w:val="24"/>
        </w:rPr>
        <w:t xml:space="preserve">d’être </w:t>
      </w:r>
      <w:r w:rsidRPr="004F144D">
        <w:rPr>
          <w:rFonts w:ascii="Calibri" w:hAnsi="Calibri"/>
          <w:b/>
          <w:bCs/>
          <w:sz w:val="24"/>
          <w:szCs w:val="24"/>
        </w:rPr>
        <w:t>relativement préservée</w:t>
      </w:r>
      <w:r w:rsidRPr="00043C25">
        <w:rPr>
          <w:rFonts w:ascii="Calibri" w:hAnsi="Calibri"/>
          <w:sz w:val="24"/>
          <w:szCs w:val="24"/>
        </w:rPr>
        <w:t xml:space="preserve"> des éventuelles p</w:t>
      </w:r>
      <w:r>
        <w:rPr>
          <w:rFonts w:ascii="Calibri" w:hAnsi="Calibri"/>
          <w:sz w:val="24"/>
          <w:szCs w:val="24"/>
        </w:rPr>
        <w:t>ressions</w:t>
      </w:r>
      <w:r w:rsidRPr="00043C25">
        <w:rPr>
          <w:rFonts w:ascii="Calibri" w:hAnsi="Calibri"/>
          <w:sz w:val="24"/>
          <w:szCs w:val="24"/>
        </w:rPr>
        <w:t xml:space="preserve"> domestiques</w:t>
      </w:r>
      <w:r>
        <w:rPr>
          <w:rFonts w:ascii="Calibri" w:hAnsi="Calibri"/>
          <w:sz w:val="24"/>
          <w:szCs w:val="24"/>
        </w:rPr>
        <w:t xml:space="preserve"> et</w:t>
      </w:r>
      <w:r w:rsidRPr="00043C25">
        <w:rPr>
          <w:rFonts w:ascii="Calibri" w:hAnsi="Calibri"/>
          <w:sz w:val="24"/>
          <w:szCs w:val="24"/>
        </w:rPr>
        <w:t xml:space="preserve"> agricoles </w:t>
      </w:r>
      <w:r>
        <w:rPr>
          <w:rFonts w:ascii="Calibri" w:hAnsi="Calibri"/>
          <w:sz w:val="24"/>
          <w:szCs w:val="24"/>
        </w:rPr>
        <w:t>présentes sur le bassin d’alimentation</w:t>
      </w:r>
      <w:r w:rsidRPr="00043C25">
        <w:rPr>
          <w:rFonts w:ascii="Calibri" w:hAnsi="Calibri"/>
          <w:sz w:val="24"/>
          <w:szCs w:val="24"/>
        </w:rPr>
        <w:t>.</w:t>
      </w:r>
      <w:r>
        <w:rPr>
          <w:rFonts w:ascii="Calibri" w:hAnsi="Calibri"/>
          <w:sz w:val="24"/>
          <w:szCs w:val="24"/>
        </w:rPr>
        <w:t xml:space="preserve"> La pression liée à l’élément nitrates, tout en restant contenue, demeurait bien visible pour ce suivi 2012.</w:t>
      </w:r>
    </w:p>
    <w:p w14:paraId="3513FCB4" w14:textId="77777777" w:rsidR="004F144D" w:rsidRDefault="004F144D" w:rsidP="004F144D">
      <w:pPr>
        <w:rPr>
          <w:rFonts w:ascii="Calibri" w:hAnsi="Calibri" w:cs="Calibri"/>
          <w:sz w:val="24"/>
          <w:szCs w:val="24"/>
          <w:highlight w:val="yellow"/>
        </w:rPr>
      </w:pPr>
    </w:p>
    <w:p w14:paraId="4E60ABE8" w14:textId="152D0D32" w:rsidR="004F144D" w:rsidRDefault="004F144D">
      <w:pPr>
        <w:jc w:val="left"/>
        <w:rPr>
          <w:rFonts w:ascii="Calibri" w:hAnsi="Calibri"/>
          <w:szCs w:val="22"/>
        </w:rPr>
      </w:pPr>
      <w:r>
        <w:rPr>
          <w:rFonts w:ascii="Calibri" w:hAnsi="Calibri"/>
          <w:szCs w:val="22"/>
        </w:rPr>
        <w:br w:type="page"/>
      </w:r>
    </w:p>
    <w:p w14:paraId="7C5FFCB2" w14:textId="77777777" w:rsidR="009E1B55" w:rsidRPr="00E87120" w:rsidRDefault="009E1B55" w:rsidP="009E1B55">
      <w:pPr>
        <w:pStyle w:val="Retraitnormal"/>
        <w:ind w:left="0"/>
        <w:rPr>
          <w:rFonts w:ascii="Calibri" w:hAnsi="Calibri"/>
          <w:szCs w:val="22"/>
        </w:rPr>
      </w:pPr>
    </w:p>
    <w:p w14:paraId="0C1F071B" w14:textId="4C07E715" w:rsidR="009E1B55" w:rsidRPr="005C4583" w:rsidRDefault="004F144D" w:rsidP="009E1B55">
      <w:pPr>
        <w:pStyle w:val="Retraitnormal"/>
        <w:ind w:left="0"/>
        <w:rPr>
          <w:rFonts w:ascii="Calibri" w:hAnsi="Calibri"/>
          <w:sz w:val="24"/>
          <w:szCs w:val="24"/>
        </w:rPr>
      </w:pPr>
      <w:bookmarkStart w:id="224" w:name="_Hlk34914435"/>
      <w:r w:rsidRPr="009E1B55">
        <w:rPr>
          <w:rFonts w:ascii="Calibri" w:hAnsi="Calibri"/>
          <w:b/>
          <w:bCs/>
          <w:sz w:val="24"/>
          <w:szCs w:val="24"/>
          <w:u w:val="single"/>
        </w:rPr>
        <w:t>Au cours de ce suivi 2017/2018, l</w:t>
      </w:r>
      <w:r>
        <w:rPr>
          <w:rFonts w:ascii="Calibri" w:hAnsi="Calibri"/>
          <w:b/>
          <w:bCs/>
          <w:sz w:val="24"/>
          <w:szCs w:val="24"/>
          <w:u w:val="single"/>
        </w:rPr>
        <w:t xml:space="preserve">a Glantine en </w:t>
      </w:r>
      <w:bookmarkEnd w:id="224"/>
      <w:r>
        <w:rPr>
          <w:rFonts w:ascii="Calibri" w:hAnsi="Calibri"/>
          <w:b/>
          <w:bCs/>
          <w:sz w:val="24"/>
          <w:szCs w:val="24"/>
          <w:u w:val="single"/>
        </w:rPr>
        <w:t>amont de Vaux-sur-Poligny</w:t>
      </w:r>
      <w:r w:rsidRPr="00E87120">
        <w:rPr>
          <w:rFonts w:ascii="Calibri" w:hAnsi="Calibri"/>
          <w:sz w:val="24"/>
          <w:szCs w:val="24"/>
        </w:rPr>
        <w:t xml:space="preserve"> </w:t>
      </w:r>
      <w:r w:rsidR="00CF1068">
        <w:rPr>
          <w:rFonts w:ascii="Calibri" w:hAnsi="Calibri"/>
          <w:sz w:val="24"/>
          <w:szCs w:val="24"/>
        </w:rPr>
        <w:t>présente de</w:t>
      </w:r>
      <w:r w:rsidR="009E1B55" w:rsidRPr="00E87120">
        <w:rPr>
          <w:rFonts w:ascii="Calibri" w:hAnsi="Calibri"/>
          <w:sz w:val="24"/>
          <w:szCs w:val="24"/>
        </w:rPr>
        <w:t>s teneurs en MEST (</w:t>
      </w:r>
      <w:r w:rsidR="009E1B55">
        <w:rPr>
          <w:rFonts w:ascii="Calibri" w:hAnsi="Calibri" w:cs="Calibri"/>
          <w:sz w:val="24"/>
          <w:szCs w:val="24"/>
        </w:rPr>
        <w:t xml:space="preserve">hormis le 02 juillet 2018 avec 13,0 </w:t>
      </w:r>
      <w:r w:rsidR="009E1B55" w:rsidRPr="00E87120">
        <w:rPr>
          <w:rFonts w:ascii="Calibri" w:hAnsi="Calibri"/>
          <w:sz w:val="24"/>
          <w:szCs w:val="24"/>
        </w:rPr>
        <w:t xml:space="preserve">mg/l) faibles </w:t>
      </w:r>
      <w:r w:rsidR="009E1B55">
        <w:rPr>
          <w:rFonts w:ascii="Calibri" w:hAnsi="Calibri"/>
          <w:sz w:val="24"/>
          <w:szCs w:val="24"/>
        </w:rPr>
        <w:t xml:space="preserve">(&lt; 10 mg/l) </w:t>
      </w:r>
      <w:r w:rsidR="00CF1068">
        <w:rPr>
          <w:rFonts w:ascii="Calibri" w:hAnsi="Calibri"/>
          <w:sz w:val="24"/>
          <w:szCs w:val="24"/>
        </w:rPr>
        <w:t>qui</w:t>
      </w:r>
      <w:r w:rsidR="009E1B55" w:rsidRPr="00E87120">
        <w:rPr>
          <w:rFonts w:ascii="Calibri" w:hAnsi="Calibri"/>
          <w:sz w:val="24"/>
          <w:szCs w:val="24"/>
        </w:rPr>
        <w:t xml:space="preserve"> traduisent </w:t>
      </w:r>
      <w:r w:rsidR="00CF1068">
        <w:rPr>
          <w:rFonts w:ascii="Calibri" w:hAnsi="Calibri"/>
          <w:sz w:val="24"/>
          <w:szCs w:val="24"/>
        </w:rPr>
        <w:t xml:space="preserve">l’absence </w:t>
      </w:r>
      <w:r w:rsidR="009E1B55">
        <w:rPr>
          <w:rFonts w:ascii="Calibri" w:hAnsi="Calibri"/>
          <w:sz w:val="24"/>
          <w:szCs w:val="24"/>
        </w:rPr>
        <w:t xml:space="preserve">de </w:t>
      </w:r>
      <w:r w:rsidR="009E1B55" w:rsidRPr="00E87120">
        <w:rPr>
          <w:rFonts w:ascii="Calibri" w:hAnsi="Calibri"/>
          <w:sz w:val="24"/>
          <w:szCs w:val="24"/>
        </w:rPr>
        <w:t>perturbation</w:t>
      </w:r>
      <w:r w:rsidR="009E1B55">
        <w:rPr>
          <w:rFonts w:ascii="Calibri" w:hAnsi="Calibri"/>
          <w:sz w:val="24"/>
          <w:szCs w:val="24"/>
        </w:rPr>
        <w:t>s notables</w:t>
      </w:r>
      <w:r w:rsidR="009E1B55" w:rsidRPr="00E87120">
        <w:rPr>
          <w:rFonts w:ascii="Calibri" w:hAnsi="Calibri"/>
          <w:sz w:val="24"/>
          <w:szCs w:val="24"/>
        </w:rPr>
        <w:t>.</w:t>
      </w:r>
      <w:r w:rsidR="00CF1068">
        <w:rPr>
          <w:rFonts w:ascii="Calibri" w:hAnsi="Calibri"/>
          <w:sz w:val="24"/>
          <w:szCs w:val="24"/>
        </w:rPr>
        <w:t xml:space="preserve"> </w:t>
      </w:r>
      <w:r w:rsidR="009E1B55" w:rsidRPr="00CF1068">
        <w:rPr>
          <w:rFonts w:ascii="Calibri" w:hAnsi="Calibri"/>
          <w:b/>
          <w:bCs/>
          <w:sz w:val="24"/>
          <w:szCs w:val="24"/>
        </w:rPr>
        <w:t>Comme en 2012, la Glantine en amont de Vaux-sur-Poligny présente donc des concentrations faibles à très faibles pour la grande majorité des paramètres étudiés au cours des 12 campagnes du suivi. Seul l’élément nitrates présente ponctuellement des teneurs non négligeables</w:t>
      </w:r>
      <w:r w:rsidR="009E1B55">
        <w:rPr>
          <w:rFonts w:ascii="Calibri" w:hAnsi="Calibri"/>
          <w:sz w:val="24"/>
          <w:szCs w:val="24"/>
        </w:rPr>
        <w:t xml:space="preserve"> (niveau passable selon le SEQ-Eau V2)</w:t>
      </w:r>
      <w:r w:rsidR="009E1B55" w:rsidRPr="00043C25">
        <w:rPr>
          <w:rFonts w:ascii="Calibri" w:hAnsi="Calibri"/>
          <w:sz w:val="24"/>
          <w:szCs w:val="24"/>
        </w:rPr>
        <w:t xml:space="preserve">, notamment le </w:t>
      </w:r>
      <w:r w:rsidR="009E1B55">
        <w:rPr>
          <w:rFonts w:ascii="Calibri" w:hAnsi="Calibri"/>
          <w:sz w:val="24"/>
          <w:szCs w:val="24"/>
        </w:rPr>
        <w:t xml:space="preserve">23 octobre 2017 (14,3 mg/l), le 02 juillet 2018 (10,4 mg/l) et le 24 juillet 2018 (12,3 mg/l) mais surtout le 03 septembre 2018, campagne au cours de laquelle la teneur est clairement excessive (34,2 mg/l - niveau médiocre selon le SEQ-Eau V2). Elle s’accompagne d’une concentration élevée en nitrites (0,34 mg/l - niveau moyen selon la DCE). </w:t>
      </w:r>
      <w:r w:rsidR="009E1B55" w:rsidRPr="005C4583">
        <w:rPr>
          <w:rFonts w:ascii="Calibri" w:hAnsi="Calibri"/>
          <w:sz w:val="24"/>
          <w:szCs w:val="24"/>
        </w:rPr>
        <w:t>Pour cette campagne de septembre 2018</w:t>
      </w:r>
      <w:r w:rsidR="009E1B55">
        <w:rPr>
          <w:rFonts w:ascii="Calibri" w:hAnsi="Calibri"/>
          <w:sz w:val="24"/>
          <w:szCs w:val="24"/>
        </w:rPr>
        <w:t xml:space="preserve"> qui présente les écoulements les plus faibles de ce suivi (0,016 m</w:t>
      </w:r>
      <w:r w:rsidR="009E1B55" w:rsidRPr="00F81CC2">
        <w:rPr>
          <w:rFonts w:ascii="Calibri" w:hAnsi="Calibri"/>
          <w:sz w:val="24"/>
          <w:szCs w:val="24"/>
          <w:vertAlign w:val="superscript"/>
        </w:rPr>
        <w:t>3</w:t>
      </w:r>
      <w:r w:rsidR="009E1B55">
        <w:rPr>
          <w:rFonts w:ascii="Calibri" w:hAnsi="Calibri"/>
          <w:sz w:val="24"/>
          <w:szCs w:val="24"/>
        </w:rPr>
        <w:t>/s)</w:t>
      </w:r>
      <w:r w:rsidR="009E1B55" w:rsidRPr="005C4583">
        <w:rPr>
          <w:rFonts w:ascii="Calibri" w:hAnsi="Calibri"/>
          <w:sz w:val="24"/>
          <w:szCs w:val="24"/>
        </w:rPr>
        <w:t>, aucun ruissellement ne semble p</w:t>
      </w:r>
      <w:r w:rsidR="009E1B55">
        <w:rPr>
          <w:rFonts w:ascii="Calibri" w:hAnsi="Calibri"/>
          <w:sz w:val="24"/>
          <w:szCs w:val="24"/>
        </w:rPr>
        <w:t xml:space="preserve">ourtant </w:t>
      </w:r>
      <w:r w:rsidR="009E1B55" w:rsidRPr="005C4583">
        <w:rPr>
          <w:rFonts w:ascii="Calibri" w:hAnsi="Calibri"/>
          <w:sz w:val="24"/>
          <w:szCs w:val="24"/>
        </w:rPr>
        <w:t>intervenir</w:t>
      </w:r>
      <w:r w:rsidR="009E1B55">
        <w:rPr>
          <w:rFonts w:ascii="Calibri" w:hAnsi="Calibri"/>
          <w:sz w:val="24"/>
          <w:szCs w:val="24"/>
        </w:rPr>
        <w:t>,</w:t>
      </w:r>
      <w:r w:rsidR="009E1B55" w:rsidRPr="005C4583">
        <w:rPr>
          <w:rFonts w:ascii="Calibri" w:hAnsi="Calibri"/>
          <w:sz w:val="24"/>
          <w:szCs w:val="24"/>
        </w:rPr>
        <w:t xml:space="preserve"> au vu des précipitations anecdotiques et de la charge particulaire relevée (MEST &lt; 2,0 mg/l)</w:t>
      </w:r>
      <w:r w:rsidR="009E1B55">
        <w:rPr>
          <w:rFonts w:ascii="Calibri" w:hAnsi="Calibri"/>
          <w:sz w:val="24"/>
          <w:szCs w:val="24"/>
        </w:rPr>
        <w:t>.</w:t>
      </w:r>
    </w:p>
    <w:p w14:paraId="65D16E48" w14:textId="77777777" w:rsidR="009E1B55" w:rsidRPr="00091A07" w:rsidRDefault="009E1B55" w:rsidP="009E1B55">
      <w:pPr>
        <w:jc w:val="left"/>
        <w:rPr>
          <w:rFonts w:ascii="Calibri" w:hAnsi="Calibri"/>
          <w:sz w:val="24"/>
          <w:szCs w:val="24"/>
        </w:rPr>
      </w:pPr>
    </w:p>
    <w:p w14:paraId="2DABC5DC" w14:textId="77777777" w:rsidR="009E1B55" w:rsidRPr="00E82B1F" w:rsidRDefault="009E1B55" w:rsidP="009E1B55">
      <w:pPr>
        <w:rPr>
          <w:rFonts w:ascii="Calibri" w:hAnsi="Calibri"/>
          <w:sz w:val="24"/>
        </w:rPr>
      </w:pPr>
    </w:p>
    <w:p w14:paraId="44901373" w14:textId="0061F11F" w:rsidR="009E1B55" w:rsidRPr="00091A07" w:rsidRDefault="00CF1068" w:rsidP="009E1B55">
      <w:pPr>
        <w:rPr>
          <w:rFonts w:ascii="Calibri" w:hAnsi="Calibri"/>
          <w:sz w:val="24"/>
          <w:szCs w:val="24"/>
        </w:rPr>
      </w:pPr>
      <w:r>
        <w:rPr>
          <w:rFonts w:ascii="Calibri" w:hAnsi="Calibri"/>
          <w:sz w:val="24"/>
        </w:rPr>
        <w:t>En 2018, l</w:t>
      </w:r>
      <w:r w:rsidR="009E1B55" w:rsidRPr="00E82B1F">
        <w:rPr>
          <w:rFonts w:ascii="Calibri" w:hAnsi="Calibri"/>
          <w:sz w:val="24"/>
        </w:rPr>
        <w:t xml:space="preserve">es notes IBD et IPS sont similaires avec respectivement 16,7 et 16,3/20 : </w:t>
      </w:r>
      <w:r w:rsidR="009E1B55" w:rsidRPr="00E82B1F">
        <w:rPr>
          <w:rFonts w:ascii="Calibri" w:hAnsi="Calibri"/>
          <w:b/>
          <w:bCs/>
          <w:sz w:val="24"/>
        </w:rPr>
        <w:t xml:space="preserve">la Glantine à Vaux-sur-Poligny affiche une bonne qualité et gagne un niveau </w:t>
      </w:r>
      <w:r w:rsidR="009E1B55">
        <w:rPr>
          <w:rFonts w:ascii="Calibri" w:hAnsi="Calibri"/>
          <w:b/>
          <w:bCs/>
          <w:sz w:val="24"/>
        </w:rPr>
        <w:t>d’état</w:t>
      </w:r>
      <w:r w:rsidR="009E1B55" w:rsidRPr="00E82B1F">
        <w:rPr>
          <w:rFonts w:ascii="Calibri" w:hAnsi="Calibri"/>
          <w:b/>
          <w:bCs/>
          <w:sz w:val="24"/>
        </w:rPr>
        <w:t xml:space="preserve"> par rapport à 2012. Ce gain est à nuancer car l’indice obtenu en 2012 est quasiment identique </w:t>
      </w:r>
      <w:r w:rsidR="009E1B55" w:rsidRPr="00E82B1F">
        <w:rPr>
          <w:rFonts w:ascii="Calibri" w:hAnsi="Calibri"/>
          <w:sz w:val="24"/>
        </w:rPr>
        <w:t>(IBD : 16,6/20)</w:t>
      </w:r>
      <w:r w:rsidR="009E1B55">
        <w:rPr>
          <w:rFonts w:ascii="Calibri" w:hAnsi="Calibri"/>
          <w:sz w:val="24"/>
        </w:rPr>
        <w:t xml:space="preserve">. </w:t>
      </w:r>
      <w:r w:rsidR="009E1B55" w:rsidRPr="00E82B1F">
        <w:rPr>
          <w:rFonts w:ascii="Calibri" w:hAnsi="Calibri"/>
          <w:sz w:val="24"/>
        </w:rPr>
        <w:t xml:space="preserve">L’IPS quant à lui (16,3/20), subit une diminution notable par rapport à 2012 (17,6/20). </w:t>
      </w:r>
      <w:r w:rsidR="009E1B55" w:rsidRPr="00E82B1F">
        <w:rPr>
          <w:rFonts w:ascii="Calibri" w:hAnsi="Calibri"/>
          <w:b/>
          <w:bCs/>
          <w:sz w:val="24"/>
        </w:rPr>
        <w:t xml:space="preserve">Le peuplement diatomique indique la présence dans les eaux de la Glantine à Vaux-sur-Poligny des charges </w:t>
      </w:r>
      <w:r w:rsidR="009E1B55">
        <w:rPr>
          <w:rFonts w:ascii="Calibri" w:hAnsi="Calibri"/>
          <w:b/>
          <w:bCs/>
          <w:sz w:val="24"/>
        </w:rPr>
        <w:t>significatives</w:t>
      </w:r>
      <w:r w:rsidR="009E1B55" w:rsidRPr="00E82B1F">
        <w:rPr>
          <w:rFonts w:ascii="Calibri" w:hAnsi="Calibri"/>
          <w:b/>
          <w:bCs/>
          <w:sz w:val="24"/>
        </w:rPr>
        <w:t xml:space="preserve"> en nutriments et dans une moindre mesure en matière organique.</w:t>
      </w:r>
      <w:r>
        <w:rPr>
          <w:rFonts w:ascii="Calibri" w:hAnsi="Calibri"/>
          <w:b/>
          <w:bCs/>
          <w:sz w:val="24"/>
        </w:rPr>
        <w:t xml:space="preserve"> </w:t>
      </w:r>
      <w:r w:rsidR="009E1B55" w:rsidRPr="00E82B1F">
        <w:rPr>
          <w:rFonts w:ascii="Calibri" w:hAnsi="Calibri"/>
          <w:b/>
          <w:bCs/>
          <w:sz w:val="24"/>
          <w:szCs w:val="24"/>
        </w:rPr>
        <w:t>Malgré des indices IBD similaires, la situation se dégrade au vu des indices IPS et de l’évolution de la composition du peuplement diatomique.</w:t>
      </w:r>
      <w:r w:rsidR="009E1B55">
        <w:rPr>
          <w:rFonts w:ascii="Calibri" w:hAnsi="Calibri"/>
          <w:sz w:val="24"/>
          <w:szCs w:val="24"/>
        </w:rPr>
        <w:t xml:space="preserve"> La pression croissante liée à l’élément nitrates principalement peut expliquer cette évolution. Gardons à l’esprit que les conditions hydrologiques 2012 étaient beaucoup plus favorables que celles de 2018.</w:t>
      </w:r>
    </w:p>
    <w:p w14:paraId="1D605860" w14:textId="77777777" w:rsidR="009E1B55" w:rsidRPr="00043C25" w:rsidRDefault="009E1B55" w:rsidP="009E1B55">
      <w:pPr>
        <w:pStyle w:val="Retraitnormal"/>
        <w:ind w:left="0"/>
        <w:rPr>
          <w:rFonts w:ascii="Calibri" w:hAnsi="Calibri"/>
          <w:sz w:val="24"/>
          <w:szCs w:val="24"/>
        </w:rPr>
      </w:pPr>
    </w:p>
    <w:p w14:paraId="30457D63" w14:textId="77777777" w:rsidR="009E1B55" w:rsidRPr="00C8735C" w:rsidRDefault="009E1B55" w:rsidP="009E1B55">
      <w:pPr>
        <w:rPr>
          <w:rFonts w:ascii="Calibri" w:hAnsi="Calibri"/>
          <w:sz w:val="24"/>
          <w:szCs w:val="24"/>
        </w:rPr>
      </w:pPr>
    </w:p>
    <w:p w14:paraId="4334741B" w14:textId="13934613" w:rsidR="009E1B55" w:rsidRDefault="00CF1068" w:rsidP="009E1B55">
      <w:pPr>
        <w:rPr>
          <w:rFonts w:ascii="Calibri" w:hAnsi="Calibri"/>
          <w:sz w:val="24"/>
          <w:szCs w:val="24"/>
        </w:rPr>
      </w:pPr>
      <w:r w:rsidRPr="00CF1068">
        <w:rPr>
          <w:rFonts w:ascii="Calibri" w:hAnsi="Calibri"/>
          <w:b/>
          <w:bCs/>
          <w:sz w:val="24"/>
          <w:szCs w:val="24"/>
        </w:rPr>
        <w:t>Les</w:t>
      </w:r>
      <w:r w:rsidR="009E1B55" w:rsidRPr="00CF1068">
        <w:rPr>
          <w:rFonts w:ascii="Calibri" w:hAnsi="Calibri"/>
          <w:b/>
          <w:bCs/>
          <w:sz w:val="24"/>
          <w:szCs w:val="24"/>
        </w:rPr>
        <w:t xml:space="preserve"> teneur</w:t>
      </w:r>
      <w:r>
        <w:rPr>
          <w:rFonts w:ascii="Calibri" w:hAnsi="Calibri"/>
          <w:b/>
          <w:bCs/>
          <w:sz w:val="24"/>
          <w:szCs w:val="24"/>
        </w:rPr>
        <w:t>s</w:t>
      </w:r>
      <w:r w:rsidR="009E1B55" w:rsidRPr="00CF1068">
        <w:rPr>
          <w:rFonts w:ascii="Calibri" w:hAnsi="Calibri"/>
          <w:b/>
          <w:bCs/>
          <w:sz w:val="24"/>
          <w:szCs w:val="24"/>
        </w:rPr>
        <w:t xml:space="preserve"> moyenn</w:t>
      </w:r>
      <w:r w:rsidR="009E1B55" w:rsidRPr="003C492F">
        <w:rPr>
          <w:rFonts w:ascii="Calibri" w:hAnsi="Calibri"/>
          <w:b/>
          <w:bCs/>
          <w:sz w:val="24"/>
          <w:szCs w:val="24"/>
        </w:rPr>
        <w:t>e</w:t>
      </w:r>
      <w:r>
        <w:rPr>
          <w:rFonts w:ascii="Calibri" w:hAnsi="Calibri"/>
          <w:b/>
          <w:bCs/>
          <w:sz w:val="24"/>
          <w:szCs w:val="24"/>
        </w:rPr>
        <w:t>s</w:t>
      </w:r>
      <w:r w:rsidR="009E1B55" w:rsidRPr="003C492F">
        <w:rPr>
          <w:rFonts w:ascii="Calibri" w:hAnsi="Calibri"/>
          <w:b/>
          <w:bCs/>
          <w:sz w:val="24"/>
          <w:szCs w:val="24"/>
        </w:rPr>
        <w:t xml:space="preserve"> en MEST</w:t>
      </w:r>
      <w:r w:rsidR="009E1B55">
        <w:rPr>
          <w:rFonts w:ascii="Calibri" w:hAnsi="Calibri"/>
          <w:b/>
          <w:bCs/>
          <w:sz w:val="24"/>
          <w:szCs w:val="24"/>
        </w:rPr>
        <w:t>,</w:t>
      </w:r>
      <w:r>
        <w:rPr>
          <w:rFonts w:ascii="Calibri" w:hAnsi="Calibri"/>
          <w:b/>
          <w:bCs/>
          <w:sz w:val="24"/>
          <w:szCs w:val="24"/>
        </w:rPr>
        <w:t xml:space="preserve"> </w:t>
      </w:r>
      <w:r w:rsidRPr="003C492F">
        <w:rPr>
          <w:rFonts w:ascii="Calibri" w:hAnsi="Calibri"/>
          <w:b/>
          <w:bCs/>
          <w:sz w:val="24"/>
          <w:szCs w:val="24"/>
        </w:rPr>
        <w:t>en nitrates</w:t>
      </w:r>
      <w:r>
        <w:rPr>
          <w:rFonts w:ascii="Calibri" w:hAnsi="Calibri"/>
          <w:b/>
          <w:bCs/>
          <w:sz w:val="24"/>
          <w:szCs w:val="24"/>
        </w:rPr>
        <w:t xml:space="preserve"> et </w:t>
      </w:r>
      <w:r w:rsidR="009E1B55">
        <w:rPr>
          <w:rFonts w:ascii="Calibri" w:hAnsi="Calibri"/>
          <w:b/>
          <w:bCs/>
          <w:sz w:val="24"/>
          <w:szCs w:val="24"/>
        </w:rPr>
        <w:t>en orthophosphates subi</w:t>
      </w:r>
      <w:r>
        <w:rPr>
          <w:rFonts w:ascii="Calibri" w:hAnsi="Calibri"/>
          <w:b/>
          <w:bCs/>
          <w:sz w:val="24"/>
          <w:szCs w:val="24"/>
        </w:rPr>
        <w:t>ssent</w:t>
      </w:r>
      <w:r w:rsidR="009E1B55">
        <w:rPr>
          <w:rFonts w:ascii="Calibri" w:hAnsi="Calibri"/>
          <w:b/>
          <w:bCs/>
          <w:sz w:val="24"/>
          <w:szCs w:val="24"/>
        </w:rPr>
        <w:t xml:space="preserve"> une augmentation </w:t>
      </w:r>
      <w:r>
        <w:rPr>
          <w:rFonts w:ascii="Calibri" w:hAnsi="Calibri"/>
          <w:b/>
          <w:bCs/>
          <w:sz w:val="24"/>
          <w:szCs w:val="24"/>
        </w:rPr>
        <w:t xml:space="preserve">pour ce suivi post-travaux. </w:t>
      </w:r>
      <w:r w:rsidR="009E1B55" w:rsidRPr="00CF1068">
        <w:rPr>
          <w:rFonts w:ascii="Calibri" w:hAnsi="Calibri"/>
          <w:sz w:val="24"/>
          <w:szCs w:val="24"/>
        </w:rPr>
        <w:t>Les teneurs moyennes en COD et en DBO</w:t>
      </w:r>
      <w:r w:rsidR="009E1B55" w:rsidRPr="00CF1068">
        <w:rPr>
          <w:rFonts w:ascii="Calibri" w:hAnsi="Calibri"/>
          <w:sz w:val="24"/>
          <w:szCs w:val="24"/>
          <w:vertAlign w:val="subscript"/>
        </w:rPr>
        <w:t>5</w:t>
      </w:r>
      <w:r w:rsidR="009E1B55" w:rsidRPr="00CF1068">
        <w:rPr>
          <w:rFonts w:ascii="Calibri" w:hAnsi="Calibri"/>
          <w:sz w:val="24"/>
          <w:szCs w:val="24"/>
        </w:rPr>
        <w:t xml:space="preserve"> sont quant-à-elles en légère diminution</w:t>
      </w:r>
      <w:r w:rsidR="0007434D">
        <w:rPr>
          <w:rFonts w:ascii="Calibri" w:hAnsi="Calibri"/>
          <w:sz w:val="24"/>
          <w:szCs w:val="24"/>
        </w:rPr>
        <w:t xml:space="preserve">. </w:t>
      </w:r>
      <w:r w:rsidR="009E1B55">
        <w:rPr>
          <w:rFonts w:ascii="Calibri" w:hAnsi="Calibri"/>
          <w:sz w:val="24"/>
          <w:szCs w:val="24"/>
        </w:rPr>
        <w:t>Les phénomènes de ruissellement des terrains agricoles, au vu des conditions hydrologiques et pluviométriques, sont beaucoup moins importants en 2017/2018 que ceux observés en 2012. On aurait donc pu s’attendre à une diminution des teneurs (nitrates principalement) ; le lessivage des terrains agricoles ayant été moindre lors de ce suivi post-travaux. En revanche, la dilution des concentrations en intrants, qu’ils soient d’origine agricole ou domestique a été moins élevée en 2017/2018 et explique certainement cette augmentation des concentrations moyennes.</w:t>
      </w:r>
    </w:p>
    <w:p w14:paraId="4E56F93D" w14:textId="571A6CF0" w:rsidR="009E1B55" w:rsidRDefault="009E1B55" w:rsidP="009E1B55">
      <w:pPr>
        <w:rPr>
          <w:rFonts w:ascii="Calibri" w:hAnsi="Calibri"/>
          <w:sz w:val="24"/>
          <w:szCs w:val="24"/>
        </w:rPr>
      </w:pPr>
    </w:p>
    <w:p w14:paraId="2BD21DAA" w14:textId="36C8BA81" w:rsidR="002B04FA" w:rsidRDefault="002B04FA" w:rsidP="009E1B55">
      <w:pPr>
        <w:rPr>
          <w:rFonts w:ascii="Calibri" w:hAnsi="Calibri"/>
          <w:sz w:val="24"/>
          <w:szCs w:val="24"/>
        </w:rPr>
      </w:pPr>
    </w:p>
    <w:p w14:paraId="4DA7C619" w14:textId="77777777" w:rsidR="002B04FA" w:rsidRDefault="002B04FA" w:rsidP="009E1B55">
      <w:pPr>
        <w:rPr>
          <w:rFonts w:ascii="Calibri" w:hAnsi="Calibri"/>
          <w:sz w:val="24"/>
          <w:szCs w:val="24"/>
        </w:rPr>
      </w:pPr>
    </w:p>
    <w:p w14:paraId="116023AE" w14:textId="13F40193" w:rsidR="0007434D" w:rsidRDefault="0007434D">
      <w:pPr>
        <w:jc w:val="left"/>
        <w:rPr>
          <w:rFonts w:ascii="Calibri" w:hAnsi="Calibri" w:cs="Calibri"/>
          <w:sz w:val="24"/>
          <w:szCs w:val="24"/>
          <w:highlight w:val="yellow"/>
        </w:rPr>
      </w:pPr>
      <w:r>
        <w:rPr>
          <w:rFonts w:ascii="Calibri" w:hAnsi="Calibri" w:cs="Calibri"/>
          <w:sz w:val="24"/>
          <w:szCs w:val="24"/>
          <w:highlight w:val="yellow"/>
        </w:rPr>
        <w:br w:type="page"/>
      </w:r>
    </w:p>
    <w:p w14:paraId="62453A6A" w14:textId="77777777" w:rsidR="0007434D" w:rsidRPr="00AA1A23" w:rsidRDefault="0007434D" w:rsidP="0007434D">
      <w:pPr>
        <w:pStyle w:val="Retraitnormal"/>
        <w:ind w:left="0"/>
        <w:rPr>
          <w:rFonts w:ascii="Calibri" w:hAnsi="Calibri"/>
          <w:sz w:val="24"/>
          <w:szCs w:val="24"/>
        </w:rPr>
      </w:pPr>
    </w:p>
    <w:p w14:paraId="14DEE906" w14:textId="5522CC09" w:rsidR="0007434D" w:rsidRPr="00AA1A23" w:rsidRDefault="0007434D" w:rsidP="0007434D">
      <w:pPr>
        <w:pStyle w:val="Retraitnormal"/>
        <w:ind w:left="0"/>
        <w:rPr>
          <w:rFonts w:ascii="Calibri" w:hAnsi="Calibri"/>
          <w:sz w:val="24"/>
          <w:szCs w:val="24"/>
        </w:rPr>
      </w:pPr>
      <w:r w:rsidRPr="0007434D">
        <w:rPr>
          <w:rFonts w:ascii="Calibri" w:hAnsi="Calibri"/>
          <w:b/>
          <w:bCs/>
          <w:sz w:val="24"/>
          <w:szCs w:val="24"/>
          <w:u w:val="single"/>
        </w:rPr>
        <w:t>En 2012, la Glantine à Tourmont</w:t>
      </w:r>
      <w:r w:rsidRPr="000536BE">
        <w:rPr>
          <w:rFonts w:ascii="Calibri" w:hAnsi="Calibri"/>
          <w:sz w:val="24"/>
          <w:szCs w:val="24"/>
        </w:rPr>
        <w:t xml:space="preserve"> </w:t>
      </w:r>
      <w:r w:rsidRPr="00AA1A23">
        <w:rPr>
          <w:rFonts w:ascii="Calibri" w:hAnsi="Calibri"/>
          <w:sz w:val="24"/>
          <w:szCs w:val="24"/>
        </w:rPr>
        <w:t xml:space="preserve">présentait </w:t>
      </w:r>
      <w:r w:rsidRPr="00D4701A">
        <w:rPr>
          <w:rFonts w:ascii="Calibri" w:hAnsi="Calibri"/>
          <w:b/>
          <w:bCs/>
          <w:sz w:val="24"/>
          <w:szCs w:val="24"/>
        </w:rPr>
        <w:t xml:space="preserve">une charge </w:t>
      </w:r>
      <w:r w:rsidR="00D4701A">
        <w:rPr>
          <w:rFonts w:ascii="Calibri" w:hAnsi="Calibri"/>
          <w:b/>
          <w:bCs/>
          <w:sz w:val="24"/>
          <w:szCs w:val="24"/>
        </w:rPr>
        <w:t xml:space="preserve">particulaire, </w:t>
      </w:r>
      <w:r w:rsidRPr="00D4701A">
        <w:rPr>
          <w:rFonts w:ascii="Calibri" w:hAnsi="Calibri"/>
          <w:b/>
          <w:bCs/>
          <w:sz w:val="24"/>
          <w:szCs w:val="24"/>
        </w:rPr>
        <w:t>organique, azotée et phosphorée supérieure à celle évaluée en amont de Vaux-sur-Poligny</w:t>
      </w:r>
      <w:r w:rsidRPr="00AA1A23">
        <w:rPr>
          <w:rFonts w:ascii="Calibri" w:hAnsi="Calibri"/>
          <w:sz w:val="24"/>
          <w:szCs w:val="24"/>
        </w:rPr>
        <w:t xml:space="preserve">, avec des teneurs qui mettaient en évidence les </w:t>
      </w:r>
      <w:r w:rsidRPr="00D4701A">
        <w:rPr>
          <w:rFonts w:ascii="Calibri" w:hAnsi="Calibri"/>
          <w:b/>
          <w:bCs/>
          <w:sz w:val="24"/>
          <w:szCs w:val="24"/>
        </w:rPr>
        <w:t xml:space="preserve">pressions domestiques et agricoles </w:t>
      </w:r>
      <w:r w:rsidRPr="00AA1A23">
        <w:rPr>
          <w:rFonts w:ascii="Calibri" w:hAnsi="Calibri"/>
          <w:sz w:val="24"/>
          <w:szCs w:val="24"/>
        </w:rPr>
        <w:t>sur ce bassin versant.</w:t>
      </w:r>
      <w:r w:rsidR="00D4701A">
        <w:rPr>
          <w:rFonts w:ascii="Calibri" w:hAnsi="Calibri"/>
          <w:sz w:val="24"/>
          <w:szCs w:val="24"/>
        </w:rPr>
        <w:t xml:space="preserve"> Les teneurs moyennes subissaient en effet des évolution notables au regard </w:t>
      </w:r>
      <w:r w:rsidR="0065453E">
        <w:rPr>
          <w:rFonts w:ascii="Calibri" w:hAnsi="Calibri"/>
          <w:sz w:val="24"/>
          <w:szCs w:val="24"/>
        </w:rPr>
        <w:t>des MEST (de 1,53 mg/l en amont de Vaux-sur-Poligny à 4,78 mg/l</w:t>
      </w:r>
      <w:r w:rsidR="0065453E" w:rsidRPr="0065453E">
        <w:rPr>
          <w:rFonts w:ascii="Calibri" w:hAnsi="Calibri"/>
          <w:sz w:val="24"/>
          <w:szCs w:val="24"/>
        </w:rPr>
        <w:t xml:space="preserve"> </w:t>
      </w:r>
      <w:r w:rsidR="0065453E">
        <w:rPr>
          <w:rFonts w:ascii="Calibri" w:hAnsi="Calibri"/>
          <w:sz w:val="24"/>
          <w:szCs w:val="24"/>
        </w:rPr>
        <w:t xml:space="preserve">à Tourmont), </w:t>
      </w:r>
      <w:r w:rsidR="00D4701A">
        <w:rPr>
          <w:rFonts w:ascii="Calibri" w:hAnsi="Calibri"/>
          <w:sz w:val="24"/>
          <w:szCs w:val="24"/>
        </w:rPr>
        <w:t>du COD (de 0,83 à 1,26 mg C/l), de la DBO</w:t>
      </w:r>
      <w:r w:rsidR="00D4701A" w:rsidRPr="00D4701A">
        <w:rPr>
          <w:rFonts w:ascii="Calibri" w:hAnsi="Calibri"/>
          <w:sz w:val="24"/>
          <w:szCs w:val="24"/>
          <w:vertAlign w:val="subscript"/>
        </w:rPr>
        <w:t>5</w:t>
      </w:r>
      <w:r w:rsidR="00D4701A">
        <w:rPr>
          <w:rFonts w:ascii="Calibri" w:hAnsi="Calibri"/>
          <w:sz w:val="24"/>
          <w:szCs w:val="24"/>
        </w:rPr>
        <w:t xml:space="preserve"> (de 0,54 à 1,03 mg/l d’O</w:t>
      </w:r>
      <w:r w:rsidR="00D4701A" w:rsidRPr="00D4701A">
        <w:rPr>
          <w:rFonts w:ascii="Calibri" w:hAnsi="Calibri"/>
          <w:sz w:val="24"/>
          <w:szCs w:val="24"/>
          <w:vertAlign w:val="subscript"/>
        </w:rPr>
        <w:t>2</w:t>
      </w:r>
      <w:r w:rsidR="00D4701A">
        <w:rPr>
          <w:rFonts w:ascii="Calibri" w:hAnsi="Calibri"/>
          <w:sz w:val="24"/>
          <w:szCs w:val="24"/>
        </w:rPr>
        <w:t xml:space="preserve">), </w:t>
      </w:r>
      <w:r w:rsidR="0065453E">
        <w:rPr>
          <w:rFonts w:ascii="Calibri" w:hAnsi="Calibri"/>
          <w:sz w:val="24"/>
          <w:szCs w:val="24"/>
        </w:rPr>
        <w:t>des nitrates (de 7,78 à 10,83 mg/l) et des orthophosphates (de 0,03 à 0,18 mg/l).</w:t>
      </w:r>
    </w:p>
    <w:p w14:paraId="00BB9E8F" w14:textId="77777777" w:rsidR="0007434D" w:rsidRPr="00D27AFF" w:rsidRDefault="0007434D" w:rsidP="0007434D">
      <w:pPr>
        <w:jc w:val="left"/>
        <w:rPr>
          <w:rFonts w:ascii="Calibri" w:hAnsi="Calibri"/>
          <w:sz w:val="24"/>
          <w:szCs w:val="24"/>
        </w:rPr>
      </w:pPr>
    </w:p>
    <w:p w14:paraId="78647BD6" w14:textId="40ED1918" w:rsidR="0007434D" w:rsidRPr="00B70CD0" w:rsidRDefault="0007434D" w:rsidP="0007434D">
      <w:pPr>
        <w:pStyle w:val="Para3"/>
        <w:rPr>
          <w:szCs w:val="24"/>
        </w:rPr>
      </w:pPr>
      <w:r w:rsidRPr="0065453E">
        <w:rPr>
          <w:bCs/>
          <w:szCs w:val="24"/>
        </w:rPr>
        <w:t xml:space="preserve">En 2012 à Tourmont, </w:t>
      </w:r>
      <w:r w:rsidRPr="00D27AFF">
        <w:rPr>
          <w:b/>
          <w:szCs w:val="24"/>
        </w:rPr>
        <w:t xml:space="preserve">les indices diatomiques relevés sur la Glantine diminuaient </w:t>
      </w:r>
      <w:r w:rsidRPr="0065453E">
        <w:rPr>
          <w:bCs/>
          <w:szCs w:val="24"/>
        </w:rPr>
        <w:t xml:space="preserve">au regard de ceux obtenus en amont de Vaux-sur-Poligny, avec une note IBD de 16,1/20 (16,6/20 à l’amont) et une note IPS de 16,2/20 (17,6/20 à l’amont). </w:t>
      </w:r>
      <w:r w:rsidRPr="00D27AFF">
        <w:rPr>
          <w:b/>
          <w:szCs w:val="24"/>
        </w:rPr>
        <w:t xml:space="preserve">Le niveau correspondant selon l’IBD demeurait fixé à moyen mais perdait un niveau selon l’IPS </w:t>
      </w:r>
      <w:r w:rsidRPr="0065453E">
        <w:rPr>
          <w:bCs/>
          <w:szCs w:val="24"/>
        </w:rPr>
        <w:t>(de bon à moyen).</w:t>
      </w:r>
      <w:r w:rsidR="0065453E">
        <w:rPr>
          <w:bCs/>
          <w:szCs w:val="24"/>
        </w:rPr>
        <w:t xml:space="preserve"> </w:t>
      </w:r>
      <w:r w:rsidR="0065453E">
        <w:rPr>
          <w:b/>
          <w:bCs/>
          <w:szCs w:val="24"/>
        </w:rPr>
        <w:t>L</w:t>
      </w:r>
      <w:r w:rsidRPr="00D27AFF">
        <w:rPr>
          <w:b/>
          <w:bCs/>
          <w:szCs w:val="24"/>
        </w:rPr>
        <w:t>a Glantine à Tourmont présentait un niveau trophique et saprobique plus élevé qu’à Vaux-sur-Poligny.</w:t>
      </w:r>
    </w:p>
    <w:p w14:paraId="41EFA8F8" w14:textId="77777777" w:rsidR="0007434D" w:rsidRPr="00B70CD0" w:rsidRDefault="0007434D" w:rsidP="0007434D">
      <w:pPr>
        <w:jc w:val="left"/>
        <w:rPr>
          <w:rFonts w:ascii="Calibri" w:hAnsi="Calibri"/>
          <w:sz w:val="24"/>
          <w:szCs w:val="24"/>
        </w:rPr>
      </w:pPr>
    </w:p>
    <w:p w14:paraId="0655B5ED" w14:textId="77777777" w:rsidR="0007434D" w:rsidRPr="00CD4045" w:rsidRDefault="0007434D" w:rsidP="0007434D">
      <w:pPr>
        <w:pStyle w:val="Retraitnormal"/>
        <w:ind w:left="0"/>
        <w:rPr>
          <w:rFonts w:ascii="Calibri" w:hAnsi="Calibri"/>
          <w:szCs w:val="22"/>
        </w:rPr>
      </w:pPr>
    </w:p>
    <w:p w14:paraId="1FF034E9" w14:textId="1AAA7C3B" w:rsidR="00E66848" w:rsidRDefault="000536BE" w:rsidP="000536BE">
      <w:pPr>
        <w:pStyle w:val="Retraitnormal"/>
        <w:ind w:left="0"/>
        <w:rPr>
          <w:rFonts w:ascii="Calibri" w:hAnsi="Calibri"/>
          <w:sz w:val="24"/>
          <w:szCs w:val="24"/>
        </w:rPr>
      </w:pPr>
      <w:r w:rsidRPr="009E1B55">
        <w:rPr>
          <w:rFonts w:ascii="Calibri" w:hAnsi="Calibri"/>
          <w:b/>
          <w:bCs/>
          <w:sz w:val="24"/>
          <w:szCs w:val="24"/>
          <w:u w:val="single"/>
        </w:rPr>
        <w:t>Au cours de ce suivi 2017/2018, l</w:t>
      </w:r>
      <w:r>
        <w:rPr>
          <w:rFonts w:ascii="Calibri" w:hAnsi="Calibri"/>
          <w:b/>
          <w:bCs/>
          <w:sz w:val="24"/>
          <w:szCs w:val="24"/>
          <w:u w:val="single"/>
        </w:rPr>
        <w:t>a Glantine à Tourmont</w:t>
      </w:r>
      <w:r w:rsidR="0007434D" w:rsidRPr="00CD4045">
        <w:rPr>
          <w:rFonts w:ascii="Calibri" w:hAnsi="Calibri"/>
          <w:sz w:val="24"/>
          <w:szCs w:val="24"/>
        </w:rPr>
        <w:t xml:space="preserve"> </w:t>
      </w:r>
      <w:r w:rsidR="0007434D" w:rsidRPr="00AA1A23">
        <w:rPr>
          <w:rFonts w:ascii="Calibri" w:hAnsi="Calibri"/>
          <w:sz w:val="24"/>
          <w:szCs w:val="24"/>
        </w:rPr>
        <w:t>présent</w:t>
      </w:r>
      <w:r w:rsidR="0007434D">
        <w:rPr>
          <w:rFonts w:ascii="Calibri" w:hAnsi="Calibri"/>
          <w:sz w:val="24"/>
          <w:szCs w:val="24"/>
        </w:rPr>
        <w:t>e</w:t>
      </w:r>
      <w:r w:rsidR="0007434D" w:rsidRPr="00AA1A23">
        <w:rPr>
          <w:rFonts w:ascii="Calibri" w:hAnsi="Calibri"/>
          <w:sz w:val="24"/>
          <w:szCs w:val="24"/>
        </w:rPr>
        <w:t xml:space="preserve"> une </w:t>
      </w:r>
      <w:r w:rsidR="0007434D" w:rsidRPr="00E66848">
        <w:rPr>
          <w:rFonts w:ascii="Calibri" w:hAnsi="Calibri"/>
          <w:b/>
          <w:bCs/>
          <w:sz w:val="24"/>
          <w:szCs w:val="24"/>
        </w:rPr>
        <w:t>charge organique et phosphorée supérieure à celle évaluée en amont de Vaux-sur-Poligny</w:t>
      </w:r>
      <w:r w:rsidR="0007434D" w:rsidRPr="00AA1A23">
        <w:rPr>
          <w:rFonts w:ascii="Calibri" w:hAnsi="Calibri"/>
          <w:sz w:val="24"/>
          <w:szCs w:val="24"/>
        </w:rPr>
        <w:t xml:space="preserve">, avec des teneurs qui mettent </w:t>
      </w:r>
      <w:r>
        <w:rPr>
          <w:rFonts w:ascii="Calibri" w:hAnsi="Calibri"/>
          <w:sz w:val="24"/>
          <w:szCs w:val="24"/>
        </w:rPr>
        <w:t xml:space="preserve">à nouveau </w:t>
      </w:r>
      <w:r w:rsidR="0007434D" w:rsidRPr="00AA1A23">
        <w:rPr>
          <w:rFonts w:ascii="Calibri" w:hAnsi="Calibri"/>
          <w:sz w:val="24"/>
          <w:szCs w:val="24"/>
        </w:rPr>
        <w:t xml:space="preserve">en évidence </w:t>
      </w:r>
      <w:r w:rsidR="0007434D" w:rsidRPr="00E66848">
        <w:rPr>
          <w:rFonts w:ascii="Calibri" w:hAnsi="Calibri"/>
          <w:b/>
          <w:bCs/>
          <w:sz w:val="24"/>
          <w:szCs w:val="24"/>
        </w:rPr>
        <w:t>les pressions domestiques et agricoles</w:t>
      </w:r>
      <w:r w:rsidR="0007434D" w:rsidRPr="00AA1A23">
        <w:rPr>
          <w:rFonts w:ascii="Calibri" w:hAnsi="Calibri"/>
          <w:sz w:val="24"/>
          <w:szCs w:val="24"/>
        </w:rPr>
        <w:t xml:space="preserve"> sur ce </w:t>
      </w:r>
      <w:r>
        <w:rPr>
          <w:rFonts w:ascii="Calibri" w:hAnsi="Calibri"/>
          <w:sz w:val="24"/>
          <w:szCs w:val="24"/>
        </w:rPr>
        <w:t>secteur. Les teneurs moyennes augmentent sensiblement au regard du COD (de 0,8</w:t>
      </w:r>
      <w:r w:rsidR="00E820D8">
        <w:rPr>
          <w:rFonts w:ascii="Calibri" w:hAnsi="Calibri"/>
          <w:sz w:val="24"/>
          <w:szCs w:val="24"/>
        </w:rPr>
        <w:t>0</w:t>
      </w:r>
      <w:r>
        <w:rPr>
          <w:rFonts w:ascii="Calibri" w:hAnsi="Calibri"/>
          <w:sz w:val="24"/>
          <w:szCs w:val="24"/>
        </w:rPr>
        <w:t xml:space="preserve"> </w:t>
      </w:r>
      <w:r w:rsidR="00E820D8">
        <w:rPr>
          <w:rFonts w:ascii="Calibri" w:hAnsi="Calibri"/>
          <w:sz w:val="24"/>
          <w:szCs w:val="24"/>
        </w:rPr>
        <w:t xml:space="preserve">mg C/l en amont de Vaux-sur-Poligny </w:t>
      </w:r>
      <w:r>
        <w:rPr>
          <w:rFonts w:ascii="Calibri" w:hAnsi="Calibri"/>
          <w:sz w:val="24"/>
          <w:szCs w:val="24"/>
        </w:rPr>
        <w:t>à 1,</w:t>
      </w:r>
      <w:r w:rsidR="00E820D8">
        <w:rPr>
          <w:rFonts w:ascii="Calibri" w:hAnsi="Calibri"/>
          <w:sz w:val="24"/>
          <w:szCs w:val="24"/>
        </w:rPr>
        <w:t>03</w:t>
      </w:r>
      <w:r>
        <w:rPr>
          <w:rFonts w:ascii="Calibri" w:hAnsi="Calibri"/>
          <w:sz w:val="24"/>
          <w:szCs w:val="24"/>
        </w:rPr>
        <w:t xml:space="preserve"> mg C/l</w:t>
      </w:r>
      <w:r w:rsidR="00E820D8" w:rsidRPr="00E820D8">
        <w:rPr>
          <w:rFonts w:ascii="Calibri" w:hAnsi="Calibri"/>
          <w:sz w:val="24"/>
          <w:szCs w:val="24"/>
        </w:rPr>
        <w:t xml:space="preserve"> </w:t>
      </w:r>
      <w:r w:rsidR="00E820D8">
        <w:rPr>
          <w:rFonts w:ascii="Calibri" w:hAnsi="Calibri"/>
          <w:sz w:val="24"/>
          <w:szCs w:val="24"/>
        </w:rPr>
        <w:t>à Tourmont</w:t>
      </w:r>
      <w:r>
        <w:rPr>
          <w:rFonts w:ascii="Calibri" w:hAnsi="Calibri"/>
          <w:sz w:val="24"/>
          <w:szCs w:val="24"/>
        </w:rPr>
        <w:t>), des orthophosphates (de 0,03</w:t>
      </w:r>
      <w:r w:rsidR="00E820D8">
        <w:rPr>
          <w:rFonts w:ascii="Calibri" w:hAnsi="Calibri"/>
          <w:sz w:val="24"/>
          <w:szCs w:val="24"/>
        </w:rPr>
        <w:t>6</w:t>
      </w:r>
      <w:r>
        <w:rPr>
          <w:rFonts w:ascii="Calibri" w:hAnsi="Calibri"/>
          <w:sz w:val="24"/>
          <w:szCs w:val="24"/>
        </w:rPr>
        <w:t xml:space="preserve"> à 0,18</w:t>
      </w:r>
      <w:r w:rsidR="00E820D8">
        <w:rPr>
          <w:rFonts w:ascii="Calibri" w:hAnsi="Calibri"/>
          <w:sz w:val="24"/>
          <w:szCs w:val="24"/>
        </w:rPr>
        <w:t>7</w:t>
      </w:r>
      <w:r>
        <w:rPr>
          <w:rFonts w:ascii="Calibri" w:hAnsi="Calibri"/>
          <w:sz w:val="24"/>
          <w:szCs w:val="24"/>
        </w:rPr>
        <w:t xml:space="preserve"> mg/l)</w:t>
      </w:r>
      <w:r w:rsidR="00E820D8">
        <w:rPr>
          <w:rFonts w:ascii="Calibri" w:hAnsi="Calibri"/>
          <w:sz w:val="24"/>
          <w:szCs w:val="24"/>
        </w:rPr>
        <w:t xml:space="preserve"> et du phosphore total (de 0,010 à 0,061 mg/l)</w:t>
      </w:r>
      <w:r>
        <w:rPr>
          <w:rFonts w:ascii="Calibri" w:hAnsi="Calibri"/>
          <w:sz w:val="24"/>
          <w:szCs w:val="24"/>
        </w:rPr>
        <w:t>.</w:t>
      </w:r>
      <w:r w:rsidR="00E820D8">
        <w:rPr>
          <w:rFonts w:ascii="Calibri" w:hAnsi="Calibri"/>
          <w:sz w:val="24"/>
          <w:szCs w:val="24"/>
        </w:rPr>
        <w:t xml:space="preserve"> La pression azotée </w:t>
      </w:r>
      <w:r w:rsidR="00E66848">
        <w:rPr>
          <w:rFonts w:ascii="Calibri" w:hAnsi="Calibri"/>
          <w:sz w:val="24"/>
          <w:szCs w:val="24"/>
        </w:rPr>
        <w:t xml:space="preserve">selon les nitrates </w:t>
      </w:r>
      <w:r w:rsidR="00E820D8">
        <w:rPr>
          <w:rFonts w:ascii="Calibri" w:hAnsi="Calibri"/>
          <w:sz w:val="24"/>
          <w:szCs w:val="24"/>
        </w:rPr>
        <w:t xml:space="preserve">semble </w:t>
      </w:r>
      <w:r w:rsidR="00E66848">
        <w:rPr>
          <w:rFonts w:ascii="Calibri" w:hAnsi="Calibri"/>
          <w:sz w:val="24"/>
          <w:szCs w:val="24"/>
        </w:rPr>
        <w:t>diminuer (de 11,31 à 10,68 mg/l) mais si l’on écarte la valeur excessive et inhabituelle relevée en septembre 2018 en amont de Vaux-sur-Poligny (34,2 mg/l), la moyenne se monterait à 9,23 mg/l et la tendance serait alors à la hausse au niveau de Tourmont (10,68 mg/l).</w:t>
      </w:r>
    </w:p>
    <w:p w14:paraId="78A94760" w14:textId="0E1B9AD4" w:rsidR="0007434D" w:rsidRPr="00CD4045" w:rsidRDefault="00F40D99" w:rsidP="00F40D99">
      <w:pPr>
        <w:pStyle w:val="Retraitnormal"/>
        <w:ind w:left="0"/>
        <w:rPr>
          <w:rFonts w:ascii="Calibri" w:hAnsi="Calibri"/>
          <w:sz w:val="24"/>
          <w:szCs w:val="24"/>
          <w:highlight w:val="yellow"/>
        </w:rPr>
      </w:pPr>
      <w:r w:rsidRPr="00F40D99">
        <w:rPr>
          <w:rFonts w:ascii="Calibri" w:hAnsi="Calibri"/>
          <w:b/>
          <w:bCs/>
          <w:sz w:val="24"/>
          <w:szCs w:val="24"/>
        </w:rPr>
        <w:t>Malgré des concentrations moyennes relativement proches liées à l’élément n</w:t>
      </w:r>
      <w:r w:rsidR="0007434D" w:rsidRPr="00F40D99">
        <w:rPr>
          <w:rFonts w:ascii="Calibri" w:hAnsi="Calibri"/>
          <w:b/>
          <w:bCs/>
          <w:sz w:val="24"/>
          <w:szCs w:val="24"/>
        </w:rPr>
        <w:t>itrates</w:t>
      </w:r>
      <w:r w:rsidRPr="00F40D99">
        <w:rPr>
          <w:rFonts w:ascii="Calibri" w:hAnsi="Calibri"/>
          <w:b/>
          <w:bCs/>
          <w:sz w:val="24"/>
          <w:szCs w:val="24"/>
        </w:rPr>
        <w:t>, on dénombre néanmoins neuf déclassements</w:t>
      </w:r>
      <w:r>
        <w:rPr>
          <w:rFonts w:ascii="Calibri" w:hAnsi="Calibri"/>
          <w:sz w:val="24"/>
          <w:szCs w:val="24"/>
        </w:rPr>
        <w:t xml:space="preserve"> en niveau passable sur cette station </w:t>
      </w:r>
      <w:r w:rsidRPr="00F40D99">
        <w:rPr>
          <w:rFonts w:ascii="Calibri" w:hAnsi="Calibri"/>
          <w:b/>
          <w:bCs/>
          <w:sz w:val="24"/>
          <w:szCs w:val="24"/>
        </w:rPr>
        <w:t>contre quatre</w:t>
      </w:r>
      <w:r>
        <w:rPr>
          <w:rFonts w:ascii="Calibri" w:hAnsi="Calibri"/>
          <w:sz w:val="24"/>
          <w:szCs w:val="24"/>
        </w:rPr>
        <w:t xml:space="preserve"> (trois déclassements en niveau passable et 1 en niveau médiocre) sur la station positionnée en amont de Vaux-sur-Poligny. La charge phosphorée ponctuellement forte nous laisse penser que </w:t>
      </w:r>
      <w:r w:rsidRPr="00F40D99">
        <w:rPr>
          <w:rFonts w:ascii="Calibri" w:hAnsi="Calibri"/>
          <w:b/>
          <w:bCs/>
          <w:sz w:val="24"/>
          <w:szCs w:val="24"/>
        </w:rPr>
        <w:t xml:space="preserve">des rejets directs mal maitrisés, qu’ils soient d’origine domestique ou agricole, subsistent encore </w:t>
      </w:r>
      <w:r>
        <w:rPr>
          <w:rFonts w:ascii="Calibri" w:hAnsi="Calibri"/>
          <w:sz w:val="24"/>
          <w:szCs w:val="24"/>
        </w:rPr>
        <w:t xml:space="preserve">dans le secteur. </w:t>
      </w:r>
      <w:r w:rsidR="0007434D" w:rsidRPr="00CD4045">
        <w:rPr>
          <w:rFonts w:ascii="Calibri" w:hAnsi="Calibri"/>
          <w:sz w:val="24"/>
          <w:szCs w:val="24"/>
        </w:rPr>
        <w:t>Rappelons que des travaux d’assainissement ont été engagés et réalisés sur la commune de Buvilly</w:t>
      </w:r>
      <w:r w:rsidR="0007434D">
        <w:rPr>
          <w:rFonts w:ascii="Calibri" w:hAnsi="Calibri"/>
          <w:sz w:val="24"/>
          <w:szCs w:val="24"/>
        </w:rPr>
        <w:t xml:space="preserve"> depuis l’état initial 2012</w:t>
      </w:r>
      <w:r w:rsidR="0007434D" w:rsidRPr="00CD4045">
        <w:rPr>
          <w:rFonts w:ascii="Calibri" w:hAnsi="Calibri"/>
          <w:sz w:val="24"/>
          <w:szCs w:val="24"/>
        </w:rPr>
        <w:t>. De possibles rejets mal maitrisés au niveau de Vaux-sur-Poligny, Poligny et Tourmont ne sont pas à exclure.</w:t>
      </w:r>
    </w:p>
    <w:p w14:paraId="42A00388" w14:textId="77777777" w:rsidR="00F40D99" w:rsidRDefault="00F40D99" w:rsidP="0007434D">
      <w:pPr>
        <w:rPr>
          <w:rFonts w:ascii="Calibri" w:hAnsi="Calibri"/>
          <w:sz w:val="24"/>
          <w:szCs w:val="24"/>
        </w:rPr>
      </w:pPr>
    </w:p>
    <w:p w14:paraId="62113F03" w14:textId="44CED8F5" w:rsidR="0007434D" w:rsidRDefault="00F40D99" w:rsidP="0007434D">
      <w:pPr>
        <w:rPr>
          <w:rFonts w:ascii="Calibri" w:hAnsi="Calibri"/>
          <w:sz w:val="24"/>
          <w:szCs w:val="24"/>
        </w:rPr>
      </w:pPr>
      <w:r w:rsidRPr="00F40D99">
        <w:rPr>
          <w:rFonts w:ascii="Calibri" w:hAnsi="Calibri"/>
          <w:b/>
          <w:bCs/>
          <w:sz w:val="24"/>
          <w:szCs w:val="24"/>
        </w:rPr>
        <w:t>En comparaison à 2012, l</w:t>
      </w:r>
      <w:r w:rsidR="00695DFE">
        <w:rPr>
          <w:rFonts w:ascii="Calibri" w:hAnsi="Calibri"/>
          <w:b/>
          <w:bCs/>
          <w:sz w:val="24"/>
          <w:szCs w:val="24"/>
        </w:rPr>
        <w:t>es</w:t>
      </w:r>
      <w:r w:rsidR="0007434D" w:rsidRPr="00F40D99">
        <w:rPr>
          <w:rFonts w:ascii="Calibri" w:hAnsi="Calibri"/>
          <w:b/>
          <w:bCs/>
          <w:sz w:val="24"/>
          <w:szCs w:val="24"/>
        </w:rPr>
        <w:t xml:space="preserve"> </w:t>
      </w:r>
      <w:r w:rsidR="0007434D" w:rsidRPr="003C492F">
        <w:rPr>
          <w:rFonts w:ascii="Calibri" w:hAnsi="Calibri"/>
          <w:b/>
          <w:bCs/>
          <w:sz w:val="24"/>
          <w:szCs w:val="24"/>
        </w:rPr>
        <w:t>teneu</w:t>
      </w:r>
      <w:r w:rsidR="00695DFE">
        <w:rPr>
          <w:rFonts w:ascii="Calibri" w:hAnsi="Calibri"/>
          <w:b/>
          <w:bCs/>
          <w:sz w:val="24"/>
          <w:szCs w:val="24"/>
        </w:rPr>
        <w:t>rs</w:t>
      </w:r>
      <w:r w:rsidR="0007434D" w:rsidRPr="003C492F">
        <w:rPr>
          <w:rFonts w:ascii="Calibri" w:hAnsi="Calibri"/>
          <w:b/>
          <w:bCs/>
          <w:sz w:val="24"/>
          <w:szCs w:val="24"/>
        </w:rPr>
        <w:t xml:space="preserve"> moyenne</w:t>
      </w:r>
      <w:r w:rsidR="00695DFE">
        <w:rPr>
          <w:rFonts w:ascii="Calibri" w:hAnsi="Calibri"/>
          <w:b/>
          <w:bCs/>
          <w:sz w:val="24"/>
          <w:szCs w:val="24"/>
        </w:rPr>
        <w:t>s</w:t>
      </w:r>
      <w:r w:rsidR="0007434D" w:rsidRPr="003C492F">
        <w:rPr>
          <w:rFonts w:ascii="Calibri" w:hAnsi="Calibri"/>
          <w:b/>
          <w:bCs/>
          <w:sz w:val="24"/>
          <w:szCs w:val="24"/>
        </w:rPr>
        <w:t xml:space="preserve"> en </w:t>
      </w:r>
      <w:r w:rsidR="00695DFE">
        <w:rPr>
          <w:rFonts w:ascii="Calibri" w:hAnsi="Calibri"/>
          <w:b/>
          <w:bCs/>
          <w:sz w:val="24"/>
          <w:szCs w:val="24"/>
        </w:rPr>
        <w:t xml:space="preserve">nitrates et en </w:t>
      </w:r>
      <w:r w:rsidR="0007434D">
        <w:rPr>
          <w:rFonts w:ascii="Calibri" w:hAnsi="Calibri"/>
          <w:b/>
          <w:bCs/>
          <w:sz w:val="24"/>
          <w:szCs w:val="24"/>
        </w:rPr>
        <w:t>orthophosphates</w:t>
      </w:r>
      <w:r w:rsidR="00695DFE">
        <w:rPr>
          <w:rFonts w:ascii="Calibri" w:hAnsi="Calibri"/>
          <w:b/>
          <w:bCs/>
          <w:sz w:val="24"/>
          <w:szCs w:val="24"/>
        </w:rPr>
        <w:t xml:space="preserve"> apparaissent globalement similaires. </w:t>
      </w:r>
      <w:r w:rsidR="0007434D" w:rsidRPr="00F81D2D">
        <w:rPr>
          <w:rFonts w:ascii="Calibri" w:hAnsi="Calibri"/>
          <w:b/>
          <w:bCs/>
          <w:sz w:val="24"/>
          <w:szCs w:val="24"/>
        </w:rPr>
        <w:t xml:space="preserve">Les éléments organiques </w:t>
      </w:r>
      <w:r w:rsidR="0007434D" w:rsidRPr="00695DFE">
        <w:rPr>
          <w:rFonts w:ascii="Calibri" w:hAnsi="Calibri"/>
          <w:sz w:val="24"/>
          <w:szCs w:val="24"/>
        </w:rPr>
        <w:t>(COD et DBO</w:t>
      </w:r>
      <w:r w:rsidR="0007434D" w:rsidRPr="00695DFE">
        <w:rPr>
          <w:rFonts w:ascii="Calibri" w:hAnsi="Calibri"/>
          <w:sz w:val="24"/>
          <w:szCs w:val="24"/>
          <w:vertAlign w:val="subscript"/>
        </w:rPr>
        <w:t>5</w:t>
      </w:r>
      <w:r w:rsidR="0007434D" w:rsidRPr="00695DFE">
        <w:rPr>
          <w:rFonts w:ascii="Calibri" w:hAnsi="Calibri"/>
          <w:sz w:val="24"/>
          <w:szCs w:val="24"/>
        </w:rPr>
        <w:t xml:space="preserve">), </w:t>
      </w:r>
      <w:r w:rsidR="0007434D" w:rsidRPr="00F81D2D">
        <w:rPr>
          <w:rFonts w:ascii="Calibri" w:hAnsi="Calibri"/>
          <w:b/>
          <w:bCs/>
          <w:sz w:val="24"/>
          <w:szCs w:val="24"/>
        </w:rPr>
        <w:t xml:space="preserve">azotés </w:t>
      </w:r>
      <w:r w:rsidR="0007434D" w:rsidRPr="00695DFE">
        <w:rPr>
          <w:rFonts w:ascii="Calibri" w:hAnsi="Calibri"/>
          <w:sz w:val="24"/>
          <w:szCs w:val="24"/>
        </w:rPr>
        <w:t xml:space="preserve">(nitrites et ammonium) </w:t>
      </w:r>
      <w:r w:rsidR="0007434D" w:rsidRPr="00F81D2D">
        <w:rPr>
          <w:rFonts w:ascii="Calibri" w:hAnsi="Calibri"/>
          <w:b/>
          <w:bCs/>
          <w:sz w:val="24"/>
          <w:szCs w:val="24"/>
        </w:rPr>
        <w:t>ainsi que le phosphore total et les MEST voient leurs teneurs moyennes respectives dimi</w:t>
      </w:r>
      <w:r w:rsidR="0007434D" w:rsidRPr="00695DFE">
        <w:rPr>
          <w:rFonts w:ascii="Calibri" w:hAnsi="Calibri"/>
          <w:b/>
          <w:bCs/>
          <w:sz w:val="24"/>
          <w:szCs w:val="24"/>
        </w:rPr>
        <w:t>nuer lors du suivi post-travaux.</w:t>
      </w:r>
      <w:r w:rsidR="00695DFE">
        <w:rPr>
          <w:rFonts w:ascii="Calibri" w:hAnsi="Calibri"/>
          <w:b/>
          <w:bCs/>
          <w:sz w:val="24"/>
          <w:szCs w:val="24"/>
        </w:rPr>
        <w:t xml:space="preserve"> </w:t>
      </w:r>
      <w:r w:rsidR="0007434D">
        <w:rPr>
          <w:rFonts w:ascii="Calibri" w:hAnsi="Calibri"/>
          <w:sz w:val="24"/>
          <w:szCs w:val="24"/>
        </w:rPr>
        <w:t>Les phénomènes de ruissellement des terrains agricoles, au vu des conditions hydrologiques et pluviométriques, sont beaucoup moins importants en 2017/2018 que ceux observés en 2012. On aurait donc pu s’attendre à une diminution significative des teneurs en nitrates notamment.</w:t>
      </w:r>
      <w:r w:rsidR="00695DFE">
        <w:rPr>
          <w:rFonts w:ascii="Calibri" w:hAnsi="Calibri"/>
          <w:sz w:val="24"/>
          <w:szCs w:val="24"/>
        </w:rPr>
        <w:t xml:space="preserve"> </w:t>
      </w:r>
      <w:r w:rsidR="0007434D">
        <w:rPr>
          <w:rFonts w:ascii="Calibri" w:hAnsi="Calibri"/>
          <w:sz w:val="24"/>
          <w:szCs w:val="24"/>
        </w:rPr>
        <w:t>En revanche, la dilution des concentrations en intrants, qu’ils soient d’origine agricole ou domestique a été moins élevée en 2017/2018 et traduit vraisemblablement une diminution des pressions associées.</w:t>
      </w:r>
    </w:p>
    <w:p w14:paraId="4AAB4881" w14:textId="77777777" w:rsidR="0007434D" w:rsidRDefault="0007434D" w:rsidP="0007434D">
      <w:pPr>
        <w:rPr>
          <w:rFonts w:ascii="Calibri" w:hAnsi="Calibri"/>
          <w:sz w:val="24"/>
          <w:szCs w:val="24"/>
        </w:rPr>
      </w:pPr>
    </w:p>
    <w:p w14:paraId="2AA8CB6A" w14:textId="4E66131C" w:rsidR="00695DFE" w:rsidRDefault="00695DFE">
      <w:pPr>
        <w:jc w:val="left"/>
        <w:rPr>
          <w:rFonts w:ascii="Calibri" w:hAnsi="Calibri"/>
          <w:sz w:val="24"/>
          <w:szCs w:val="24"/>
        </w:rPr>
      </w:pPr>
      <w:r>
        <w:rPr>
          <w:rFonts w:ascii="Calibri" w:hAnsi="Calibri"/>
          <w:sz w:val="24"/>
          <w:szCs w:val="24"/>
        </w:rPr>
        <w:br w:type="page"/>
      </w:r>
    </w:p>
    <w:p w14:paraId="3CF7E66C" w14:textId="0D4FA17E" w:rsidR="0007434D" w:rsidRDefault="0007434D" w:rsidP="0007434D">
      <w:pPr>
        <w:jc w:val="left"/>
        <w:rPr>
          <w:rFonts w:ascii="Calibri" w:hAnsi="Calibri"/>
          <w:sz w:val="24"/>
          <w:szCs w:val="24"/>
        </w:rPr>
      </w:pPr>
    </w:p>
    <w:p w14:paraId="18553CCA" w14:textId="5384F517" w:rsidR="00D616CA" w:rsidRDefault="0007434D" w:rsidP="0007434D">
      <w:pPr>
        <w:rPr>
          <w:rFonts w:ascii="Calibri" w:hAnsi="Calibri"/>
          <w:sz w:val="24"/>
        </w:rPr>
      </w:pPr>
      <w:r>
        <w:rPr>
          <w:rFonts w:ascii="Calibri" w:hAnsi="Calibri"/>
          <w:b/>
          <w:bCs/>
          <w:sz w:val="24"/>
        </w:rPr>
        <w:t xml:space="preserve">En 2018, </w:t>
      </w:r>
      <w:r w:rsidRPr="00F907C3">
        <w:rPr>
          <w:rFonts w:ascii="Calibri" w:hAnsi="Calibri"/>
          <w:b/>
          <w:bCs/>
          <w:sz w:val="24"/>
        </w:rPr>
        <w:t>La note IBD est de 15,8/20 et la note IPS de 15,5/20 : la Glantine à Tourmont affiche un niveau moyen</w:t>
      </w:r>
      <w:r w:rsidR="00D616CA">
        <w:rPr>
          <w:rFonts w:ascii="Calibri" w:hAnsi="Calibri"/>
          <w:b/>
          <w:bCs/>
          <w:sz w:val="24"/>
        </w:rPr>
        <w:t xml:space="preserve">. </w:t>
      </w:r>
      <w:r w:rsidR="00130F9D" w:rsidRPr="00F907C3">
        <w:rPr>
          <w:rFonts w:ascii="Calibri" w:hAnsi="Calibri"/>
          <w:b/>
          <w:bCs/>
          <w:sz w:val="24"/>
        </w:rPr>
        <w:t xml:space="preserve">Le peuplement diatomique </w:t>
      </w:r>
      <w:r w:rsidR="00130F9D" w:rsidRPr="00130F9D">
        <w:rPr>
          <w:rFonts w:ascii="Calibri" w:hAnsi="Calibri"/>
          <w:sz w:val="24"/>
        </w:rPr>
        <w:t xml:space="preserve">indique une possible surestimation de l'IBD et du potentiel biologique ainsi que </w:t>
      </w:r>
      <w:r w:rsidR="00130F9D" w:rsidRPr="00F907C3">
        <w:rPr>
          <w:rFonts w:ascii="Calibri" w:hAnsi="Calibri"/>
          <w:b/>
          <w:bCs/>
          <w:sz w:val="24"/>
        </w:rPr>
        <w:t>la présence dans les eaux</w:t>
      </w:r>
      <w:r w:rsidR="00130F9D">
        <w:rPr>
          <w:rFonts w:ascii="Calibri" w:hAnsi="Calibri"/>
          <w:b/>
          <w:bCs/>
          <w:sz w:val="24"/>
        </w:rPr>
        <w:t>,</w:t>
      </w:r>
      <w:r w:rsidR="00130F9D" w:rsidRPr="00F907C3">
        <w:rPr>
          <w:rFonts w:ascii="Calibri" w:hAnsi="Calibri"/>
          <w:b/>
          <w:bCs/>
          <w:sz w:val="24"/>
        </w:rPr>
        <w:t xml:space="preserve"> de charges notables en matière organique et nutriments.</w:t>
      </w:r>
      <w:r w:rsidR="00130F9D">
        <w:rPr>
          <w:rFonts w:ascii="Calibri" w:hAnsi="Calibri"/>
          <w:b/>
          <w:bCs/>
          <w:sz w:val="24"/>
        </w:rPr>
        <w:t xml:space="preserve"> </w:t>
      </w:r>
      <w:r w:rsidR="00D616CA">
        <w:rPr>
          <w:rFonts w:ascii="Calibri" w:hAnsi="Calibri"/>
          <w:b/>
          <w:bCs/>
          <w:sz w:val="24"/>
        </w:rPr>
        <w:t xml:space="preserve">Les indices diminuent par rapport à ceux obtenus </w:t>
      </w:r>
      <w:r w:rsidR="00D616CA" w:rsidRPr="003B26E2">
        <w:rPr>
          <w:rFonts w:ascii="Calibri" w:hAnsi="Calibri"/>
          <w:sz w:val="24"/>
        </w:rPr>
        <w:t>(IBD : 16,</w:t>
      </w:r>
      <w:r w:rsidR="00D616CA">
        <w:rPr>
          <w:rFonts w:ascii="Calibri" w:hAnsi="Calibri"/>
          <w:sz w:val="24"/>
        </w:rPr>
        <w:t>7</w:t>
      </w:r>
      <w:r w:rsidR="00D616CA" w:rsidRPr="003B26E2">
        <w:rPr>
          <w:rFonts w:ascii="Calibri" w:hAnsi="Calibri"/>
          <w:sz w:val="24"/>
        </w:rPr>
        <w:t>/20 et IPS : 16,</w:t>
      </w:r>
      <w:r w:rsidR="00D616CA">
        <w:rPr>
          <w:rFonts w:ascii="Calibri" w:hAnsi="Calibri"/>
          <w:sz w:val="24"/>
        </w:rPr>
        <w:t>3</w:t>
      </w:r>
      <w:r w:rsidR="00D616CA" w:rsidRPr="003B26E2">
        <w:rPr>
          <w:rFonts w:ascii="Calibri" w:hAnsi="Calibri"/>
          <w:sz w:val="24"/>
        </w:rPr>
        <w:t>/20)</w:t>
      </w:r>
      <w:r w:rsidR="00D616CA">
        <w:rPr>
          <w:rFonts w:ascii="Calibri" w:hAnsi="Calibri"/>
          <w:sz w:val="24"/>
        </w:rPr>
        <w:t xml:space="preserve"> </w:t>
      </w:r>
      <w:r w:rsidR="00D616CA">
        <w:rPr>
          <w:rFonts w:ascii="Calibri" w:hAnsi="Calibri"/>
          <w:b/>
          <w:bCs/>
          <w:sz w:val="24"/>
        </w:rPr>
        <w:t xml:space="preserve">en amont de Vaux-sur-Poligny. On assiste même à la perte d’un niveau d’état selon l’IBD </w:t>
      </w:r>
      <w:r w:rsidR="00D616CA" w:rsidRPr="00CC44B1">
        <w:rPr>
          <w:rFonts w:ascii="Calibri" w:hAnsi="Calibri"/>
          <w:sz w:val="24"/>
        </w:rPr>
        <w:t>(bon à l’amont et moyen sur cette station à Tourmont).</w:t>
      </w:r>
    </w:p>
    <w:p w14:paraId="2EBB5E48" w14:textId="77777777" w:rsidR="00130F9D" w:rsidRDefault="00130F9D" w:rsidP="0007434D">
      <w:pPr>
        <w:rPr>
          <w:rFonts w:ascii="Calibri" w:hAnsi="Calibri"/>
          <w:sz w:val="24"/>
        </w:rPr>
      </w:pPr>
    </w:p>
    <w:p w14:paraId="41C64A23" w14:textId="2425E563" w:rsidR="0007434D" w:rsidRPr="00130F9D" w:rsidRDefault="00D616CA" w:rsidP="0007434D">
      <w:pPr>
        <w:rPr>
          <w:rFonts w:ascii="Calibri" w:hAnsi="Calibri"/>
          <w:sz w:val="24"/>
        </w:rPr>
      </w:pPr>
      <w:r>
        <w:rPr>
          <w:rFonts w:ascii="Calibri" w:hAnsi="Calibri"/>
          <w:b/>
          <w:bCs/>
          <w:sz w:val="24"/>
        </w:rPr>
        <w:t xml:space="preserve">En 2012, on observait la même tendance à la baisse </w:t>
      </w:r>
      <w:r w:rsidRPr="00130F9D">
        <w:rPr>
          <w:rFonts w:ascii="Calibri" w:hAnsi="Calibri"/>
          <w:sz w:val="24"/>
        </w:rPr>
        <w:t>avec un IBD fixé à 16,6/20 en amont de Vaux-sur-Poligny contre 16,1/20 à Tourmont.</w:t>
      </w:r>
    </w:p>
    <w:p w14:paraId="7AFA0428" w14:textId="77777777" w:rsidR="00130F9D" w:rsidRDefault="00130F9D" w:rsidP="0007434D">
      <w:pPr>
        <w:rPr>
          <w:rFonts w:ascii="Calibri" w:hAnsi="Calibri"/>
          <w:b/>
          <w:bCs/>
          <w:sz w:val="24"/>
        </w:rPr>
      </w:pPr>
    </w:p>
    <w:p w14:paraId="57B4B2FD" w14:textId="33479EDD" w:rsidR="0007434D" w:rsidRPr="00130F9D" w:rsidRDefault="00130F9D" w:rsidP="00130F9D">
      <w:pPr>
        <w:rPr>
          <w:rFonts w:asciiTheme="minorHAnsi" w:hAnsiTheme="minorHAnsi" w:cstheme="minorHAnsi"/>
          <w:b/>
          <w:bCs/>
          <w:sz w:val="24"/>
          <w:szCs w:val="24"/>
        </w:rPr>
      </w:pPr>
      <w:r w:rsidRPr="00130F9D">
        <w:rPr>
          <w:rFonts w:asciiTheme="minorHAnsi" w:hAnsiTheme="minorHAnsi" w:cstheme="minorHAnsi"/>
          <w:b/>
          <w:bCs/>
          <w:sz w:val="24"/>
          <w:szCs w:val="24"/>
        </w:rPr>
        <w:t xml:space="preserve">Pour les </w:t>
      </w:r>
      <w:r>
        <w:rPr>
          <w:rFonts w:asciiTheme="minorHAnsi" w:hAnsiTheme="minorHAnsi" w:cstheme="minorHAnsi"/>
          <w:b/>
          <w:bCs/>
          <w:sz w:val="24"/>
          <w:szCs w:val="24"/>
        </w:rPr>
        <w:t xml:space="preserve">deux </w:t>
      </w:r>
      <w:r w:rsidRPr="00130F9D">
        <w:rPr>
          <w:rFonts w:asciiTheme="minorHAnsi" w:hAnsiTheme="minorHAnsi" w:cstheme="minorHAnsi"/>
          <w:b/>
          <w:bCs/>
          <w:sz w:val="24"/>
          <w:szCs w:val="24"/>
        </w:rPr>
        <w:t xml:space="preserve">années de suivi, </w:t>
      </w:r>
      <w:r w:rsidR="0007434D" w:rsidRPr="00130F9D">
        <w:rPr>
          <w:rFonts w:asciiTheme="minorHAnsi" w:hAnsiTheme="minorHAnsi" w:cstheme="minorHAnsi"/>
          <w:b/>
          <w:bCs/>
          <w:sz w:val="24"/>
          <w:szCs w:val="24"/>
        </w:rPr>
        <w:t>la Glantine à Tourmont présente un niveau trophique et saprobique plus élevé qu’à Vaux-sur-Poligny.</w:t>
      </w:r>
    </w:p>
    <w:p w14:paraId="4A4385E0" w14:textId="77777777" w:rsidR="0007434D" w:rsidRDefault="0007434D" w:rsidP="0007434D">
      <w:pPr>
        <w:rPr>
          <w:rFonts w:ascii="Calibri" w:hAnsi="Calibri"/>
          <w:sz w:val="24"/>
          <w:szCs w:val="24"/>
        </w:rPr>
      </w:pPr>
    </w:p>
    <w:p w14:paraId="1B73C6C8" w14:textId="1F6E787E" w:rsidR="0007434D" w:rsidRPr="00091A07" w:rsidRDefault="0007434D" w:rsidP="0007434D">
      <w:pPr>
        <w:rPr>
          <w:rFonts w:ascii="Calibri" w:hAnsi="Calibri"/>
          <w:sz w:val="24"/>
          <w:szCs w:val="24"/>
        </w:rPr>
      </w:pPr>
      <w:r>
        <w:rPr>
          <w:rFonts w:ascii="Calibri" w:hAnsi="Calibri"/>
          <w:b/>
          <w:bCs/>
          <w:sz w:val="24"/>
          <w:szCs w:val="24"/>
        </w:rPr>
        <w:t>Les</w:t>
      </w:r>
      <w:r w:rsidRPr="00E82B1F">
        <w:rPr>
          <w:rFonts w:ascii="Calibri" w:hAnsi="Calibri"/>
          <w:b/>
          <w:bCs/>
          <w:sz w:val="24"/>
          <w:szCs w:val="24"/>
        </w:rPr>
        <w:t xml:space="preserve"> indices IBD</w:t>
      </w:r>
      <w:r>
        <w:rPr>
          <w:rFonts w:ascii="Calibri" w:hAnsi="Calibri"/>
          <w:b/>
          <w:bCs/>
          <w:sz w:val="24"/>
          <w:szCs w:val="24"/>
        </w:rPr>
        <w:t xml:space="preserve"> et IPS </w:t>
      </w:r>
      <w:r w:rsidR="00130F9D">
        <w:rPr>
          <w:rFonts w:ascii="Calibri" w:hAnsi="Calibri"/>
          <w:b/>
          <w:bCs/>
          <w:sz w:val="24"/>
          <w:szCs w:val="24"/>
        </w:rPr>
        <w:t xml:space="preserve">2018 </w:t>
      </w:r>
      <w:r>
        <w:rPr>
          <w:rFonts w:ascii="Calibri" w:hAnsi="Calibri"/>
          <w:b/>
          <w:bCs/>
          <w:sz w:val="24"/>
          <w:szCs w:val="24"/>
        </w:rPr>
        <w:t>à Tourmont subissent une légère diminution</w:t>
      </w:r>
      <w:r w:rsidRPr="00E82B1F">
        <w:rPr>
          <w:rFonts w:ascii="Calibri" w:hAnsi="Calibri"/>
          <w:b/>
          <w:bCs/>
          <w:sz w:val="24"/>
          <w:szCs w:val="24"/>
        </w:rPr>
        <w:t xml:space="preserve"> </w:t>
      </w:r>
      <w:r>
        <w:rPr>
          <w:rFonts w:ascii="Calibri" w:hAnsi="Calibri"/>
          <w:b/>
          <w:bCs/>
          <w:sz w:val="24"/>
          <w:szCs w:val="24"/>
        </w:rPr>
        <w:t>par rapport à 2012</w:t>
      </w:r>
      <w:r w:rsidRPr="00BF1A82">
        <w:rPr>
          <w:rFonts w:ascii="Calibri" w:hAnsi="Calibri"/>
          <w:sz w:val="24"/>
          <w:szCs w:val="24"/>
        </w:rPr>
        <w:t xml:space="preserve"> mais gardons </w:t>
      </w:r>
      <w:r>
        <w:rPr>
          <w:rFonts w:ascii="Calibri" w:hAnsi="Calibri"/>
          <w:sz w:val="24"/>
          <w:szCs w:val="24"/>
        </w:rPr>
        <w:t>à l’esprit que les conditions hydrologiques 2018 (basses eaux marquées de début juillet jusqu’au prélèvement du 05 septembre) sont plus contraignantes que celles de 2012 (conditions de hautes eaux début juillet pour un prélèvement le 25 juillet).</w:t>
      </w:r>
    </w:p>
    <w:p w14:paraId="12ED207F" w14:textId="2A03A21D" w:rsidR="009E1B55" w:rsidRDefault="009E1B55" w:rsidP="003922E7">
      <w:pPr>
        <w:rPr>
          <w:rFonts w:ascii="Calibri" w:hAnsi="Calibri" w:cs="Calibri"/>
          <w:sz w:val="24"/>
          <w:szCs w:val="24"/>
          <w:highlight w:val="yellow"/>
        </w:rPr>
      </w:pPr>
    </w:p>
    <w:p w14:paraId="55F5737B" w14:textId="445C21E2" w:rsidR="00B22C77" w:rsidRDefault="00B22C77" w:rsidP="003922E7">
      <w:pPr>
        <w:rPr>
          <w:rFonts w:ascii="Calibri" w:hAnsi="Calibri" w:cs="Calibri"/>
          <w:sz w:val="24"/>
          <w:szCs w:val="24"/>
          <w:highlight w:val="yellow"/>
        </w:rPr>
      </w:pPr>
    </w:p>
    <w:p w14:paraId="39627A98" w14:textId="77777777" w:rsidR="00B22C77" w:rsidRDefault="00B22C77" w:rsidP="00B22C77">
      <w:pPr>
        <w:rPr>
          <w:rFonts w:ascii="Calibri" w:hAnsi="Calibri"/>
          <w:sz w:val="24"/>
          <w:szCs w:val="24"/>
        </w:rPr>
      </w:pPr>
    </w:p>
    <w:p w14:paraId="1205F755" w14:textId="77777777" w:rsidR="00B22C77" w:rsidRPr="009E1B55" w:rsidRDefault="00B22C77" w:rsidP="00B22C77">
      <w:pPr>
        <w:pBdr>
          <w:top w:val="single" w:sz="4" w:space="1" w:color="auto"/>
          <w:left w:val="single" w:sz="4" w:space="4" w:color="auto"/>
          <w:bottom w:val="single" w:sz="4" w:space="1" w:color="auto"/>
          <w:right w:val="single" w:sz="4" w:space="4" w:color="auto"/>
        </w:pBdr>
        <w:rPr>
          <w:rFonts w:ascii="Calibri" w:hAnsi="Calibri"/>
          <w:sz w:val="8"/>
          <w:szCs w:val="8"/>
        </w:rPr>
      </w:pPr>
    </w:p>
    <w:p w14:paraId="09EE30C1" w14:textId="658AABBE" w:rsidR="00B22C77" w:rsidRDefault="00B22C77" w:rsidP="00B22C77">
      <w:pPr>
        <w:pStyle w:val="Para2"/>
        <w:pBdr>
          <w:top w:val="single" w:sz="4" w:space="1" w:color="auto"/>
          <w:left w:val="single" w:sz="4" w:space="4" w:color="auto"/>
          <w:bottom w:val="single" w:sz="4" w:space="1" w:color="auto"/>
          <w:right w:val="single" w:sz="4" w:space="4" w:color="auto"/>
        </w:pBdr>
        <w:spacing w:after="60"/>
        <w:rPr>
          <w:rFonts w:eastAsia="Times New Roman" w:cs="Calibri"/>
          <w:b/>
          <w:bCs/>
          <w:szCs w:val="24"/>
        </w:rPr>
      </w:pPr>
      <w:r w:rsidRPr="00372B07">
        <w:rPr>
          <w:rFonts w:eastAsia="Times New Roman" w:cs="Calibri"/>
          <w:b/>
          <w:bCs/>
          <w:szCs w:val="24"/>
        </w:rPr>
        <w:t xml:space="preserve">L’efficacité des actions mises en œuvre durant les cinq années de réalisation du Contrat </w:t>
      </w:r>
      <w:r>
        <w:rPr>
          <w:rFonts w:eastAsia="Times New Roman" w:cs="Calibri"/>
          <w:b/>
          <w:bCs/>
          <w:szCs w:val="24"/>
        </w:rPr>
        <w:t xml:space="preserve">de rivière Orain </w:t>
      </w:r>
      <w:r w:rsidRPr="00372B07">
        <w:rPr>
          <w:rFonts w:eastAsia="Times New Roman" w:cs="Calibri"/>
          <w:b/>
          <w:bCs/>
          <w:szCs w:val="24"/>
        </w:rPr>
        <w:t>et les travaux de mise aux normes des bâtiments apparaissent difficilement quantifiables</w:t>
      </w:r>
      <w:r>
        <w:rPr>
          <w:rFonts w:eastAsia="Times New Roman" w:cs="Calibri"/>
          <w:b/>
          <w:bCs/>
          <w:szCs w:val="24"/>
        </w:rPr>
        <w:t>,</w:t>
      </w:r>
      <w:r w:rsidRPr="00372B07">
        <w:rPr>
          <w:rFonts w:eastAsia="Times New Roman" w:cs="Calibri"/>
          <w:b/>
          <w:bCs/>
          <w:szCs w:val="24"/>
        </w:rPr>
        <w:t xml:space="preserve"> en l’état actuel</w:t>
      </w:r>
      <w:r>
        <w:rPr>
          <w:rFonts w:eastAsia="Times New Roman" w:cs="Calibri"/>
          <w:b/>
          <w:bCs/>
          <w:szCs w:val="24"/>
        </w:rPr>
        <w:t xml:space="preserve">, sur le Bassin de la Glantine. </w:t>
      </w:r>
      <w:r w:rsidR="00F77FCF">
        <w:rPr>
          <w:rFonts w:eastAsia="Times New Roman" w:cs="Calibri"/>
          <w:b/>
          <w:bCs/>
          <w:szCs w:val="24"/>
        </w:rPr>
        <w:t>L</w:t>
      </w:r>
      <w:r>
        <w:rPr>
          <w:rFonts w:eastAsia="Times New Roman" w:cs="Calibri"/>
          <w:b/>
          <w:bCs/>
          <w:szCs w:val="24"/>
        </w:rPr>
        <w:t>a station amont positionnée en amont de Vaux-sur-Poligny voit ses teneurs moyennes en MEST, nitrates et orthophosphates augmenter</w:t>
      </w:r>
      <w:r w:rsidR="00F77FCF">
        <w:rPr>
          <w:rFonts w:eastAsia="Times New Roman" w:cs="Calibri"/>
          <w:b/>
          <w:bCs/>
          <w:szCs w:val="24"/>
        </w:rPr>
        <w:t xml:space="preserve"> mais la </w:t>
      </w:r>
      <w:r>
        <w:rPr>
          <w:rFonts w:eastAsia="Times New Roman" w:cs="Calibri"/>
          <w:b/>
          <w:bCs/>
          <w:szCs w:val="24"/>
        </w:rPr>
        <w:t>dilution moins marquée</w:t>
      </w:r>
      <w:r w:rsidR="00F77FCF">
        <w:rPr>
          <w:rFonts w:eastAsia="Times New Roman" w:cs="Calibri"/>
          <w:b/>
          <w:bCs/>
          <w:szCs w:val="24"/>
        </w:rPr>
        <w:t xml:space="preserve"> en 2017/2018</w:t>
      </w:r>
      <w:r>
        <w:rPr>
          <w:rFonts w:eastAsia="Times New Roman" w:cs="Calibri"/>
          <w:b/>
          <w:bCs/>
          <w:szCs w:val="24"/>
        </w:rPr>
        <w:t xml:space="preserve"> des intrants peut expliquer cette élévation. </w:t>
      </w:r>
      <w:r w:rsidR="003D50DD">
        <w:rPr>
          <w:rFonts w:eastAsia="Times New Roman" w:cs="Calibri"/>
          <w:b/>
          <w:bCs/>
          <w:szCs w:val="24"/>
        </w:rPr>
        <w:t>Malgré cette hausse constatée à l’amont, on observe un maintien voire une diminution sensible des pressions à Tourmont.</w:t>
      </w:r>
      <w:r w:rsidR="003D50DD" w:rsidRPr="003D50DD">
        <w:t xml:space="preserve"> </w:t>
      </w:r>
      <w:r w:rsidR="003D50DD" w:rsidRPr="003D50DD">
        <w:rPr>
          <w:rFonts w:eastAsia="Times New Roman" w:cs="Calibri"/>
          <w:b/>
          <w:bCs/>
          <w:szCs w:val="24"/>
        </w:rPr>
        <w:t>Rappelons que des travaux d’assainissement ont été engagés et réalisés sur la commune de Buvilly depuis l’état initial 2012</w:t>
      </w:r>
      <w:r w:rsidR="003D50DD">
        <w:rPr>
          <w:rFonts w:eastAsia="Times New Roman" w:cs="Calibri"/>
          <w:b/>
          <w:bCs/>
          <w:szCs w:val="24"/>
        </w:rPr>
        <w:t xml:space="preserve">. </w:t>
      </w:r>
      <w:r w:rsidR="003D50DD" w:rsidRPr="003D50DD">
        <w:rPr>
          <w:b/>
          <w:bCs/>
        </w:rPr>
        <w:t xml:space="preserve">Mais comme on l’a vu, </w:t>
      </w:r>
      <w:r w:rsidR="003D50DD" w:rsidRPr="003D50DD">
        <w:rPr>
          <w:rFonts w:eastAsia="Times New Roman" w:cs="Calibri"/>
          <w:b/>
          <w:bCs/>
          <w:szCs w:val="24"/>
        </w:rPr>
        <w:t>des rejets directs mal maitrisés, qu’ils soient d’origine domestique ou agricole, subsistent encore dans le secteur.</w:t>
      </w:r>
      <w:r>
        <w:rPr>
          <w:rFonts w:eastAsia="Times New Roman" w:cs="Calibri"/>
          <w:b/>
          <w:bCs/>
          <w:szCs w:val="24"/>
        </w:rPr>
        <w:t xml:space="preserve"> </w:t>
      </w:r>
      <w:r w:rsidR="003D50DD">
        <w:rPr>
          <w:rFonts w:eastAsia="Times New Roman" w:cs="Calibri"/>
          <w:b/>
          <w:bCs/>
          <w:szCs w:val="24"/>
        </w:rPr>
        <w:t>L’analyse de</w:t>
      </w:r>
      <w:r>
        <w:rPr>
          <w:rFonts w:eastAsia="Times New Roman" w:cs="Calibri"/>
          <w:b/>
          <w:bCs/>
          <w:szCs w:val="24"/>
        </w:rPr>
        <w:t xml:space="preserve"> l’incidence des </w:t>
      </w:r>
      <w:r w:rsidRPr="00EC059A">
        <w:rPr>
          <w:rFonts w:eastAsia="Times New Roman" w:cs="Calibri"/>
          <w:b/>
          <w:bCs/>
          <w:szCs w:val="24"/>
        </w:rPr>
        <w:t>opérations collectives PMBE</w:t>
      </w:r>
      <w:r w:rsidR="003D50DD">
        <w:rPr>
          <w:rFonts w:eastAsia="Times New Roman" w:cs="Calibri"/>
          <w:b/>
          <w:bCs/>
          <w:szCs w:val="24"/>
        </w:rPr>
        <w:t xml:space="preserve"> apparait donc délicate, la pression agricole n’étant pas la seule s’exerçant sur ce bassin de la Glantine</w:t>
      </w:r>
      <w:r>
        <w:rPr>
          <w:rFonts w:eastAsia="Times New Roman" w:cs="Calibri"/>
          <w:b/>
          <w:bCs/>
          <w:szCs w:val="24"/>
        </w:rPr>
        <w:t>.</w:t>
      </w:r>
    </w:p>
    <w:p w14:paraId="11D10A6C" w14:textId="77777777" w:rsidR="00B22C77" w:rsidRPr="009E1B55" w:rsidRDefault="00B22C77" w:rsidP="00B22C77">
      <w:pPr>
        <w:pStyle w:val="Para2"/>
        <w:pBdr>
          <w:top w:val="single" w:sz="4" w:space="1" w:color="auto"/>
          <w:left w:val="single" w:sz="4" w:space="4" w:color="auto"/>
          <w:bottom w:val="single" w:sz="4" w:space="1" w:color="auto"/>
          <w:right w:val="single" w:sz="4" w:space="4" w:color="auto"/>
        </w:pBdr>
        <w:spacing w:after="60"/>
        <w:rPr>
          <w:rFonts w:eastAsia="Times New Roman" w:cs="Calibri"/>
          <w:sz w:val="8"/>
          <w:szCs w:val="8"/>
        </w:rPr>
      </w:pPr>
    </w:p>
    <w:p w14:paraId="1B898E74" w14:textId="77777777" w:rsidR="00B22C77" w:rsidRDefault="00B22C77" w:rsidP="00B22C77">
      <w:pPr>
        <w:pStyle w:val="Para2"/>
        <w:spacing w:after="60"/>
        <w:rPr>
          <w:rFonts w:cs="Calibri"/>
          <w:szCs w:val="24"/>
          <w:highlight w:val="yellow"/>
        </w:rPr>
      </w:pPr>
    </w:p>
    <w:p w14:paraId="1D8CB0AC" w14:textId="77777777" w:rsidR="00B22C77" w:rsidRPr="003922E7" w:rsidRDefault="00B22C77" w:rsidP="003922E7">
      <w:pPr>
        <w:rPr>
          <w:rFonts w:ascii="Calibri" w:hAnsi="Calibri" w:cs="Calibri"/>
          <w:sz w:val="24"/>
          <w:szCs w:val="24"/>
          <w:highlight w:val="yellow"/>
        </w:rPr>
      </w:pPr>
    </w:p>
    <w:p w14:paraId="2AA5830E" w14:textId="77777777" w:rsidR="003922E7" w:rsidRPr="003922E7" w:rsidRDefault="003922E7" w:rsidP="003922E7">
      <w:pPr>
        <w:rPr>
          <w:rFonts w:ascii="Calibri" w:hAnsi="Calibri" w:cs="Calibri"/>
          <w:sz w:val="24"/>
          <w:szCs w:val="24"/>
          <w:highlight w:val="yellow"/>
        </w:rPr>
      </w:pPr>
    </w:p>
    <w:p w14:paraId="4137361B" w14:textId="608D5FEA" w:rsidR="003922E7" w:rsidRDefault="003922E7" w:rsidP="003922E7">
      <w:pPr>
        <w:rPr>
          <w:rFonts w:cs="Arial"/>
          <w:szCs w:val="22"/>
          <w:highlight w:val="yellow"/>
        </w:rPr>
        <w:sectPr w:rsidR="003922E7" w:rsidSect="00343C3A">
          <w:headerReference w:type="default" r:id="rId252"/>
          <w:pgSz w:w="11906" w:h="16838"/>
          <w:pgMar w:top="1021" w:right="1021" w:bottom="1021" w:left="1134" w:header="720" w:footer="720" w:gutter="0"/>
          <w:cols w:space="708"/>
          <w:docGrid w:linePitch="360"/>
        </w:sectPr>
      </w:pPr>
    </w:p>
    <w:p w14:paraId="36931EBE" w14:textId="00D6884A" w:rsidR="0062342A" w:rsidRPr="003922E7" w:rsidRDefault="0062342A" w:rsidP="003922E7">
      <w:pPr>
        <w:rPr>
          <w:rFonts w:cs="Arial"/>
          <w:szCs w:val="22"/>
          <w:highlight w:val="yellow"/>
        </w:rPr>
      </w:pPr>
    </w:p>
    <w:p w14:paraId="450F2348" w14:textId="77777777" w:rsidR="0062342A" w:rsidRPr="003922E7" w:rsidRDefault="0062342A" w:rsidP="003922E7">
      <w:pPr>
        <w:rPr>
          <w:rFonts w:cs="Arial"/>
          <w:szCs w:val="22"/>
          <w:highlight w:val="yellow"/>
        </w:rPr>
      </w:pPr>
    </w:p>
    <w:p w14:paraId="70C96D33" w14:textId="77777777" w:rsidR="0062342A" w:rsidRPr="003922E7" w:rsidRDefault="0062342A" w:rsidP="003922E7">
      <w:pPr>
        <w:rPr>
          <w:rFonts w:cs="Arial"/>
          <w:szCs w:val="22"/>
          <w:highlight w:val="yellow"/>
        </w:rPr>
      </w:pPr>
    </w:p>
    <w:p w14:paraId="7A6F3AE1" w14:textId="77777777" w:rsidR="00E20B54" w:rsidRPr="003922E7" w:rsidRDefault="00E20B54" w:rsidP="003922E7">
      <w:pPr>
        <w:pStyle w:val="Para4"/>
        <w:rPr>
          <w:rFonts w:ascii="Arial" w:hAnsi="Arial" w:cs="Arial"/>
          <w:sz w:val="22"/>
          <w:szCs w:val="22"/>
          <w:highlight w:val="yellow"/>
        </w:rPr>
      </w:pPr>
    </w:p>
    <w:p w14:paraId="1832C599" w14:textId="77777777" w:rsidR="00E20B54" w:rsidRPr="003922E7" w:rsidRDefault="00E20B54" w:rsidP="003922E7">
      <w:pPr>
        <w:rPr>
          <w:rFonts w:cs="Arial"/>
          <w:szCs w:val="22"/>
          <w:highlight w:val="yellow"/>
        </w:rPr>
      </w:pPr>
    </w:p>
    <w:p w14:paraId="6ED33BCC" w14:textId="77777777" w:rsidR="00E20B54" w:rsidRPr="003922E7" w:rsidRDefault="00E20B54" w:rsidP="003922E7">
      <w:pPr>
        <w:rPr>
          <w:rFonts w:cs="Arial"/>
          <w:szCs w:val="22"/>
          <w:highlight w:val="yellow"/>
        </w:rPr>
      </w:pPr>
    </w:p>
    <w:p w14:paraId="38A9EA4F" w14:textId="77777777" w:rsidR="00E20B54" w:rsidRPr="003922E7" w:rsidRDefault="00E20B54" w:rsidP="003922E7">
      <w:pPr>
        <w:rPr>
          <w:rFonts w:cs="Arial"/>
          <w:szCs w:val="22"/>
          <w:highlight w:val="yellow"/>
        </w:rPr>
      </w:pPr>
    </w:p>
    <w:p w14:paraId="698EB36F" w14:textId="77777777" w:rsidR="00E20B54" w:rsidRPr="00783CBA" w:rsidRDefault="00E20B54" w:rsidP="00E85952">
      <w:pPr>
        <w:pStyle w:val="Titre1"/>
        <w:jc w:val="center"/>
      </w:pPr>
      <w:bookmarkStart w:id="225" w:name="_Toc291752101"/>
      <w:bookmarkStart w:id="226" w:name="_Toc46479345"/>
      <w:r w:rsidRPr="00783CBA">
        <w:t>ANNEXES</w:t>
      </w:r>
      <w:bookmarkEnd w:id="225"/>
      <w:bookmarkEnd w:id="226"/>
    </w:p>
    <w:p w14:paraId="2286A841" w14:textId="77777777" w:rsidR="00585DBD" w:rsidRPr="00783CBA" w:rsidRDefault="00585DBD" w:rsidP="001A30A8">
      <w:pPr>
        <w:jc w:val="center"/>
        <w:sectPr w:rsidR="00585DBD" w:rsidRPr="00783CBA" w:rsidSect="00BE12C4">
          <w:headerReference w:type="default" r:id="rId253"/>
          <w:pgSz w:w="11906" w:h="16838"/>
          <w:pgMar w:top="1021" w:right="1021" w:bottom="1021" w:left="1134" w:header="720" w:footer="720" w:gutter="0"/>
          <w:cols w:space="708"/>
          <w:docGrid w:linePitch="360"/>
        </w:sectPr>
      </w:pPr>
    </w:p>
    <w:p w14:paraId="22F193EA" w14:textId="77777777" w:rsidR="001A30A8" w:rsidRPr="00783CBA" w:rsidRDefault="001A30A8" w:rsidP="001A30A8">
      <w:pPr>
        <w:jc w:val="center"/>
        <w:rPr>
          <w:rFonts w:ascii="Calibri" w:hAnsi="Calibri"/>
          <w:b/>
          <w:bCs/>
          <w:sz w:val="28"/>
        </w:rPr>
      </w:pPr>
    </w:p>
    <w:p w14:paraId="28C44ABB" w14:textId="77777777" w:rsidR="001A30A8" w:rsidRPr="00783CBA" w:rsidRDefault="001A30A8" w:rsidP="001A30A8">
      <w:pPr>
        <w:jc w:val="center"/>
        <w:rPr>
          <w:rFonts w:ascii="Calibri" w:hAnsi="Calibri"/>
          <w:b/>
          <w:bCs/>
          <w:sz w:val="28"/>
        </w:rPr>
      </w:pPr>
    </w:p>
    <w:p w14:paraId="0D73AFCB" w14:textId="77777777" w:rsidR="001A30A8" w:rsidRPr="00783CBA" w:rsidRDefault="001A30A8" w:rsidP="001A30A8">
      <w:pPr>
        <w:jc w:val="center"/>
        <w:rPr>
          <w:rFonts w:ascii="Calibri" w:hAnsi="Calibri"/>
          <w:b/>
          <w:bCs/>
          <w:sz w:val="28"/>
        </w:rPr>
      </w:pPr>
    </w:p>
    <w:p w14:paraId="2A2BB9A4" w14:textId="77777777" w:rsidR="001A30A8" w:rsidRPr="00783CBA" w:rsidRDefault="001A30A8" w:rsidP="001A30A8">
      <w:pPr>
        <w:jc w:val="center"/>
        <w:rPr>
          <w:rFonts w:ascii="Calibri" w:hAnsi="Calibri"/>
          <w:b/>
          <w:bCs/>
          <w:sz w:val="28"/>
        </w:rPr>
      </w:pPr>
    </w:p>
    <w:p w14:paraId="6A7D9993" w14:textId="77777777" w:rsidR="001A30A8" w:rsidRPr="00783CBA" w:rsidRDefault="001A30A8" w:rsidP="001A30A8">
      <w:pPr>
        <w:jc w:val="center"/>
        <w:rPr>
          <w:rFonts w:ascii="Calibri" w:hAnsi="Calibri"/>
          <w:b/>
          <w:bCs/>
          <w:sz w:val="28"/>
        </w:rPr>
      </w:pPr>
    </w:p>
    <w:p w14:paraId="6F7983CD" w14:textId="77777777" w:rsidR="001A30A8" w:rsidRPr="00783CBA" w:rsidRDefault="001A30A8" w:rsidP="001A30A8">
      <w:pPr>
        <w:jc w:val="center"/>
        <w:rPr>
          <w:rFonts w:ascii="Calibri" w:hAnsi="Calibri"/>
          <w:b/>
          <w:bCs/>
          <w:sz w:val="28"/>
        </w:rPr>
      </w:pPr>
    </w:p>
    <w:p w14:paraId="23C242CA" w14:textId="77777777" w:rsidR="001A30A8" w:rsidRPr="00783CBA" w:rsidRDefault="001A30A8" w:rsidP="001A30A8">
      <w:pPr>
        <w:jc w:val="center"/>
        <w:rPr>
          <w:rFonts w:ascii="Calibri" w:hAnsi="Calibri"/>
          <w:b/>
          <w:bCs/>
          <w:sz w:val="28"/>
        </w:rPr>
      </w:pPr>
    </w:p>
    <w:p w14:paraId="6E8907D6" w14:textId="77777777" w:rsidR="001A30A8" w:rsidRPr="00783CBA" w:rsidRDefault="001A30A8" w:rsidP="001A30A8">
      <w:pPr>
        <w:jc w:val="center"/>
        <w:rPr>
          <w:rFonts w:ascii="Calibri" w:hAnsi="Calibri"/>
          <w:b/>
          <w:bCs/>
          <w:sz w:val="28"/>
        </w:rPr>
      </w:pPr>
    </w:p>
    <w:p w14:paraId="19FE8F63" w14:textId="77777777" w:rsidR="001A30A8" w:rsidRPr="00783CBA" w:rsidRDefault="001A30A8" w:rsidP="001A30A8">
      <w:pPr>
        <w:jc w:val="center"/>
        <w:rPr>
          <w:rFonts w:ascii="Calibri" w:hAnsi="Calibri"/>
          <w:b/>
          <w:bCs/>
          <w:sz w:val="28"/>
        </w:rPr>
      </w:pPr>
    </w:p>
    <w:p w14:paraId="55CF7925" w14:textId="77777777" w:rsidR="001A30A8" w:rsidRPr="00783CBA" w:rsidRDefault="001A30A8" w:rsidP="001A30A8">
      <w:pPr>
        <w:jc w:val="center"/>
        <w:rPr>
          <w:rFonts w:ascii="Calibri" w:hAnsi="Calibri"/>
          <w:b/>
          <w:bCs/>
          <w:sz w:val="28"/>
        </w:rPr>
      </w:pPr>
    </w:p>
    <w:p w14:paraId="1367526A" w14:textId="77777777" w:rsidR="001A30A8" w:rsidRPr="00783CBA" w:rsidRDefault="001A30A8" w:rsidP="001A30A8">
      <w:pPr>
        <w:jc w:val="center"/>
        <w:rPr>
          <w:rFonts w:ascii="Calibri" w:hAnsi="Calibri"/>
          <w:b/>
          <w:bCs/>
          <w:sz w:val="28"/>
        </w:rPr>
      </w:pPr>
    </w:p>
    <w:p w14:paraId="7DD17B67" w14:textId="77777777" w:rsidR="001A30A8" w:rsidRPr="00783CBA" w:rsidRDefault="001A30A8" w:rsidP="001A30A8">
      <w:pPr>
        <w:jc w:val="center"/>
        <w:rPr>
          <w:rFonts w:ascii="Calibri" w:hAnsi="Calibri"/>
          <w:b/>
          <w:bCs/>
          <w:sz w:val="28"/>
        </w:rPr>
      </w:pPr>
    </w:p>
    <w:p w14:paraId="687828E2" w14:textId="77777777" w:rsidR="001A30A8" w:rsidRPr="00783CBA" w:rsidRDefault="001A30A8" w:rsidP="001A30A8">
      <w:pPr>
        <w:jc w:val="center"/>
        <w:rPr>
          <w:rFonts w:ascii="Calibri" w:hAnsi="Calibri"/>
          <w:b/>
          <w:bCs/>
          <w:sz w:val="28"/>
        </w:rPr>
      </w:pPr>
    </w:p>
    <w:p w14:paraId="64C559B7" w14:textId="77777777" w:rsidR="00354A08" w:rsidRPr="00783CBA" w:rsidRDefault="00354A08" w:rsidP="001A30A8">
      <w:pPr>
        <w:jc w:val="center"/>
        <w:rPr>
          <w:rFonts w:ascii="Calibri" w:hAnsi="Calibri"/>
          <w:b/>
          <w:bCs/>
          <w:sz w:val="28"/>
        </w:rPr>
      </w:pPr>
    </w:p>
    <w:p w14:paraId="020FA5BD" w14:textId="77777777" w:rsidR="00354A08" w:rsidRPr="00783CBA" w:rsidRDefault="00354A08" w:rsidP="001A30A8">
      <w:pPr>
        <w:jc w:val="center"/>
        <w:rPr>
          <w:rFonts w:ascii="Calibri" w:hAnsi="Calibri"/>
          <w:b/>
          <w:bCs/>
          <w:sz w:val="28"/>
        </w:rPr>
      </w:pPr>
    </w:p>
    <w:p w14:paraId="2D55F87C" w14:textId="77777777" w:rsidR="00354A08" w:rsidRPr="00783CBA" w:rsidRDefault="00354A08" w:rsidP="001A30A8">
      <w:pPr>
        <w:jc w:val="center"/>
        <w:rPr>
          <w:rFonts w:ascii="Calibri" w:hAnsi="Calibri"/>
          <w:b/>
          <w:bCs/>
          <w:sz w:val="28"/>
        </w:rPr>
      </w:pPr>
    </w:p>
    <w:p w14:paraId="562A890F" w14:textId="77777777" w:rsidR="00354A08" w:rsidRPr="00783CBA" w:rsidRDefault="00354A08" w:rsidP="001A30A8">
      <w:pPr>
        <w:jc w:val="center"/>
        <w:rPr>
          <w:rFonts w:ascii="Calibri" w:hAnsi="Calibri"/>
          <w:b/>
          <w:bCs/>
          <w:sz w:val="28"/>
        </w:rPr>
      </w:pPr>
    </w:p>
    <w:p w14:paraId="38D8F764" w14:textId="77777777" w:rsidR="00354A08" w:rsidRPr="00783CBA" w:rsidRDefault="00354A08" w:rsidP="001A30A8">
      <w:pPr>
        <w:jc w:val="center"/>
        <w:rPr>
          <w:rFonts w:ascii="Calibri" w:hAnsi="Calibri"/>
          <w:b/>
          <w:bCs/>
          <w:sz w:val="28"/>
        </w:rPr>
      </w:pPr>
    </w:p>
    <w:p w14:paraId="7697833A" w14:textId="77777777" w:rsidR="001A30A8" w:rsidRPr="00783CBA" w:rsidRDefault="001A30A8" w:rsidP="001A30A8">
      <w:pPr>
        <w:jc w:val="center"/>
        <w:rPr>
          <w:rFonts w:ascii="Calibri" w:hAnsi="Calibri"/>
          <w:b/>
          <w:sz w:val="28"/>
        </w:rPr>
      </w:pPr>
    </w:p>
    <w:tbl>
      <w:tblPr>
        <w:tblW w:w="0" w:type="auto"/>
        <w:tblBorders>
          <w:top w:val="double" w:sz="4" w:space="0" w:color="auto"/>
          <w:left w:val="double" w:sz="4" w:space="0" w:color="auto"/>
          <w:bottom w:val="double" w:sz="4" w:space="0" w:color="auto"/>
          <w:right w:val="double" w:sz="4" w:space="0" w:color="auto"/>
        </w:tblBorders>
        <w:tblLayout w:type="fixed"/>
        <w:tblCellMar>
          <w:left w:w="70" w:type="dxa"/>
          <w:right w:w="70" w:type="dxa"/>
        </w:tblCellMar>
        <w:tblLook w:val="0000" w:firstRow="0" w:lastRow="0" w:firstColumn="0" w:lastColumn="0" w:noHBand="0" w:noVBand="0"/>
      </w:tblPr>
      <w:tblGrid>
        <w:gridCol w:w="10344"/>
      </w:tblGrid>
      <w:tr w:rsidR="001A30A8" w:rsidRPr="00783CBA" w14:paraId="5FEE56F8" w14:textId="77777777" w:rsidTr="009E17D6">
        <w:trPr>
          <w:trHeight w:val="1014"/>
        </w:trPr>
        <w:tc>
          <w:tcPr>
            <w:tcW w:w="10344" w:type="dxa"/>
            <w:tcBorders>
              <w:top w:val="nil"/>
              <w:left w:val="nil"/>
              <w:bottom w:val="nil"/>
              <w:right w:val="nil"/>
            </w:tcBorders>
            <w:vAlign w:val="center"/>
          </w:tcPr>
          <w:p w14:paraId="2D924859" w14:textId="77777777" w:rsidR="001A30A8" w:rsidRPr="00783CBA" w:rsidRDefault="001A30A8" w:rsidP="00E55C06">
            <w:pPr>
              <w:pStyle w:val="Titre2"/>
              <w:jc w:val="right"/>
            </w:pPr>
            <w:bookmarkStart w:id="227" w:name="_Toc46479346"/>
            <w:bookmarkStart w:id="228" w:name="_Ref291689963"/>
            <w:bookmarkStart w:id="229" w:name="_Toc291691145"/>
            <w:r w:rsidRPr="00783CBA">
              <w:t>ANNEXE 1 :</w:t>
            </w:r>
            <w:r w:rsidR="00DF76E5">
              <w:t xml:space="preserve"> GRILLE SEQ-EAU</w:t>
            </w:r>
            <w:bookmarkEnd w:id="227"/>
            <w:r w:rsidRPr="00783CBA">
              <w:t xml:space="preserve"> </w:t>
            </w:r>
            <w:bookmarkEnd w:id="228"/>
            <w:bookmarkEnd w:id="229"/>
          </w:p>
        </w:tc>
      </w:tr>
    </w:tbl>
    <w:p w14:paraId="558B63B9" w14:textId="77777777" w:rsidR="001A30A8" w:rsidRPr="00783CBA" w:rsidRDefault="001A30A8" w:rsidP="001A30A8">
      <w:pPr>
        <w:rPr>
          <w:rFonts w:ascii="Calibri" w:hAnsi="Calibri"/>
          <w:sz w:val="4"/>
          <w:szCs w:val="4"/>
        </w:rPr>
      </w:pPr>
      <w:r w:rsidRPr="00783CBA">
        <w:rPr>
          <w:rFonts w:ascii="Calibri" w:hAnsi="Calibri"/>
        </w:rPr>
        <w:br w:type="page"/>
      </w:r>
    </w:p>
    <w:p w14:paraId="5F7DA52B" w14:textId="77777777" w:rsidR="001A30A8" w:rsidRDefault="001A30A8" w:rsidP="00391C5E">
      <w:pPr>
        <w:rPr>
          <w:rFonts w:ascii="Calibri" w:hAnsi="Calibri"/>
          <w:highlight w:val="yellow"/>
        </w:rPr>
      </w:pPr>
    </w:p>
    <w:p w14:paraId="72365136" w14:textId="77777777" w:rsidR="00DF76E5" w:rsidRPr="00C13720" w:rsidRDefault="00DF76E5" w:rsidP="00391C5E">
      <w:pPr>
        <w:rPr>
          <w:rFonts w:ascii="Calibri" w:hAnsi="Calibri"/>
          <w:sz w:val="24"/>
          <w:szCs w:val="24"/>
          <w:highlight w:val="yellow"/>
        </w:rPr>
      </w:pPr>
    </w:p>
    <w:p w14:paraId="28D688B8" w14:textId="77777777" w:rsidR="00DF76E5" w:rsidRPr="00391C5E" w:rsidRDefault="00DF76E5" w:rsidP="00391C5E">
      <w:pPr>
        <w:rPr>
          <w:rFonts w:ascii="Calibri" w:hAnsi="Calibri"/>
          <w:sz w:val="24"/>
          <w:szCs w:val="24"/>
        </w:rPr>
      </w:pPr>
    </w:p>
    <w:p w14:paraId="4947B750" w14:textId="77777777" w:rsidR="00DF76E5" w:rsidRPr="00391C5E" w:rsidRDefault="00DF76E5" w:rsidP="00391C5E">
      <w:pPr>
        <w:rPr>
          <w:rFonts w:ascii="Calibri" w:hAnsi="Calibri"/>
          <w:sz w:val="24"/>
          <w:szCs w:val="24"/>
        </w:rPr>
      </w:pPr>
    </w:p>
    <w:tbl>
      <w:tblPr>
        <w:tblW w:w="9494"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670"/>
        <w:gridCol w:w="1164"/>
        <w:gridCol w:w="1165"/>
        <w:gridCol w:w="1165"/>
        <w:gridCol w:w="1165"/>
        <w:gridCol w:w="1165"/>
      </w:tblGrid>
      <w:tr w:rsidR="00DF76E5" w:rsidRPr="00391C5E" w14:paraId="75F5D6E7" w14:textId="77777777" w:rsidTr="00294364">
        <w:trPr>
          <w:trHeight w:val="826"/>
          <w:jc w:val="right"/>
        </w:trPr>
        <w:tc>
          <w:tcPr>
            <w:tcW w:w="3670" w:type="dxa"/>
            <w:vAlign w:val="center"/>
          </w:tcPr>
          <w:p w14:paraId="5F5041F1" w14:textId="77777777" w:rsidR="00DF76E5" w:rsidRPr="00391C5E" w:rsidRDefault="00DF76E5" w:rsidP="00391C5E">
            <w:pPr>
              <w:rPr>
                <w:rFonts w:ascii="Calibri" w:hAnsi="Calibri"/>
                <w:b/>
                <w:sz w:val="24"/>
                <w:szCs w:val="24"/>
              </w:rPr>
            </w:pPr>
            <w:r w:rsidRPr="00391C5E">
              <w:rPr>
                <w:rFonts w:ascii="Calibri" w:hAnsi="Calibri"/>
                <w:b/>
                <w:sz w:val="24"/>
                <w:szCs w:val="24"/>
              </w:rPr>
              <w:t>Classe de qualité</w:t>
            </w:r>
          </w:p>
        </w:tc>
        <w:tc>
          <w:tcPr>
            <w:tcW w:w="1164" w:type="dxa"/>
            <w:shd w:val="clear" w:color="auto" w:fill="3366FF"/>
            <w:vAlign w:val="center"/>
          </w:tcPr>
          <w:p w14:paraId="24FE9823" w14:textId="77777777" w:rsidR="00DF76E5" w:rsidRPr="00391C5E" w:rsidRDefault="00DF76E5" w:rsidP="00391C5E">
            <w:pPr>
              <w:jc w:val="center"/>
              <w:rPr>
                <w:rFonts w:ascii="Calibri" w:hAnsi="Calibri"/>
                <w:sz w:val="24"/>
                <w:szCs w:val="24"/>
              </w:rPr>
            </w:pPr>
            <w:r w:rsidRPr="00391C5E">
              <w:rPr>
                <w:rFonts w:ascii="Calibri" w:hAnsi="Calibri"/>
                <w:sz w:val="24"/>
                <w:szCs w:val="24"/>
              </w:rPr>
              <w:t>Bleu</w:t>
            </w:r>
          </w:p>
        </w:tc>
        <w:tc>
          <w:tcPr>
            <w:tcW w:w="1165" w:type="dxa"/>
            <w:shd w:val="clear" w:color="auto" w:fill="99CC00"/>
            <w:vAlign w:val="center"/>
          </w:tcPr>
          <w:p w14:paraId="561F4B88" w14:textId="77777777" w:rsidR="00DF76E5" w:rsidRPr="00391C5E" w:rsidRDefault="00DF76E5" w:rsidP="00391C5E">
            <w:pPr>
              <w:jc w:val="center"/>
              <w:rPr>
                <w:rFonts w:ascii="Calibri" w:hAnsi="Calibri"/>
                <w:sz w:val="24"/>
                <w:szCs w:val="24"/>
              </w:rPr>
            </w:pPr>
            <w:r w:rsidRPr="00391C5E">
              <w:rPr>
                <w:rFonts w:ascii="Calibri" w:hAnsi="Calibri"/>
                <w:sz w:val="24"/>
                <w:szCs w:val="24"/>
              </w:rPr>
              <w:t>Vert</w:t>
            </w:r>
          </w:p>
        </w:tc>
        <w:tc>
          <w:tcPr>
            <w:tcW w:w="1165" w:type="dxa"/>
            <w:shd w:val="clear" w:color="auto" w:fill="FFFF00"/>
            <w:vAlign w:val="center"/>
          </w:tcPr>
          <w:p w14:paraId="09A191ED" w14:textId="77777777" w:rsidR="00DF76E5" w:rsidRPr="00391C5E" w:rsidRDefault="00DF76E5" w:rsidP="00391C5E">
            <w:pPr>
              <w:jc w:val="center"/>
              <w:rPr>
                <w:rFonts w:ascii="Calibri" w:hAnsi="Calibri"/>
                <w:sz w:val="24"/>
                <w:szCs w:val="24"/>
              </w:rPr>
            </w:pPr>
            <w:r w:rsidRPr="00391C5E">
              <w:rPr>
                <w:rFonts w:ascii="Calibri" w:hAnsi="Calibri"/>
                <w:sz w:val="24"/>
                <w:szCs w:val="24"/>
              </w:rPr>
              <w:t>Jaune</w:t>
            </w:r>
          </w:p>
        </w:tc>
        <w:tc>
          <w:tcPr>
            <w:tcW w:w="1165" w:type="dxa"/>
            <w:shd w:val="clear" w:color="auto" w:fill="FF9900"/>
            <w:vAlign w:val="center"/>
          </w:tcPr>
          <w:p w14:paraId="1667EBB2" w14:textId="77777777" w:rsidR="00DF76E5" w:rsidRPr="00391C5E" w:rsidRDefault="00DF76E5" w:rsidP="00391C5E">
            <w:pPr>
              <w:jc w:val="center"/>
              <w:rPr>
                <w:rFonts w:ascii="Calibri" w:hAnsi="Calibri"/>
                <w:sz w:val="24"/>
                <w:szCs w:val="24"/>
              </w:rPr>
            </w:pPr>
            <w:r w:rsidRPr="00391C5E">
              <w:rPr>
                <w:rFonts w:ascii="Calibri" w:hAnsi="Calibri"/>
                <w:sz w:val="24"/>
                <w:szCs w:val="24"/>
              </w:rPr>
              <w:t>Orange</w:t>
            </w:r>
          </w:p>
        </w:tc>
        <w:tc>
          <w:tcPr>
            <w:tcW w:w="1165" w:type="dxa"/>
            <w:shd w:val="clear" w:color="auto" w:fill="FF0000"/>
            <w:vAlign w:val="center"/>
          </w:tcPr>
          <w:p w14:paraId="2BC9C0CA" w14:textId="77777777" w:rsidR="00DF76E5" w:rsidRPr="00391C5E" w:rsidRDefault="00DF76E5" w:rsidP="00391C5E">
            <w:pPr>
              <w:jc w:val="center"/>
              <w:rPr>
                <w:rFonts w:ascii="Calibri" w:hAnsi="Calibri"/>
                <w:sz w:val="24"/>
                <w:szCs w:val="24"/>
              </w:rPr>
            </w:pPr>
            <w:r w:rsidRPr="00391C5E">
              <w:rPr>
                <w:rFonts w:ascii="Calibri" w:hAnsi="Calibri"/>
                <w:sz w:val="24"/>
                <w:szCs w:val="24"/>
              </w:rPr>
              <w:t>Rouge</w:t>
            </w:r>
          </w:p>
        </w:tc>
      </w:tr>
      <w:tr w:rsidR="00DF76E5" w:rsidRPr="00391C5E" w14:paraId="444607AD" w14:textId="77777777" w:rsidTr="00294364">
        <w:trPr>
          <w:trHeight w:val="550"/>
          <w:jc w:val="right"/>
        </w:trPr>
        <w:tc>
          <w:tcPr>
            <w:tcW w:w="3670" w:type="dxa"/>
            <w:vAlign w:val="center"/>
          </w:tcPr>
          <w:p w14:paraId="73424DBB" w14:textId="77777777" w:rsidR="00DF76E5" w:rsidRPr="00391C5E" w:rsidRDefault="00DF76E5" w:rsidP="00391C5E">
            <w:pPr>
              <w:rPr>
                <w:rFonts w:ascii="Calibri" w:hAnsi="Calibri"/>
                <w:b/>
                <w:sz w:val="24"/>
                <w:szCs w:val="24"/>
              </w:rPr>
            </w:pPr>
            <w:r w:rsidRPr="00391C5E">
              <w:rPr>
                <w:rFonts w:ascii="Calibri" w:hAnsi="Calibri"/>
                <w:b/>
                <w:sz w:val="24"/>
                <w:szCs w:val="24"/>
              </w:rPr>
              <w:t>Indice de qualité</w:t>
            </w:r>
          </w:p>
        </w:tc>
        <w:tc>
          <w:tcPr>
            <w:tcW w:w="1164" w:type="dxa"/>
            <w:vAlign w:val="center"/>
          </w:tcPr>
          <w:p w14:paraId="51ACFBD7" w14:textId="77777777" w:rsidR="00DF76E5" w:rsidRPr="00391C5E" w:rsidRDefault="00DF76E5" w:rsidP="00391C5E">
            <w:pPr>
              <w:jc w:val="right"/>
              <w:rPr>
                <w:rFonts w:ascii="Calibri" w:hAnsi="Calibri"/>
                <w:szCs w:val="22"/>
              </w:rPr>
            </w:pPr>
            <w:r w:rsidRPr="00391C5E">
              <w:rPr>
                <w:rFonts w:ascii="Calibri" w:hAnsi="Calibri"/>
                <w:szCs w:val="22"/>
              </w:rPr>
              <w:t>80</w:t>
            </w:r>
          </w:p>
        </w:tc>
        <w:tc>
          <w:tcPr>
            <w:tcW w:w="1165" w:type="dxa"/>
            <w:vAlign w:val="center"/>
          </w:tcPr>
          <w:p w14:paraId="74463926" w14:textId="77777777" w:rsidR="00DF76E5" w:rsidRPr="00391C5E" w:rsidRDefault="00DF76E5" w:rsidP="00391C5E">
            <w:pPr>
              <w:jc w:val="right"/>
              <w:rPr>
                <w:rFonts w:ascii="Calibri" w:hAnsi="Calibri"/>
                <w:szCs w:val="22"/>
              </w:rPr>
            </w:pPr>
            <w:r w:rsidRPr="00391C5E">
              <w:rPr>
                <w:rFonts w:ascii="Calibri" w:hAnsi="Calibri"/>
                <w:szCs w:val="22"/>
              </w:rPr>
              <w:t>60</w:t>
            </w:r>
          </w:p>
        </w:tc>
        <w:tc>
          <w:tcPr>
            <w:tcW w:w="1165" w:type="dxa"/>
            <w:vAlign w:val="center"/>
          </w:tcPr>
          <w:p w14:paraId="450B6309" w14:textId="77777777" w:rsidR="00DF76E5" w:rsidRPr="00391C5E" w:rsidRDefault="00DF76E5" w:rsidP="00391C5E">
            <w:pPr>
              <w:jc w:val="right"/>
              <w:rPr>
                <w:rFonts w:ascii="Calibri" w:hAnsi="Calibri"/>
                <w:szCs w:val="22"/>
              </w:rPr>
            </w:pPr>
            <w:r w:rsidRPr="00391C5E">
              <w:rPr>
                <w:rFonts w:ascii="Calibri" w:hAnsi="Calibri"/>
                <w:szCs w:val="22"/>
              </w:rPr>
              <w:t>40</w:t>
            </w:r>
          </w:p>
        </w:tc>
        <w:tc>
          <w:tcPr>
            <w:tcW w:w="1165" w:type="dxa"/>
            <w:vAlign w:val="center"/>
          </w:tcPr>
          <w:p w14:paraId="60E33067" w14:textId="77777777" w:rsidR="00DF76E5" w:rsidRPr="00391C5E" w:rsidRDefault="00DF76E5" w:rsidP="00391C5E">
            <w:pPr>
              <w:jc w:val="right"/>
              <w:rPr>
                <w:rFonts w:ascii="Calibri" w:hAnsi="Calibri"/>
                <w:szCs w:val="22"/>
              </w:rPr>
            </w:pPr>
            <w:r w:rsidRPr="00391C5E">
              <w:rPr>
                <w:rFonts w:ascii="Calibri" w:hAnsi="Calibri"/>
                <w:szCs w:val="22"/>
              </w:rPr>
              <w:t>20</w:t>
            </w:r>
          </w:p>
        </w:tc>
        <w:tc>
          <w:tcPr>
            <w:tcW w:w="1165" w:type="dxa"/>
            <w:vAlign w:val="center"/>
          </w:tcPr>
          <w:p w14:paraId="06C4BAFC" w14:textId="77777777" w:rsidR="00DF76E5" w:rsidRPr="00391C5E" w:rsidRDefault="00DF76E5" w:rsidP="00391C5E">
            <w:pPr>
              <w:jc w:val="right"/>
              <w:rPr>
                <w:rFonts w:ascii="Calibri" w:hAnsi="Calibri"/>
                <w:sz w:val="16"/>
                <w:szCs w:val="16"/>
              </w:rPr>
            </w:pPr>
          </w:p>
        </w:tc>
      </w:tr>
      <w:tr w:rsidR="00DF76E5" w:rsidRPr="00391C5E" w14:paraId="3E019E8E" w14:textId="77777777" w:rsidTr="00294364">
        <w:trPr>
          <w:trHeight w:val="631"/>
          <w:jc w:val="right"/>
        </w:trPr>
        <w:tc>
          <w:tcPr>
            <w:tcW w:w="9494" w:type="dxa"/>
            <w:gridSpan w:val="6"/>
            <w:vAlign w:val="center"/>
          </w:tcPr>
          <w:p w14:paraId="4DA13F2E" w14:textId="77777777" w:rsidR="00DF76E5" w:rsidRPr="00391C5E" w:rsidRDefault="00DF76E5" w:rsidP="00391C5E">
            <w:pPr>
              <w:rPr>
                <w:rFonts w:ascii="Calibri" w:hAnsi="Calibri"/>
                <w:szCs w:val="22"/>
                <w:lang w:val="en-GB"/>
              </w:rPr>
            </w:pPr>
            <w:r w:rsidRPr="00391C5E">
              <w:rPr>
                <w:rFonts w:ascii="Calibri" w:hAnsi="Calibri"/>
                <w:b/>
                <w:bCs/>
                <w:szCs w:val="22"/>
                <w:lang w:val="en-GB"/>
              </w:rPr>
              <w:t>NITRATES</w:t>
            </w:r>
          </w:p>
        </w:tc>
      </w:tr>
      <w:tr w:rsidR="00DF76E5" w:rsidRPr="00391C5E" w14:paraId="11F9EC0D" w14:textId="77777777" w:rsidTr="00294364">
        <w:trPr>
          <w:trHeight w:val="478"/>
          <w:jc w:val="right"/>
        </w:trPr>
        <w:tc>
          <w:tcPr>
            <w:tcW w:w="3670" w:type="dxa"/>
            <w:vAlign w:val="center"/>
          </w:tcPr>
          <w:p w14:paraId="5F2C7511" w14:textId="77777777" w:rsidR="00DF76E5" w:rsidRPr="00391C5E" w:rsidRDefault="00DF76E5" w:rsidP="00391C5E">
            <w:pPr>
              <w:rPr>
                <w:rFonts w:ascii="Calibri" w:hAnsi="Calibri"/>
                <w:szCs w:val="22"/>
                <w:lang w:val="en-GB"/>
              </w:rPr>
            </w:pPr>
            <w:r w:rsidRPr="00391C5E">
              <w:rPr>
                <w:rFonts w:ascii="Calibri" w:hAnsi="Calibri"/>
                <w:szCs w:val="22"/>
                <w:lang w:val="en-GB"/>
              </w:rPr>
              <w:t>NO</w:t>
            </w:r>
            <w:r w:rsidRPr="00391C5E">
              <w:rPr>
                <w:rFonts w:ascii="Calibri" w:hAnsi="Calibri"/>
                <w:szCs w:val="22"/>
                <w:vertAlign w:val="subscript"/>
                <w:lang w:val="en-GB"/>
              </w:rPr>
              <w:t>3</w:t>
            </w:r>
            <w:r w:rsidRPr="00391C5E">
              <w:rPr>
                <w:rFonts w:ascii="Calibri" w:hAnsi="Calibri"/>
                <w:szCs w:val="22"/>
                <w:vertAlign w:val="superscript"/>
                <w:lang w:val="en-GB"/>
              </w:rPr>
              <w:t>-</w:t>
            </w:r>
            <w:r w:rsidRPr="00391C5E">
              <w:rPr>
                <w:rFonts w:ascii="Calibri" w:hAnsi="Calibri"/>
                <w:szCs w:val="22"/>
                <w:lang w:val="en-GB"/>
              </w:rPr>
              <w:t xml:space="preserve"> (mg/l)</w:t>
            </w:r>
          </w:p>
        </w:tc>
        <w:tc>
          <w:tcPr>
            <w:tcW w:w="1164" w:type="dxa"/>
            <w:shd w:val="clear" w:color="auto" w:fill="3366FF"/>
            <w:vAlign w:val="center"/>
          </w:tcPr>
          <w:p w14:paraId="4793F1F4" w14:textId="77777777" w:rsidR="00DF76E5" w:rsidRPr="00391C5E" w:rsidRDefault="00DF76E5" w:rsidP="00391C5E">
            <w:pPr>
              <w:jc w:val="right"/>
              <w:rPr>
                <w:rFonts w:ascii="Calibri" w:hAnsi="Calibri"/>
                <w:szCs w:val="22"/>
              </w:rPr>
            </w:pPr>
            <w:r w:rsidRPr="00391C5E">
              <w:rPr>
                <w:rFonts w:ascii="Calibri" w:hAnsi="Calibri"/>
                <w:szCs w:val="22"/>
              </w:rPr>
              <w:t>2</w:t>
            </w:r>
          </w:p>
        </w:tc>
        <w:tc>
          <w:tcPr>
            <w:tcW w:w="1165" w:type="dxa"/>
            <w:shd w:val="clear" w:color="auto" w:fill="99CC00"/>
            <w:vAlign w:val="center"/>
          </w:tcPr>
          <w:p w14:paraId="11B6033F" w14:textId="77777777" w:rsidR="00DF76E5" w:rsidRPr="00391C5E" w:rsidRDefault="00DF76E5" w:rsidP="00391C5E">
            <w:pPr>
              <w:jc w:val="right"/>
              <w:rPr>
                <w:rFonts w:ascii="Calibri" w:hAnsi="Calibri"/>
                <w:szCs w:val="22"/>
              </w:rPr>
            </w:pPr>
            <w:r w:rsidRPr="00391C5E">
              <w:rPr>
                <w:rFonts w:ascii="Calibri" w:hAnsi="Calibri"/>
                <w:szCs w:val="22"/>
              </w:rPr>
              <w:t>10</w:t>
            </w:r>
          </w:p>
        </w:tc>
        <w:tc>
          <w:tcPr>
            <w:tcW w:w="1165" w:type="dxa"/>
            <w:shd w:val="clear" w:color="auto" w:fill="FFFF00"/>
            <w:vAlign w:val="center"/>
          </w:tcPr>
          <w:p w14:paraId="0EA7470E" w14:textId="77777777" w:rsidR="00DF76E5" w:rsidRPr="00391C5E" w:rsidRDefault="00DF76E5" w:rsidP="00391C5E">
            <w:pPr>
              <w:jc w:val="right"/>
              <w:rPr>
                <w:rFonts w:ascii="Calibri" w:hAnsi="Calibri"/>
                <w:szCs w:val="22"/>
              </w:rPr>
            </w:pPr>
            <w:r w:rsidRPr="00391C5E">
              <w:rPr>
                <w:rFonts w:ascii="Calibri" w:hAnsi="Calibri"/>
                <w:szCs w:val="22"/>
              </w:rPr>
              <w:t>25</w:t>
            </w:r>
          </w:p>
        </w:tc>
        <w:tc>
          <w:tcPr>
            <w:tcW w:w="1165" w:type="dxa"/>
            <w:shd w:val="clear" w:color="auto" w:fill="FF9900"/>
            <w:vAlign w:val="center"/>
          </w:tcPr>
          <w:p w14:paraId="425D9C48" w14:textId="77777777" w:rsidR="00DF76E5" w:rsidRPr="00391C5E" w:rsidRDefault="00DF76E5" w:rsidP="00391C5E">
            <w:pPr>
              <w:jc w:val="right"/>
              <w:rPr>
                <w:rFonts w:ascii="Calibri" w:hAnsi="Calibri"/>
                <w:szCs w:val="22"/>
              </w:rPr>
            </w:pPr>
            <w:r w:rsidRPr="00391C5E">
              <w:rPr>
                <w:rFonts w:ascii="Calibri" w:hAnsi="Calibri"/>
                <w:szCs w:val="22"/>
              </w:rPr>
              <w:t>50</w:t>
            </w:r>
          </w:p>
        </w:tc>
        <w:tc>
          <w:tcPr>
            <w:tcW w:w="1165" w:type="dxa"/>
            <w:shd w:val="clear" w:color="auto" w:fill="FF0000"/>
            <w:vAlign w:val="center"/>
          </w:tcPr>
          <w:p w14:paraId="1C4158D7" w14:textId="77777777" w:rsidR="00DF76E5" w:rsidRPr="00391C5E" w:rsidRDefault="00DF76E5" w:rsidP="00391C5E">
            <w:pPr>
              <w:jc w:val="right"/>
              <w:rPr>
                <w:rFonts w:ascii="Calibri" w:hAnsi="Calibri"/>
                <w:szCs w:val="22"/>
              </w:rPr>
            </w:pPr>
          </w:p>
        </w:tc>
      </w:tr>
      <w:tr w:rsidR="00DF76E5" w:rsidRPr="00391C5E" w14:paraId="524CFB82" w14:textId="77777777" w:rsidTr="00294364">
        <w:trPr>
          <w:trHeight w:val="631"/>
          <w:jc w:val="right"/>
        </w:trPr>
        <w:tc>
          <w:tcPr>
            <w:tcW w:w="9494" w:type="dxa"/>
            <w:gridSpan w:val="6"/>
            <w:vAlign w:val="center"/>
          </w:tcPr>
          <w:p w14:paraId="3BE16E30" w14:textId="77777777" w:rsidR="00DF76E5" w:rsidRPr="00391C5E" w:rsidRDefault="00DF76E5" w:rsidP="00391C5E">
            <w:pPr>
              <w:rPr>
                <w:rFonts w:ascii="Calibri" w:hAnsi="Calibri"/>
                <w:b/>
                <w:bCs/>
                <w:szCs w:val="22"/>
              </w:rPr>
            </w:pPr>
            <w:r w:rsidRPr="00391C5E">
              <w:rPr>
                <w:rFonts w:ascii="Calibri" w:hAnsi="Calibri"/>
                <w:b/>
                <w:bCs/>
                <w:szCs w:val="22"/>
              </w:rPr>
              <w:t>MATIERES AZOTEES HORS NITRATES</w:t>
            </w:r>
          </w:p>
        </w:tc>
      </w:tr>
      <w:tr w:rsidR="00DF76E5" w:rsidRPr="00391C5E" w14:paraId="3E01E83F" w14:textId="77777777" w:rsidTr="00294364">
        <w:trPr>
          <w:trHeight w:val="480"/>
          <w:jc w:val="right"/>
        </w:trPr>
        <w:tc>
          <w:tcPr>
            <w:tcW w:w="3670" w:type="dxa"/>
            <w:vAlign w:val="center"/>
          </w:tcPr>
          <w:p w14:paraId="6E597C6C" w14:textId="77777777" w:rsidR="00DF76E5" w:rsidRPr="00391C5E" w:rsidRDefault="00DF76E5" w:rsidP="00391C5E">
            <w:pPr>
              <w:rPr>
                <w:rFonts w:ascii="Calibri" w:hAnsi="Calibri"/>
                <w:szCs w:val="22"/>
              </w:rPr>
            </w:pPr>
            <w:r w:rsidRPr="00391C5E">
              <w:rPr>
                <w:rFonts w:ascii="Calibri" w:hAnsi="Calibri"/>
                <w:szCs w:val="22"/>
              </w:rPr>
              <w:t>NKJ (mg/l)</w:t>
            </w:r>
          </w:p>
        </w:tc>
        <w:tc>
          <w:tcPr>
            <w:tcW w:w="1164" w:type="dxa"/>
            <w:shd w:val="clear" w:color="auto" w:fill="3366FF"/>
            <w:vAlign w:val="center"/>
          </w:tcPr>
          <w:p w14:paraId="7A071F09" w14:textId="77777777" w:rsidR="00DF76E5" w:rsidRPr="00391C5E" w:rsidRDefault="00DF76E5" w:rsidP="00391C5E">
            <w:pPr>
              <w:jc w:val="right"/>
              <w:rPr>
                <w:rFonts w:ascii="Calibri" w:hAnsi="Calibri"/>
                <w:szCs w:val="22"/>
              </w:rPr>
            </w:pPr>
            <w:r w:rsidRPr="00391C5E">
              <w:rPr>
                <w:rFonts w:ascii="Calibri" w:hAnsi="Calibri"/>
                <w:szCs w:val="22"/>
              </w:rPr>
              <w:t>1</w:t>
            </w:r>
          </w:p>
        </w:tc>
        <w:tc>
          <w:tcPr>
            <w:tcW w:w="1165" w:type="dxa"/>
            <w:tcBorders>
              <w:bottom w:val="single" w:sz="4" w:space="0" w:color="auto"/>
            </w:tcBorders>
            <w:shd w:val="clear" w:color="auto" w:fill="99CC00"/>
            <w:vAlign w:val="center"/>
          </w:tcPr>
          <w:p w14:paraId="7E3E9A5F" w14:textId="77777777" w:rsidR="00DF76E5" w:rsidRPr="00391C5E" w:rsidRDefault="00DF76E5" w:rsidP="00391C5E">
            <w:pPr>
              <w:jc w:val="right"/>
              <w:rPr>
                <w:rFonts w:ascii="Calibri" w:hAnsi="Calibri"/>
                <w:szCs w:val="22"/>
              </w:rPr>
            </w:pPr>
            <w:r w:rsidRPr="00391C5E">
              <w:rPr>
                <w:rFonts w:ascii="Calibri" w:hAnsi="Calibri"/>
                <w:szCs w:val="22"/>
              </w:rPr>
              <w:t>2</w:t>
            </w:r>
          </w:p>
        </w:tc>
        <w:tc>
          <w:tcPr>
            <w:tcW w:w="1165" w:type="dxa"/>
            <w:shd w:val="clear" w:color="auto" w:fill="FFFF00"/>
            <w:vAlign w:val="center"/>
          </w:tcPr>
          <w:p w14:paraId="42B52353" w14:textId="77777777" w:rsidR="00DF76E5" w:rsidRPr="00391C5E" w:rsidRDefault="00DF76E5" w:rsidP="00391C5E">
            <w:pPr>
              <w:jc w:val="right"/>
              <w:rPr>
                <w:rFonts w:ascii="Calibri" w:hAnsi="Calibri"/>
                <w:szCs w:val="22"/>
              </w:rPr>
            </w:pPr>
            <w:r w:rsidRPr="00391C5E">
              <w:rPr>
                <w:rFonts w:ascii="Calibri" w:hAnsi="Calibri"/>
                <w:szCs w:val="22"/>
              </w:rPr>
              <w:t>4</w:t>
            </w:r>
          </w:p>
        </w:tc>
        <w:tc>
          <w:tcPr>
            <w:tcW w:w="1165" w:type="dxa"/>
            <w:tcBorders>
              <w:bottom w:val="single" w:sz="4" w:space="0" w:color="auto"/>
            </w:tcBorders>
            <w:shd w:val="clear" w:color="auto" w:fill="FF9900"/>
            <w:vAlign w:val="center"/>
          </w:tcPr>
          <w:p w14:paraId="3A1907E3" w14:textId="77777777" w:rsidR="00DF76E5" w:rsidRPr="00391C5E" w:rsidRDefault="00DF76E5" w:rsidP="00391C5E">
            <w:pPr>
              <w:jc w:val="right"/>
              <w:rPr>
                <w:rFonts w:ascii="Calibri" w:hAnsi="Calibri"/>
                <w:szCs w:val="22"/>
              </w:rPr>
            </w:pPr>
            <w:r w:rsidRPr="00391C5E">
              <w:rPr>
                <w:rFonts w:ascii="Calibri" w:hAnsi="Calibri"/>
                <w:szCs w:val="22"/>
              </w:rPr>
              <w:t>10</w:t>
            </w:r>
          </w:p>
        </w:tc>
        <w:tc>
          <w:tcPr>
            <w:tcW w:w="1165" w:type="dxa"/>
            <w:shd w:val="clear" w:color="auto" w:fill="FF0000"/>
            <w:vAlign w:val="center"/>
          </w:tcPr>
          <w:p w14:paraId="6D50560B" w14:textId="77777777" w:rsidR="00DF76E5" w:rsidRPr="00391C5E" w:rsidRDefault="00DF76E5" w:rsidP="00391C5E">
            <w:pPr>
              <w:jc w:val="right"/>
              <w:rPr>
                <w:rFonts w:ascii="Calibri" w:hAnsi="Calibri"/>
                <w:szCs w:val="22"/>
              </w:rPr>
            </w:pPr>
          </w:p>
        </w:tc>
      </w:tr>
      <w:tr w:rsidR="00DF76E5" w:rsidRPr="00391C5E" w14:paraId="6EB495E1" w14:textId="77777777" w:rsidTr="00294364">
        <w:trPr>
          <w:trHeight w:val="632"/>
          <w:jc w:val="right"/>
        </w:trPr>
        <w:tc>
          <w:tcPr>
            <w:tcW w:w="9494" w:type="dxa"/>
            <w:gridSpan w:val="6"/>
            <w:vAlign w:val="center"/>
          </w:tcPr>
          <w:p w14:paraId="6A37834A" w14:textId="77777777" w:rsidR="00DF76E5" w:rsidRPr="00391C5E" w:rsidRDefault="00DF76E5" w:rsidP="00391C5E">
            <w:pPr>
              <w:jc w:val="left"/>
              <w:rPr>
                <w:rFonts w:ascii="Calibri" w:hAnsi="Calibri"/>
                <w:b/>
                <w:szCs w:val="22"/>
              </w:rPr>
            </w:pPr>
            <w:r w:rsidRPr="00391C5E">
              <w:rPr>
                <w:rFonts w:ascii="Calibri" w:hAnsi="Calibri"/>
                <w:b/>
                <w:szCs w:val="22"/>
              </w:rPr>
              <w:t>PARTICULES EN SUSPENSION</w:t>
            </w:r>
          </w:p>
        </w:tc>
      </w:tr>
      <w:tr w:rsidR="00DF76E5" w:rsidRPr="00391C5E" w14:paraId="588CCC40" w14:textId="77777777" w:rsidTr="00294364">
        <w:trPr>
          <w:trHeight w:val="482"/>
          <w:jc w:val="right"/>
        </w:trPr>
        <w:tc>
          <w:tcPr>
            <w:tcW w:w="3670" w:type="dxa"/>
            <w:vAlign w:val="center"/>
          </w:tcPr>
          <w:p w14:paraId="20E6DD70" w14:textId="77777777" w:rsidR="00DF76E5" w:rsidRPr="00391C5E" w:rsidRDefault="00DF76E5" w:rsidP="00391C5E">
            <w:pPr>
              <w:rPr>
                <w:rFonts w:ascii="Calibri" w:hAnsi="Calibri"/>
                <w:szCs w:val="22"/>
              </w:rPr>
            </w:pPr>
            <w:r w:rsidRPr="00391C5E">
              <w:rPr>
                <w:rFonts w:ascii="Calibri" w:hAnsi="Calibri"/>
                <w:szCs w:val="22"/>
              </w:rPr>
              <w:t>MES (mg/l)</w:t>
            </w:r>
          </w:p>
        </w:tc>
        <w:tc>
          <w:tcPr>
            <w:tcW w:w="1164" w:type="dxa"/>
            <w:shd w:val="clear" w:color="auto" w:fill="3366FF"/>
            <w:vAlign w:val="center"/>
          </w:tcPr>
          <w:p w14:paraId="53C9DF8A" w14:textId="77777777" w:rsidR="00DF76E5" w:rsidRPr="00391C5E" w:rsidRDefault="00DF76E5" w:rsidP="00391C5E">
            <w:pPr>
              <w:jc w:val="right"/>
              <w:rPr>
                <w:rFonts w:ascii="Calibri" w:hAnsi="Calibri"/>
                <w:szCs w:val="22"/>
              </w:rPr>
            </w:pPr>
            <w:r w:rsidRPr="00391C5E">
              <w:rPr>
                <w:rFonts w:ascii="Calibri" w:hAnsi="Calibri"/>
                <w:szCs w:val="22"/>
              </w:rPr>
              <w:t>2</w:t>
            </w:r>
          </w:p>
        </w:tc>
        <w:tc>
          <w:tcPr>
            <w:tcW w:w="1165" w:type="dxa"/>
            <w:tcBorders>
              <w:bottom w:val="single" w:sz="4" w:space="0" w:color="auto"/>
            </w:tcBorders>
            <w:shd w:val="clear" w:color="auto" w:fill="99CC00"/>
            <w:vAlign w:val="center"/>
          </w:tcPr>
          <w:p w14:paraId="02918069" w14:textId="77777777" w:rsidR="00DF76E5" w:rsidRPr="00391C5E" w:rsidRDefault="00DF76E5" w:rsidP="00391C5E">
            <w:pPr>
              <w:jc w:val="right"/>
              <w:rPr>
                <w:rFonts w:ascii="Calibri" w:hAnsi="Calibri"/>
                <w:szCs w:val="22"/>
              </w:rPr>
            </w:pPr>
            <w:r w:rsidRPr="00391C5E">
              <w:rPr>
                <w:rFonts w:ascii="Calibri" w:hAnsi="Calibri"/>
                <w:szCs w:val="22"/>
              </w:rPr>
              <w:t>25</w:t>
            </w:r>
          </w:p>
        </w:tc>
        <w:tc>
          <w:tcPr>
            <w:tcW w:w="1165" w:type="dxa"/>
            <w:shd w:val="clear" w:color="auto" w:fill="FFFF00"/>
            <w:vAlign w:val="center"/>
          </w:tcPr>
          <w:p w14:paraId="22F7F65E" w14:textId="77777777" w:rsidR="00DF76E5" w:rsidRPr="00391C5E" w:rsidRDefault="00DF76E5" w:rsidP="00391C5E">
            <w:pPr>
              <w:jc w:val="right"/>
              <w:rPr>
                <w:rFonts w:ascii="Calibri" w:hAnsi="Calibri"/>
                <w:szCs w:val="22"/>
              </w:rPr>
            </w:pPr>
            <w:r w:rsidRPr="00391C5E">
              <w:rPr>
                <w:rFonts w:ascii="Calibri" w:hAnsi="Calibri"/>
                <w:szCs w:val="22"/>
              </w:rPr>
              <w:t>38</w:t>
            </w:r>
          </w:p>
        </w:tc>
        <w:tc>
          <w:tcPr>
            <w:tcW w:w="1165" w:type="dxa"/>
            <w:tcBorders>
              <w:bottom w:val="single" w:sz="4" w:space="0" w:color="auto"/>
            </w:tcBorders>
            <w:shd w:val="clear" w:color="auto" w:fill="FF9900"/>
            <w:vAlign w:val="center"/>
          </w:tcPr>
          <w:p w14:paraId="1DB32CCD" w14:textId="77777777" w:rsidR="00DF76E5" w:rsidRPr="00391C5E" w:rsidRDefault="00DF76E5" w:rsidP="00391C5E">
            <w:pPr>
              <w:jc w:val="right"/>
              <w:rPr>
                <w:rFonts w:ascii="Calibri" w:hAnsi="Calibri"/>
                <w:szCs w:val="22"/>
              </w:rPr>
            </w:pPr>
            <w:r w:rsidRPr="00391C5E">
              <w:rPr>
                <w:rFonts w:ascii="Calibri" w:hAnsi="Calibri"/>
                <w:szCs w:val="22"/>
              </w:rPr>
              <w:t>50</w:t>
            </w:r>
          </w:p>
        </w:tc>
        <w:tc>
          <w:tcPr>
            <w:tcW w:w="1165" w:type="dxa"/>
            <w:shd w:val="clear" w:color="auto" w:fill="FF0000"/>
            <w:vAlign w:val="center"/>
          </w:tcPr>
          <w:p w14:paraId="7DCA64DF" w14:textId="77777777" w:rsidR="00DF76E5" w:rsidRPr="00391C5E" w:rsidRDefault="00DF76E5" w:rsidP="00391C5E">
            <w:pPr>
              <w:jc w:val="right"/>
              <w:rPr>
                <w:rFonts w:ascii="Calibri" w:hAnsi="Calibri"/>
                <w:szCs w:val="22"/>
              </w:rPr>
            </w:pPr>
          </w:p>
        </w:tc>
      </w:tr>
    </w:tbl>
    <w:p w14:paraId="2C849C3A" w14:textId="77777777" w:rsidR="00DF76E5" w:rsidRPr="00391C5E" w:rsidRDefault="00DF76E5" w:rsidP="00391C5E">
      <w:pPr>
        <w:pStyle w:val="Para2"/>
      </w:pPr>
    </w:p>
    <w:p w14:paraId="766A22E7" w14:textId="77777777" w:rsidR="00DF76E5" w:rsidRPr="00391C5E" w:rsidRDefault="00DF76E5" w:rsidP="00391C5E">
      <w:pPr>
        <w:pStyle w:val="Para2"/>
      </w:pPr>
    </w:p>
    <w:p w14:paraId="60C9DCD8" w14:textId="77777777" w:rsidR="00DF76E5" w:rsidRPr="00391C5E" w:rsidRDefault="00DF76E5" w:rsidP="00391C5E">
      <w:pPr>
        <w:pStyle w:val="Para2"/>
      </w:pPr>
    </w:p>
    <w:p w14:paraId="3B2A3E15" w14:textId="77777777" w:rsidR="00DF76E5" w:rsidRPr="00391C5E" w:rsidRDefault="00DF76E5" w:rsidP="00391C5E">
      <w:pPr>
        <w:pStyle w:val="Para2"/>
      </w:pPr>
    </w:p>
    <w:p w14:paraId="5E9C8FE2" w14:textId="77777777" w:rsidR="00DF76E5" w:rsidRPr="00C13720" w:rsidRDefault="00DF76E5" w:rsidP="00391C5E">
      <w:pPr>
        <w:pStyle w:val="Para2"/>
        <w:rPr>
          <w:highlight w:val="yellow"/>
        </w:rPr>
      </w:pPr>
    </w:p>
    <w:p w14:paraId="3748AC4A" w14:textId="77777777" w:rsidR="00DF76E5" w:rsidRDefault="00DF76E5" w:rsidP="00391C5E">
      <w:pPr>
        <w:rPr>
          <w:rFonts w:ascii="Calibri" w:hAnsi="Calibri"/>
          <w:highlight w:val="yellow"/>
        </w:rPr>
      </w:pPr>
    </w:p>
    <w:p w14:paraId="7A066EE4" w14:textId="77777777" w:rsidR="00DF76E5" w:rsidRDefault="00DF76E5" w:rsidP="00391C5E">
      <w:pPr>
        <w:rPr>
          <w:rFonts w:ascii="Calibri" w:hAnsi="Calibri"/>
          <w:highlight w:val="yellow"/>
        </w:rPr>
      </w:pPr>
    </w:p>
    <w:p w14:paraId="63D92320" w14:textId="77777777" w:rsidR="001A30A8" w:rsidRPr="00AF39A5" w:rsidRDefault="001A30A8" w:rsidP="001A30A8">
      <w:pPr>
        <w:jc w:val="center"/>
        <w:rPr>
          <w:rFonts w:ascii="Calibri" w:hAnsi="Calibri"/>
          <w:b/>
          <w:bCs/>
          <w:sz w:val="28"/>
        </w:rPr>
      </w:pPr>
    </w:p>
    <w:p w14:paraId="1C257E09" w14:textId="77777777" w:rsidR="001A30A8" w:rsidRPr="00AF39A5" w:rsidRDefault="001A30A8" w:rsidP="001A30A8">
      <w:pPr>
        <w:jc w:val="center"/>
        <w:rPr>
          <w:rFonts w:ascii="Calibri" w:hAnsi="Calibri"/>
          <w:b/>
          <w:bCs/>
          <w:sz w:val="28"/>
        </w:rPr>
      </w:pPr>
    </w:p>
    <w:p w14:paraId="6560D8F6" w14:textId="77777777" w:rsidR="001A30A8" w:rsidRPr="00AF39A5" w:rsidRDefault="001A30A8" w:rsidP="001A30A8">
      <w:pPr>
        <w:jc w:val="center"/>
        <w:rPr>
          <w:rFonts w:ascii="Calibri" w:hAnsi="Calibri"/>
          <w:b/>
          <w:bCs/>
          <w:sz w:val="28"/>
        </w:rPr>
      </w:pPr>
    </w:p>
    <w:p w14:paraId="4F705053" w14:textId="77777777" w:rsidR="001A30A8" w:rsidRPr="00AF39A5" w:rsidRDefault="001A30A8" w:rsidP="001A30A8">
      <w:pPr>
        <w:jc w:val="center"/>
        <w:rPr>
          <w:rFonts w:ascii="Calibri" w:hAnsi="Calibri"/>
          <w:b/>
          <w:bCs/>
          <w:sz w:val="28"/>
        </w:rPr>
      </w:pPr>
    </w:p>
    <w:p w14:paraId="22C65CC4" w14:textId="77777777" w:rsidR="001A30A8" w:rsidRPr="00AF39A5" w:rsidRDefault="001A30A8" w:rsidP="001A30A8">
      <w:pPr>
        <w:jc w:val="center"/>
        <w:rPr>
          <w:rFonts w:ascii="Calibri" w:hAnsi="Calibri"/>
          <w:b/>
          <w:bCs/>
          <w:sz w:val="28"/>
        </w:rPr>
      </w:pPr>
    </w:p>
    <w:p w14:paraId="2EE19229" w14:textId="77777777" w:rsidR="001A30A8" w:rsidRPr="00AF39A5" w:rsidRDefault="001A30A8" w:rsidP="001A30A8">
      <w:pPr>
        <w:jc w:val="center"/>
        <w:rPr>
          <w:rFonts w:ascii="Calibri" w:hAnsi="Calibri"/>
          <w:b/>
          <w:bCs/>
          <w:sz w:val="28"/>
        </w:rPr>
      </w:pPr>
    </w:p>
    <w:p w14:paraId="1EB10943" w14:textId="77777777" w:rsidR="001A30A8" w:rsidRPr="00AF39A5" w:rsidRDefault="001A30A8" w:rsidP="001A30A8">
      <w:pPr>
        <w:jc w:val="center"/>
        <w:rPr>
          <w:rFonts w:ascii="Calibri" w:hAnsi="Calibri"/>
          <w:b/>
          <w:bCs/>
          <w:sz w:val="28"/>
        </w:rPr>
      </w:pPr>
    </w:p>
    <w:p w14:paraId="08BD0511" w14:textId="77777777" w:rsidR="001A30A8" w:rsidRPr="00AF39A5" w:rsidRDefault="001A30A8" w:rsidP="001A30A8">
      <w:pPr>
        <w:jc w:val="center"/>
        <w:rPr>
          <w:rFonts w:ascii="Calibri" w:hAnsi="Calibri"/>
          <w:b/>
          <w:bCs/>
          <w:sz w:val="28"/>
        </w:rPr>
      </w:pPr>
    </w:p>
    <w:p w14:paraId="567819B8" w14:textId="77777777" w:rsidR="001A30A8" w:rsidRPr="00AF39A5" w:rsidRDefault="001A30A8" w:rsidP="001A30A8">
      <w:pPr>
        <w:jc w:val="center"/>
        <w:rPr>
          <w:rFonts w:ascii="Calibri" w:hAnsi="Calibri"/>
          <w:b/>
          <w:bCs/>
          <w:sz w:val="28"/>
        </w:rPr>
      </w:pPr>
    </w:p>
    <w:p w14:paraId="587F78B1" w14:textId="77777777" w:rsidR="001A30A8" w:rsidRPr="00AF39A5" w:rsidRDefault="001A30A8" w:rsidP="001A30A8">
      <w:pPr>
        <w:jc w:val="center"/>
        <w:rPr>
          <w:rFonts w:ascii="Calibri" w:hAnsi="Calibri"/>
          <w:b/>
          <w:bCs/>
          <w:sz w:val="28"/>
        </w:rPr>
      </w:pPr>
    </w:p>
    <w:p w14:paraId="2D45F7C4" w14:textId="77777777" w:rsidR="001A30A8" w:rsidRPr="00AF39A5" w:rsidRDefault="001A30A8" w:rsidP="001A30A8">
      <w:pPr>
        <w:jc w:val="center"/>
        <w:rPr>
          <w:rFonts w:ascii="Calibri" w:hAnsi="Calibri"/>
          <w:b/>
          <w:bCs/>
          <w:sz w:val="28"/>
        </w:rPr>
      </w:pPr>
    </w:p>
    <w:p w14:paraId="703EEF65" w14:textId="77777777" w:rsidR="005D435B" w:rsidRDefault="005D435B" w:rsidP="001A30A8">
      <w:pPr>
        <w:jc w:val="center"/>
        <w:rPr>
          <w:rFonts w:ascii="Calibri" w:hAnsi="Calibri"/>
          <w:b/>
          <w:bCs/>
          <w:sz w:val="28"/>
        </w:rPr>
        <w:sectPr w:rsidR="005D435B" w:rsidSect="00BE12C4">
          <w:headerReference w:type="default" r:id="rId254"/>
          <w:pgSz w:w="11906" w:h="16838"/>
          <w:pgMar w:top="1021" w:right="1021" w:bottom="1021" w:left="1134" w:header="720" w:footer="720" w:gutter="0"/>
          <w:cols w:space="708"/>
          <w:docGrid w:linePitch="360"/>
        </w:sectPr>
      </w:pPr>
    </w:p>
    <w:p w14:paraId="3972E3B0" w14:textId="77777777" w:rsidR="00354A08" w:rsidRDefault="00354A08" w:rsidP="001A30A8">
      <w:pPr>
        <w:jc w:val="center"/>
        <w:rPr>
          <w:rFonts w:ascii="Calibri" w:hAnsi="Calibri"/>
          <w:b/>
          <w:bCs/>
          <w:sz w:val="28"/>
        </w:rPr>
      </w:pPr>
    </w:p>
    <w:p w14:paraId="0795A34B" w14:textId="77777777" w:rsidR="005D435B" w:rsidRDefault="005D435B" w:rsidP="001A30A8">
      <w:pPr>
        <w:jc w:val="center"/>
        <w:rPr>
          <w:rFonts w:ascii="Calibri" w:hAnsi="Calibri"/>
          <w:b/>
          <w:bCs/>
          <w:sz w:val="28"/>
        </w:rPr>
      </w:pPr>
    </w:p>
    <w:p w14:paraId="12A62B3F" w14:textId="77777777" w:rsidR="005D435B" w:rsidRDefault="005D435B" w:rsidP="001A30A8">
      <w:pPr>
        <w:jc w:val="center"/>
        <w:rPr>
          <w:rFonts w:ascii="Calibri" w:hAnsi="Calibri"/>
          <w:b/>
          <w:bCs/>
          <w:sz w:val="28"/>
        </w:rPr>
      </w:pPr>
    </w:p>
    <w:p w14:paraId="0BD5CFCE" w14:textId="77777777" w:rsidR="005D435B" w:rsidRDefault="005D435B" w:rsidP="001A30A8">
      <w:pPr>
        <w:jc w:val="center"/>
        <w:rPr>
          <w:rFonts w:ascii="Calibri" w:hAnsi="Calibri"/>
          <w:b/>
          <w:bCs/>
          <w:sz w:val="28"/>
        </w:rPr>
      </w:pPr>
    </w:p>
    <w:p w14:paraId="2491C2FE" w14:textId="77777777" w:rsidR="005D435B" w:rsidRDefault="005D435B" w:rsidP="001A30A8">
      <w:pPr>
        <w:jc w:val="center"/>
        <w:rPr>
          <w:rFonts w:ascii="Calibri" w:hAnsi="Calibri"/>
          <w:b/>
          <w:bCs/>
          <w:sz w:val="28"/>
        </w:rPr>
      </w:pPr>
    </w:p>
    <w:p w14:paraId="06F243BF" w14:textId="77777777" w:rsidR="005D435B" w:rsidRDefault="005D435B" w:rsidP="001A30A8">
      <w:pPr>
        <w:jc w:val="center"/>
        <w:rPr>
          <w:rFonts w:ascii="Calibri" w:hAnsi="Calibri"/>
          <w:b/>
          <w:bCs/>
          <w:sz w:val="28"/>
        </w:rPr>
      </w:pPr>
    </w:p>
    <w:p w14:paraId="171DB614" w14:textId="77777777" w:rsidR="005D435B" w:rsidRDefault="005D435B" w:rsidP="001A30A8">
      <w:pPr>
        <w:jc w:val="center"/>
        <w:rPr>
          <w:rFonts w:ascii="Calibri" w:hAnsi="Calibri"/>
          <w:b/>
          <w:bCs/>
          <w:sz w:val="28"/>
        </w:rPr>
      </w:pPr>
    </w:p>
    <w:p w14:paraId="69DEDFE0" w14:textId="77777777" w:rsidR="005D435B" w:rsidRDefault="005D435B" w:rsidP="001A30A8">
      <w:pPr>
        <w:jc w:val="center"/>
        <w:rPr>
          <w:rFonts w:ascii="Calibri" w:hAnsi="Calibri"/>
          <w:b/>
          <w:bCs/>
          <w:sz w:val="28"/>
        </w:rPr>
      </w:pPr>
    </w:p>
    <w:p w14:paraId="263F8093" w14:textId="77777777" w:rsidR="005D435B" w:rsidRDefault="005D435B" w:rsidP="001A30A8">
      <w:pPr>
        <w:jc w:val="center"/>
        <w:rPr>
          <w:rFonts w:ascii="Calibri" w:hAnsi="Calibri"/>
          <w:b/>
          <w:bCs/>
          <w:sz w:val="28"/>
        </w:rPr>
      </w:pPr>
    </w:p>
    <w:p w14:paraId="6D3445F7" w14:textId="77777777" w:rsidR="005D435B" w:rsidRDefault="005D435B" w:rsidP="001A30A8">
      <w:pPr>
        <w:jc w:val="center"/>
        <w:rPr>
          <w:rFonts w:ascii="Calibri" w:hAnsi="Calibri"/>
          <w:b/>
          <w:bCs/>
          <w:sz w:val="28"/>
        </w:rPr>
      </w:pPr>
    </w:p>
    <w:p w14:paraId="096D0846" w14:textId="77777777" w:rsidR="005D435B" w:rsidRDefault="005D435B" w:rsidP="001A30A8">
      <w:pPr>
        <w:jc w:val="center"/>
        <w:rPr>
          <w:rFonts w:ascii="Calibri" w:hAnsi="Calibri"/>
          <w:b/>
          <w:bCs/>
          <w:sz w:val="28"/>
        </w:rPr>
      </w:pPr>
    </w:p>
    <w:p w14:paraId="36E31C81" w14:textId="77777777" w:rsidR="005D435B" w:rsidRPr="00AF39A5" w:rsidRDefault="005D435B" w:rsidP="001A30A8">
      <w:pPr>
        <w:jc w:val="center"/>
        <w:rPr>
          <w:rFonts w:ascii="Calibri" w:hAnsi="Calibri"/>
          <w:b/>
          <w:bCs/>
          <w:sz w:val="28"/>
        </w:rPr>
      </w:pPr>
    </w:p>
    <w:p w14:paraId="41C947BF" w14:textId="77777777" w:rsidR="00354A08" w:rsidRPr="00AF39A5" w:rsidRDefault="00354A08" w:rsidP="001A30A8">
      <w:pPr>
        <w:jc w:val="center"/>
        <w:rPr>
          <w:rFonts w:ascii="Calibri" w:hAnsi="Calibri"/>
          <w:b/>
          <w:bCs/>
          <w:sz w:val="28"/>
        </w:rPr>
      </w:pPr>
    </w:p>
    <w:p w14:paraId="61D23DC8" w14:textId="77777777" w:rsidR="00354A08" w:rsidRPr="00AF39A5" w:rsidRDefault="00354A08" w:rsidP="001A30A8">
      <w:pPr>
        <w:jc w:val="center"/>
        <w:rPr>
          <w:rFonts w:ascii="Calibri" w:hAnsi="Calibri"/>
          <w:b/>
          <w:bCs/>
          <w:sz w:val="28"/>
        </w:rPr>
      </w:pPr>
    </w:p>
    <w:p w14:paraId="599901DD" w14:textId="77777777" w:rsidR="00354A08" w:rsidRPr="00AF39A5" w:rsidRDefault="00354A08" w:rsidP="001A30A8">
      <w:pPr>
        <w:jc w:val="center"/>
        <w:rPr>
          <w:rFonts w:ascii="Calibri" w:hAnsi="Calibri"/>
          <w:b/>
          <w:bCs/>
          <w:sz w:val="28"/>
        </w:rPr>
      </w:pPr>
    </w:p>
    <w:p w14:paraId="5DE95DD0" w14:textId="77777777" w:rsidR="001A30A8" w:rsidRPr="00AF39A5" w:rsidRDefault="001A30A8" w:rsidP="001A30A8">
      <w:pPr>
        <w:jc w:val="center"/>
        <w:rPr>
          <w:rFonts w:ascii="Calibri" w:hAnsi="Calibri"/>
          <w:b/>
          <w:bCs/>
          <w:sz w:val="28"/>
        </w:rPr>
      </w:pPr>
    </w:p>
    <w:p w14:paraId="5CC0EF4B" w14:textId="77777777" w:rsidR="001A30A8" w:rsidRPr="00AF39A5" w:rsidRDefault="001A30A8" w:rsidP="001A30A8">
      <w:pPr>
        <w:jc w:val="center"/>
        <w:rPr>
          <w:rFonts w:ascii="Calibri" w:hAnsi="Calibri"/>
          <w:b/>
          <w:sz w:val="28"/>
        </w:rPr>
      </w:pPr>
    </w:p>
    <w:p w14:paraId="70A8FE50" w14:textId="77777777" w:rsidR="00354A08" w:rsidRPr="00AF39A5" w:rsidRDefault="00354A08" w:rsidP="001A30A8">
      <w:pPr>
        <w:jc w:val="center"/>
        <w:rPr>
          <w:rFonts w:ascii="Calibri" w:hAnsi="Calibri"/>
          <w:b/>
          <w:sz w:val="28"/>
        </w:rPr>
      </w:pPr>
    </w:p>
    <w:tbl>
      <w:tblPr>
        <w:tblW w:w="9298" w:type="dxa"/>
        <w:tblBorders>
          <w:top w:val="double" w:sz="4" w:space="0" w:color="auto"/>
          <w:left w:val="double" w:sz="4" w:space="0" w:color="auto"/>
          <w:bottom w:val="double" w:sz="4" w:space="0" w:color="auto"/>
          <w:right w:val="double" w:sz="4" w:space="0" w:color="auto"/>
        </w:tblBorders>
        <w:tblLayout w:type="fixed"/>
        <w:tblCellMar>
          <w:left w:w="70" w:type="dxa"/>
          <w:right w:w="70" w:type="dxa"/>
        </w:tblCellMar>
        <w:tblLook w:val="0000" w:firstRow="0" w:lastRow="0" w:firstColumn="0" w:lastColumn="0" w:noHBand="0" w:noVBand="0"/>
      </w:tblPr>
      <w:tblGrid>
        <w:gridCol w:w="9298"/>
      </w:tblGrid>
      <w:tr w:rsidR="001A30A8" w:rsidRPr="00C13720" w14:paraId="61F444A0" w14:textId="77777777" w:rsidTr="00CA60B2">
        <w:trPr>
          <w:trHeight w:val="1280"/>
        </w:trPr>
        <w:tc>
          <w:tcPr>
            <w:tcW w:w="9298" w:type="dxa"/>
            <w:tcBorders>
              <w:top w:val="nil"/>
              <w:left w:val="nil"/>
              <w:bottom w:val="nil"/>
              <w:right w:val="nil"/>
            </w:tcBorders>
            <w:vAlign w:val="center"/>
          </w:tcPr>
          <w:p w14:paraId="1E313CC0" w14:textId="77777777" w:rsidR="001A30A8" w:rsidRPr="00391C5E" w:rsidRDefault="001A30A8" w:rsidP="00AF39A5">
            <w:pPr>
              <w:pStyle w:val="Titre2"/>
              <w:jc w:val="right"/>
            </w:pPr>
            <w:bookmarkStart w:id="230" w:name="_Toc291691146"/>
            <w:bookmarkStart w:id="231" w:name="_Ref291692252"/>
            <w:bookmarkStart w:id="232" w:name="_Toc46479347"/>
            <w:r w:rsidRPr="00AF39A5">
              <w:t xml:space="preserve">ANNEXE 2 : </w:t>
            </w:r>
            <w:bookmarkEnd w:id="230"/>
            <w:bookmarkEnd w:id="231"/>
            <w:r w:rsidR="00AF39A5" w:rsidRPr="00AF39A5">
              <w:t>DOCUMENTS CHAMBRE D’AGRICULTURE DU JURA</w:t>
            </w:r>
            <w:bookmarkEnd w:id="232"/>
          </w:p>
        </w:tc>
      </w:tr>
    </w:tbl>
    <w:p w14:paraId="72F994C6" w14:textId="77777777" w:rsidR="001A30A8" w:rsidRPr="00AF39A5" w:rsidRDefault="001A30A8" w:rsidP="001A30A8">
      <w:pPr>
        <w:rPr>
          <w:rFonts w:ascii="Calibri" w:hAnsi="Calibri"/>
          <w:sz w:val="24"/>
          <w:szCs w:val="24"/>
        </w:rPr>
      </w:pPr>
    </w:p>
    <w:p w14:paraId="6BCD6A49" w14:textId="77777777" w:rsidR="00B33690" w:rsidRPr="00AF39A5" w:rsidRDefault="00B33690" w:rsidP="001A30A8">
      <w:pPr>
        <w:rPr>
          <w:rFonts w:ascii="Calibri" w:hAnsi="Calibri"/>
          <w:sz w:val="24"/>
          <w:szCs w:val="24"/>
        </w:rPr>
      </w:pPr>
    </w:p>
    <w:p w14:paraId="42736430" w14:textId="77777777" w:rsidR="001A30A8" w:rsidRPr="00AF39A5" w:rsidRDefault="001A30A8" w:rsidP="001A30A8">
      <w:pPr>
        <w:pStyle w:val="Para2"/>
      </w:pPr>
    </w:p>
    <w:p w14:paraId="5FD74E0B" w14:textId="77777777" w:rsidR="00E20B54" w:rsidRPr="00AF39A5" w:rsidRDefault="00E20B54">
      <w:pPr>
        <w:pStyle w:val="Para2"/>
      </w:pPr>
    </w:p>
    <w:sectPr w:rsidR="00E20B54" w:rsidRPr="00AF39A5" w:rsidSect="00BE12C4">
      <w:headerReference w:type="default" r:id="rId255"/>
      <w:pgSz w:w="11907" w:h="16839" w:code="9"/>
      <w:pgMar w:top="1021" w:right="1021" w:bottom="1021" w:left="1134" w:header="720" w:footer="567" w:gutter="0"/>
      <w:cols w:space="720"/>
      <w:docGrid w:linePitch="299"/>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82" w:author="Vincent" w:date="2013-06-30T22:10:00Z" w:initials="VS">
    <w:p w14:paraId="4487E8A6" w14:textId="77777777" w:rsidR="00D76D11" w:rsidRDefault="00D76D11" w:rsidP="00BE243A">
      <w:pPr>
        <w:pStyle w:val="Commentaire"/>
      </w:pPr>
      <w:r>
        <w:rPr>
          <w:rStyle w:val="Marquedecommentaire"/>
        </w:rPr>
        <w:annotationRef/>
      </w:r>
      <w:r>
        <w:t>Intégrer un tableau mentionnant la date des 12 prélèvements et les conditions météo et hydrologiques associées. Au final, combien de temps pluvieux ?</w:t>
      </w:r>
    </w:p>
    <w:p w14:paraId="2CF50FA2" w14:textId="77777777" w:rsidR="00D76D11" w:rsidRDefault="00D76D11" w:rsidP="00BE243A">
      <w:pPr>
        <w:pStyle w:val="Commentaire"/>
      </w:pPr>
    </w:p>
  </w:comment>
  <w:comment w:id="88" w:author="Vincent" w:date="2013-06-30T22:10:00Z" w:initials="VS">
    <w:p w14:paraId="58B09AFA" w14:textId="77777777" w:rsidR="00D76D11" w:rsidRDefault="00D76D11" w:rsidP="007553D2">
      <w:pPr>
        <w:pStyle w:val="Commentaire"/>
      </w:pPr>
      <w:r>
        <w:rPr>
          <w:rStyle w:val="Marquedecommentaire"/>
        </w:rPr>
        <w:annotationRef/>
      </w:r>
      <w:r>
        <w:t>Intégrer un tableau mentionnant la date des 12 prélèvements et les conditions météo et hydrologiques associées. Au final, combien de temps pluvieux ?</w:t>
      </w:r>
    </w:p>
    <w:p w14:paraId="0A365219" w14:textId="77777777" w:rsidR="00D76D11" w:rsidRDefault="00D76D11" w:rsidP="007553D2">
      <w:pPr>
        <w:pStyle w:val="Commentaire"/>
      </w:pPr>
    </w:p>
  </w:comment>
  <w:comment w:id="95" w:author="Vincent" w:date="2013-07-10T08:50:00Z" w:initials="VS">
    <w:p w14:paraId="5A52656C" w14:textId="77777777" w:rsidR="00D76D11" w:rsidRDefault="00D76D11">
      <w:pPr>
        <w:pStyle w:val="Commentaire"/>
      </w:pPr>
      <w:r>
        <w:rPr>
          <w:rStyle w:val="Marquedecommentaire"/>
        </w:rPr>
        <w:annotationRef/>
      </w:r>
      <w:r>
        <w:t>Date ?</w:t>
      </w:r>
    </w:p>
  </w:comment>
  <w:comment w:id="130" w:author="Vincent" w:date="2013-06-30T22:18:00Z" w:initials="VS">
    <w:p w14:paraId="5F6D8E7A" w14:textId="77777777" w:rsidR="00D76D11" w:rsidRDefault="00D76D11">
      <w:pPr>
        <w:pStyle w:val="Commentaire"/>
      </w:pPr>
      <w:r>
        <w:rPr>
          <w:rStyle w:val="Marquedecommentaire"/>
        </w:rPr>
        <w:annotationRef/>
      </w:r>
      <w:r>
        <w:t>Intégrer un graphique avec courbe des débits mesurés (pour faire le lien avec les graphes de C. et flux). Remarques également valables pour les 2 autres stations</w:t>
      </w:r>
    </w:p>
    <w:p w14:paraId="08FFC2E1" w14:textId="77777777" w:rsidR="00D76D11" w:rsidRDefault="00D76D11">
      <w:pPr>
        <w:pStyle w:val="Commentaire"/>
      </w:pPr>
      <w:r>
        <w:t>L’idéal sera que la courbe soit directement intégrée  dans chaque graphe des Conc. Et des flux</w:t>
      </w:r>
    </w:p>
  </w:comment>
  <w:comment w:id="132" w:author="Vincent" w:date="2013-06-30T22:19:00Z" w:initials="VS">
    <w:p w14:paraId="56E3DC12" w14:textId="77777777" w:rsidR="00D76D11" w:rsidRDefault="00D76D11">
      <w:pPr>
        <w:pStyle w:val="Commentaire"/>
      </w:pPr>
      <w:r>
        <w:rPr>
          <w:rStyle w:val="Marquedecommentaire"/>
        </w:rPr>
        <w:annotationRef/>
      </w:r>
      <w:r>
        <w:t>Préciser dans les graphes les prélèvements temps pluvieux (pour Cenc. Et flux)</w:t>
      </w:r>
    </w:p>
  </w:comment>
  <w:comment w:id="145" w:author="Vincent" w:date="2013-06-30T22:19:00Z" w:initials="VS">
    <w:p w14:paraId="77DFC06F" w14:textId="77777777" w:rsidR="00D76D11" w:rsidRDefault="00D76D11" w:rsidP="00A038FC">
      <w:pPr>
        <w:pStyle w:val="Commentaire"/>
      </w:pPr>
      <w:r>
        <w:rPr>
          <w:rStyle w:val="Marquedecommentaire"/>
        </w:rPr>
        <w:annotationRef/>
      </w:r>
      <w:r>
        <w:t>Préciser dans les graphes les prélèvements temps pluvieux (pour Cenc. Et flux)</w:t>
      </w:r>
    </w:p>
  </w:comment>
  <w:comment w:id="178" w:author="Vincent" w:date="2013-06-30T22:19:00Z" w:initials="VS">
    <w:p w14:paraId="187CA14F" w14:textId="77777777" w:rsidR="00D76D11" w:rsidRDefault="00D76D11" w:rsidP="0039506E">
      <w:pPr>
        <w:pStyle w:val="Commentaire"/>
      </w:pPr>
      <w:r>
        <w:rPr>
          <w:rStyle w:val="Marquedecommentaire"/>
        </w:rPr>
        <w:annotationRef/>
      </w:r>
      <w:r>
        <w:t>Préciser dans les graphes les prélèvements temps pluvieux (pour Cenc. Et flux)</w:t>
      </w:r>
    </w:p>
  </w:comment>
  <w:comment w:id="198" w:author="Vincent" w:date="2013-06-30T22:19:00Z" w:initials="VS">
    <w:p w14:paraId="119200C1" w14:textId="77777777" w:rsidR="00D76D11" w:rsidRDefault="00D76D11" w:rsidP="006F3576">
      <w:pPr>
        <w:pStyle w:val="Commentaire"/>
      </w:pPr>
      <w:r>
        <w:rPr>
          <w:rStyle w:val="Marquedecommentaire"/>
        </w:rPr>
        <w:annotationRef/>
      </w:r>
      <w:r>
        <w:t>Préciser dans les graphes les prélèvements temps pluvieux (pour Cenc. Et flux)</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2CF50FA2" w15:done="0"/>
  <w15:commentEx w15:paraId="0A365219" w15:done="0"/>
  <w15:commentEx w15:paraId="5A52656C" w15:done="0"/>
  <w15:commentEx w15:paraId="08FFC2E1" w15:done="0"/>
  <w15:commentEx w15:paraId="56E3DC12" w15:done="0"/>
  <w15:commentEx w15:paraId="77DFC06F" w15:done="0"/>
  <w15:commentEx w15:paraId="187CA14F" w15:done="0"/>
  <w15:commentEx w15:paraId="119200C1"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2CF50FA2" w16cid:durableId="218123BD"/>
  <w16cid:commentId w16cid:paraId="0A365219" w16cid:durableId="21865F34"/>
  <w16cid:commentId w16cid:paraId="5A52656C" w16cid:durableId="217CDB44"/>
  <w16cid:commentId w16cid:paraId="08FFC2E1" w16cid:durableId="217CDB46"/>
  <w16cid:commentId w16cid:paraId="56E3DC12" w16cid:durableId="217CDB47"/>
  <w16cid:commentId w16cid:paraId="77DFC06F" w16cid:durableId="21D54AC8"/>
  <w16cid:commentId w16cid:paraId="187CA14F" w16cid:durableId="221100D6"/>
  <w16cid:commentId w16cid:paraId="119200C1" w16cid:durableId="2213428A"/>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EC9658A" w14:textId="77777777" w:rsidR="00D76D11" w:rsidRDefault="00D76D11">
      <w:r>
        <w:separator/>
      </w:r>
    </w:p>
  </w:endnote>
  <w:endnote w:type="continuationSeparator" w:id="0">
    <w:p w14:paraId="0DAA2EAE" w14:textId="77777777" w:rsidR="00D76D11" w:rsidRDefault="00D76D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ms Rmn">
    <w:altName w:val="Times New Roman"/>
    <w:panose1 w:val="020206030405050203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BauhausTT Medium">
    <w:altName w:val="DejaVu Sans Condensed"/>
    <w:panose1 w:val="02000506020000020003"/>
    <w:charset w:val="00"/>
    <w:family w:val="auto"/>
    <w:pitch w:val="variable"/>
    <w:sig w:usb0="00000207" w:usb1="00000000" w:usb2="00000000" w:usb3="00000000" w:csb0="00000097" w:csb1="00000000"/>
  </w:font>
  <w:font w:name="Trebuchet MS">
    <w:panose1 w:val="020B0603020202020204"/>
    <w:charset w:val="00"/>
    <w:family w:val="swiss"/>
    <w:pitch w:val="variable"/>
    <w:sig w:usb0="000006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4F22E48" w14:textId="77777777" w:rsidR="00D76D11" w:rsidRDefault="00D76D11" w:rsidP="00124C37">
    <w:pPr>
      <w:pStyle w:val="Pieddepage"/>
      <w:pBdr>
        <w:top w:val="single" w:sz="18" w:space="1" w:color="0000FF"/>
      </w:pBdr>
      <w:rPr>
        <w:rFonts w:ascii="Calibri" w:hAnsi="Calibri" w:cs="Arial"/>
        <w:sz w:val="14"/>
        <w:szCs w:val="14"/>
      </w:rPr>
    </w:pPr>
    <w:bookmarkStart w:id="2" w:name="_Hlk25070208"/>
    <w:bookmarkStart w:id="3" w:name="_Hlk25070209"/>
    <w:bookmarkStart w:id="4" w:name="_Hlk25070210"/>
    <w:bookmarkStart w:id="5" w:name="_Hlk25070211"/>
    <w:bookmarkStart w:id="6" w:name="_Hlk25070212"/>
    <w:bookmarkStart w:id="7" w:name="_Hlk25070213"/>
    <w:r>
      <w:rPr>
        <w:rFonts w:ascii="Calibri" w:hAnsi="Calibri" w:cs="Arial"/>
        <w:sz w:val="14"/>
        <w:szCs w:val="14"/>
      </w:rPr>
      <w:t>SCIENCES ENVIRONNEMENT</w:t>
    </w:r>
  </w:p>
  <w:p w14:paraId="59E6222C" w14:textId="72792E8A" w:rsidR="00D76D11" w:rsidRPr="006F6266" w:rsidRDefault="00D76D11" w:rsidP="00124C37">
    <w:pPr>
      <w:pStyle w:val="Pieddepage"/>
      <w:tabs>
        <w:tab w:val="clear" w:pos="9071"/>
        <w:tab w:val="left" w:pos="6946"/>
      </w:tabs>
      <w:rPr>
        <w:rFonts w:ascii="Calibri" w:hAnsi="Calibri"/>
        <w:i/>
        <w:sz w:val="14"/>
        <w:szCs w:val="14"/>
      </w:rPr>
    </w:pPr>
    <w:r>
      <w:rPr>
        <w:rFonts w:ascii="Calibri" w:hAnsi="Calibri" w:cs="Arial"/>
        <w:sz w:val="14"/>
        <w:szCs w:val="14"/>
      </w:rPr>
      <w:t>2017-274 Etude de la qualité des eaux superficielles dans le cadre des opérations collectives PMBE sur les BV Orain amont et Glantine</w:t>
    </w:r>
    <w:r>
      <w:rPr>
        <w:rFonts w:ascii="Calibri" w:hAnsi="Calibri" w:cs="Arial"/>
        <w:sz w:val="14"/>
        <w:szCs w:val="14"/>
      </w:rPr>
      <w:tab/>
      <w:t xml:space="preserve">               </w:t>
    </w:r>
    <w:r>
      <w:rPr>
        <w:rFonts w:ascii="Calibri" w:hAnsi="Calibri" w:cs="Arial"/>
        <w:b/>
        <w:bCs/>
        <w:i/>
        <w:iCs/>
        <w:sz w:val="14"/>
        <w:szCs w:val="14"/>
        <w:u w:val="single"/>
      </w:rPr>
      <w:t>Suivi post-travaux</w:t>
    </w:r>
    <w:bookmarkEnd w:id="2"/>
    <w:bookmarkEnd w:id="3"/>
    <w:bookmarkEnd w:id="4"/>
    <w:bookmarkEnd w:id="5"/>
    <w:bookmarkEnd w:id="6"/>
    <w:bookmarkEnd w:id="7"/>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1191E01" w14:textId="77777777" w:rsidR="00D76D11" w:rsidRDefault="00D76D11" w:rsidP="00A47201">
    <w:pPr>
      <w:pStyle w:val="Pieddepage"/>
      <w:pBdr>
        <w:top w:val="single" w:sz="18" w:space="1" w:color="0000FF"/>
      </w:pBdr>
      <w:rPr>
        <w:rFonts w:ascii="Calibri" w:hAnsi="Calibri" w:cs="Arial"/>
        <w:sz w:val="14"/>
        <w:szCs w:val="14"/>
      </w:rPr>
    </w:pPr>
    <w:r>
      <w:rPr>
        <w:rFonts w:ascii="Calibri" w:hAnsi="Calibri" w:cs="Arial"/>
        <w:sz w:val="14"/>
        <w:szCs w:val="14"/>
      </w:rPr>
      <w:t>SCIENCES ENVIRONNEMENT</w:t>
    </w:r>
  </w:p>
  <w:p w14:paraId="5B33B049" w14:textId="63B07ADC" w:rsidR="00D76D11" w:rsidRPr="006F6266" w:rsidRDefault="00D76D11" w:rsidP="005D5107">
    <w:pPr>
      <w:pStyle w:val="Pieddepage"/>
      <w:tabs>
        <w:tab w:val="clear" w:pos="9071"/>
        <w:tab w:val="left" w:pos="6946"/>
      </w:tabs>
      <w:rPr>
        <w:rFonts w:ascii="Calibri" w:hAnsi="Calibri"/>
        <w:i/>
        <w:sz w:val="14"/>
        <w:szCs w:val="14"/>
      </w:rPr>
    </w:pPr>
    <w:r>
      <w:rPr>
        <w:rFonts w:ascii="Calibri" w:hAnsi="Calibri" w:cs="Arial"/>
        <w:sz w:val="14"/>
        <w:szCs w:val="14"/>
      </w:rPr>
      <w:t>2017-274 Etude de la qualité des eaux superficielles dans le cadre des opérations collectives PMBE sur les BV Orain amont et Glantine</w:t>
    </w:r>
    <w:r>
      <w:rPr>
        <w:rFonts w:ascii="Calibri" w:hAnsi="Calibri" w:cs="Arial"/>
        <w:sz w:val="14"/>
        <w:szCs w:val="14"/>
      </w:rPr>
      <w:tab/>
      <w:t xml:space="preserve">               </w:t>
    </w:r>
    <w:r>
      <w:rPr>
        <w:rFonts w:ascii="Calibri" w:hAnsi="Calibri" w:cs="Arial"/>
        <w:b/>
        <w:bCs/>
        <w:i/>
        <w:iCs/>
        <w:sz w:val="14"/>
        <w:szCs w:val="14"/>
        <w:u w:val="single"/>
      </w:rPr>
      <w:t>Suivi post-travaux</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C9B6EC7" w14:textId="77777777" w:rsidR="00D76D11" w:rsidRDefault="00D76D11">
      <w:r>
        <w:separator/>
      </w:r>
    </w:p>
  </w:footnote>
  <w:footnote w:type="continuationSeparator" w:id="0">
    <w:p w14:paraId="46097328" w14:textId="77777777" w:rsidR="00D76D11" w:rsidRDefault="00D76D11">
      <w:r>
        <w:continuationSeparator/>
      </w:r>
    </w:p>
  </w:footnote>
  <w:footnote w:id="1">
    <w:p w14:paraId="462C9971" w14:textId="5968B521" w:rsidR="00D76D11" w:rsidRPr="00654A60" w:rsidRDefault="00D76D11">
      <w:pPr>
        <w:pStyle w:val="Notedebasdepage"/>
        <w:rPr>
          <w:i/>
          <w:iCs/>
        </w:rPr>
      </w:pPr>
      <w:r w:rsidRPr="00654A60">
        <w:rPr>
          <w:rStyle w:val="Appelnotedebasdep"/>
          <w:i/>
          <w:iCs/>
        </w:rPr>
        <w:footnoteRef/>
      </w:r>
      <w:r w:rsidRPr="00654A60">
        <w:rPr>
          <w:i/>
          <w:iCs/>
        </w:rPr>
        <w:t xml:space="preserve"> Station considérée comme référence : la Seille à Voiteur (U 3404030).</w:t>
      </w:r>
    </w:p>
  </w:footnote>
  <w:footnote w:id="2">
    <w:p w14:paraId="7822DCBC" w14:textId="6D9F39CA" w:rsidR="00D76D11" w:rsidRDefault="00D76D11">
      <w:pPr>
        <w:pStyle w:val="Notedebasdepage"/>
      </w:pPr>
      <w:r>
        <w:rPr>
          <w:rStyle w:val="Appelnotedebasdep"/>
        </w:rPr>
        <w:footnoteRef/>
      </w:r>
      <w:r>
        <w:t xml:space="preserve"> </w:t>
      </w:r>
      <w:r w:rsidRPr="00654A60">
        <w:rPr>
          <w:i/>
          <w:iCs/>
        </w:rPr>
        <w:t>Station considérée comme référence : la Seille à Voiteur (U 3404030).</w:t>
      </w:r>
    </w:p>
  </w:footnote>
  <w:footnote w:id="3">
    <w:p w14:paraId="4B0A7919" w14:textId="6E35C595" w:rsidR="00D76D11" w:rsidRDefault="00D76D11">
      <w:pPr>
        <w:pStyle w:val="Notedebasdepage"/>
      </w:pPr>
      <w:r>
        <w:rPr>
          <w:rStyle w:val="Appelnotedebasdep"/>
        </w:rPr>
        <w:footnoteRef/>
      </w:r>
      <w:r>
        <w:t xml:space="preserve"> </w:t>
      </w:r>
      <w:r w:rsidRPr="00654A60">
        <w:rPr>
          <w:i/>
          <w:iCs/>
        </w:rPr>
        <w:t>Station considérée comme référence : la Seille à Voiteur (U 3404030).</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9C332B9" w14:textId="77777777" w:rsidR="00D76D11" w:rsidRPr="00F50982" w:rsidRDefault="00D76D11" w:rsidP="00804F20">
    <w:pPr>
      <w:pStyle w:val="En-tte"/>
      <w:ind w:right="360"/>
      <w:jc w:val="center"/>
      <w:rPr>
        <w:rFonts w:ascii="Calibri" w:hAnsi="Calibri"/>
        <w:sz w:val="20"/>
      </w:rP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C6D2183" w14:textId="77777777" w:rsidR="00D76D11" w:rsidRDefault="00D76D11">
    <w:pPr>
      <w:pStyle w:val="En-tt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separate"/>
    </w:r>
    <w:r>
      <w:rPr>
        <w:rStyle w:val="Numrodepage"/>
        <w:noProof/>
      </w:rPr>
      <w:t>24</w:t>
    </w:r>
    <w:r>
      <w:rPr>
        <w:rStyle w:val="Numrodepage"/>
      </w:rPr>
      <w:fldChar w:fldCharType="end"/>
    </w:r>
  </w:p>
  <w:p w14:paraId="01AB9222" w14:textId="77777777" w:rsidR="00D76D11" w:rsidRPr="00B74D44" w:rsidRDefault="00D76D11" w:rsidP="00926B7E">
    <w:pPr>
      <w:pStyle w:val="En-tte"/>
      <w:pBdr>
        <w:bottom w:val="single" w:sz="6" w:space="1" w:color="B6DDE8"/>
      </w:pBdr>
      <w:ind w:right="360"/>
      <w:jc w:val="center"/>
      <w:rPr>
        <w:rFonts w:ascii="Calibri" w:hAnsi="Calibri"/>
        <w:b/>
        <w:sz w:val="20"/>
      </w:rPr>
    </w:pPr>
    <w:r>
      <w:rPr>
        <w:rFonts w:ascii="Calibri" w:hAnsi="Calibri"/>
        <w:b/>
        <w:sz w:val="20"/>
      </w:rPr>
      <w:t>2 – CONDITIONS HYDROLOGIQUES ET PLUVIOMETRIQUES</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DCEF17B" w14:textId="77777777" w:rsidR="00D76D11" w:rsidRDefault="00D76D11">
    <w:pPr>
      <w:pStyle w:val="En-tt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separate"/>
    </w:r>
    <w:r>
      <w:rPr>
        <w:rStyle w:val="Numrodepage"/>
        <w:noProof/>
      </w:rPr>
      <w:t>25</w:t>
    </w:r>
    <w:r>
      <w:rPr>
        <w:rStyle w:val="Numrodepage"/>
      </w:rPr>
      <w:fldChar w:fldCharType="end"/>
    </w:r>
  </w:p>
  <w:p w14:paraId="0712E616" w14:textId="77777777" w:rsidR="00D76D11" w:rsidRPr="00F50982" w:rsidRDefault="00D76D11" w:rsidP="00EC1D08">
    <w:pPr>
      <w:pStyle w:val="En-tte"/>
      <w:ind w:right="360"/>
      <w:jc w:val="center"/>
      <w:rPr>
        <w:rFonts w:ascii="Calibri" w:hAnsi="Calibri"/>
        <w:sz w:val="20"/>
      </w:rP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B058AEB" w14:textId="77777777" w:rsidR="00D76D11" w:rsidRDefault="00D76D11">
    <w:pPr>
      <w:pStyle w:val="En-tt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separate"/>
    </w:r>
    <w:r>
      <w:rPr>
        <w:rStyle w:val="Numrodepage"/>
        <w:noProof/>
      </w:rPr>
      <w:t>26</w:t>
    </w:r>
    <w:r>
      <w:rPr>
        <w:rStyle w:val="Numrodepage"/>
      </w:rPr>
      <w:fldChar w:fldCharType="end"/>
    </w:r>
  </w:p>
  <w:p w14:paraId="4EAF542E" w14:textId="77777777" w:rsidR="00D76D11" w:rsidRPr="00B74D44" w:rsidRDefault="00D76D11" w:rsidP="00926B7E">
    <w:pPr>
      <w:pStyle w:val="En-tte"/>
      <w:pBdr>
        <w:bottom w:val="single" w:sz="6" w:space="1" w:color="B6DDE8"/>
      </w:pBdr>
      <w:ind w:right="360"/>
      <w:jc w:val="center"/>
      <w:rPr>
        <w:rFonts w:ascii="Calibri" w:hAnsi="Calibri"/>
        <w:b/>
        <w:sz w:val="20"/>
      </w:rPr>
    </w:pPr>
    <w:r>
      <w:rPr>
        <w:rFonts w:ascii="Calibri" w:hAnsi="Calibri"/>
        <w:b/>
        <w:sz w:val="20"/>
      </w:rPr>
      <w:t>1– PRESENTATION GENERALE</w: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2858009" w14:textId="77777777" w:rsidR="00D76D11" w:rsidRDefault="00D76D11">
    <w:pPr>
      <w:pStyle w:val="En-tt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separate"/>
    </w:r>
    <w:r>
      <w:rPr>
        <w:rStyle w:val="Numrodepage"/>
        <w:noProof/>
      </w:rPr>
      <w:t>27</w:t>
    </w:r>
    <w:r>
      <w:rPr>
        <w:rStyle w:val="Numrodepage"/>
      </w:rPr>
      <w:fldChar w:fldCharType="end"/>
    </w:r>
  </w:p>
  <w:p w14:paraId="168DAEC4" w14:textId="77777777" w:rsidR="00D76D11" w:rsidRPr="00B74D44" w:rsidRDefault="00D76D11" w:rsidP="00926B7E">
    <w:pPr>
      <w:pStyle w:val="En-tte"/>
      <w:pBdr>
        <w:bottom w:val="single" w:sz="6" w:space="1" w:color="B6DDE8"/>
      </w:pBdr>
      <w:ind w:right="360"/>
      <w:jc w:val="center"/>
      <w:rPr>
        <w:rFonts w:ascii="Calibri" w:hAnsi="Calibri"/>
        <w:b/>
        <w:sz w:val="20"/>
      </w:rPr>
    </w:pPr>
    <w:r>
      <w:rPr>
        <w:rFonts w:ascii="Calibri" w:hAnsi="Calibri"/>
        <w:b/>
        <w:sz w:val="20"/>
      </w:rPr>
      <w:t>2 – BASSIN VERSANT ORAIN AMONT</w: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41DC33" w14:textId="77777777" w:rsidR="00D76D11" w:rsidRDefault="00D76D11">
    <w:pPr>
      <w:pStyle w:val="En-tt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separate"/>
    </w:r>
    <w:r>
      <w:rPr>
        <w:rStyle w:val="Numrodepage"/>
        <w:noProof/>
      </w:rPr>
      <w:t>30</w:t>
    </w:r>
    <w:r>
      <w:rPr>
        <w:rStyle w:val="Numrodepage"/>
      </w:rPr>
      <w:fldChar w:fldCharType="end"/>
    </w:r>
  </w:p>
  <w:p w14:paraId="2BA96F63" w14:textId="77777777" w:rsidR="00D76D11" w:rsidRPr="00B74D44" w:rsidRDefault="00D76D11" w:rsidP="00926B7E">
    <w:pPr>
      <w:pStyle w:val="En-tte"/>
      <w:pBdr>
        <w:bottom w:val="single" w:sz="6" w:space="1" w:color="B6DDE8"/>
      </w:pBdr>
      <w:ind w:right="360"/>
      <w:jc w:val="center"/>
      <w:rPr>
        <w:rFonts w:ascii="Calibri" w:hAnsi="Calibri"/>
        <w:b/>
        <w:sz w:val="20"/>
      </w:rPr>
    </w:pPr>
    <w:r>
      <w:rPr>
        <w:rFonts w:ascii="Calibri" w:hAnsi="Calibri"/>
        <w:b/>
        <w:sz w:val="20"/>
      </w:rPr>
      <w:t>3 – BASSIN VERSANT GLANTINE</w: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FF02D5A" w14:textId="77777777" w:rsidR="00D76D11" w:rsidRDefault="00D76D11">
    <w:pPr>
      <w:pStyle w:val="En-tt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separate"/>
    </w:r>
    <w:r>
      <w:rPr>
        <w:rStyle w:val="Numrodepage"/>
        <w:noProof/>
      </w:rPr>
      <w:t>31</w:t>
    </w:r>
    <w:r>
      <w:rPr>
        <w:rStyle w:val="Numrodepage"/>
      </w:rPr>
      <w:fldChar w:fldCharType="end"/>
    </w:r>
  </w:p>
  <w:p w14:paraId="7C08BD05" w14:textId="77777777" w:rsidR="00D76D11" w:rsidRPr="00F50982" w:rsidRDefault="00D76D11" w:rsidP="00380631">
    <w:pPr>
      <w:pStyle w:val="En-tte"/>
      <w:ind w:right="360"/>
      <w:jc w:val="center"/>
      <w:rPr>
        <w:rFonts w:ascii="Calibri" w:hAnsi="Calibri"/>
        <w:sz w:val="20"/>
      </w:rP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3FF916E" w14:textId="77777777" w:rsidR="00D76D11" w:rsidRDefault="00D76D11">
    <w:pPr>
      <w:pStyle w:val="En-tt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separate"/>
    </w:r>
    <w:r>
      <w:rPr>
        <w:rStyle w:val="Numrodepage"/>
        <w:noProof/>
      </w:rPr>
      <w:t>31</w:t>
    </w:r>
    <w:r>
      <w:rPr>
        <w:rStyle w:val="Numrodepage"/>
      </w:rPr>
      <w:fldChar w:fldCharType="end"/>
    </w:r>
  </w:p>
  <w:p w14:paraId="7E7AD8D6" w14:textId="0F2FBBAC" w:rsidR="00D76D11" w:rsidRPr="00C90926" w:rsidRDefault="00D76D11" w:rsidP="00380631">
    <w:pPr>
      <w:pStyle w:val="En-tte"/>
      <w:ind w:right="360"/>
      <w:jc w:val="center"/>
      <w:rPr>
        <w:rFonts w:ascii="Calibri" w:hAnsi="Calibri"/>
        <w:b/>
        <w:bCs/>
        <w:sz w:val="20"/>
      </w:rPr>
    </w:pPr>
    <w:r w:rsidRPr="00C90926">
      <w:rPr>
        <w:rFonts w:ascii="Calibri" w:hAnsi="Calibri"/>
        <w:b/>
        <w:bCs/>
        <w:sz w:val="20"/>
      </w:rPr>
      <w:t>CALENDRIER DES ACTIVITES AGRICOLES LIEES A L’ELEVAGE</w: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FF7F8E9" w14:textId="77777777" w:rsidR="00D76D11" w:rsidRDefault="00D76D11">
    <w:pPr>
      <w:pStyle w:val="En-tt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separate"/>
    </w:r>
    <w:r>
      <w:rPr>
        <w:rStyle w:val="Numrodepage"/>
        <w:noProof/>
      </w:rPr>
      <w:t>33</w:t>
    </w:r>
    <w:r>
      <w:rPr>
        <w:rStyle w:val="Numrodepage"/>
      </w:rPr>
      <w:fldChar w:fldCharType="end"/>
    </w:r>
  </w:p>
  <w:p w14:paraId="7714D596" w14:textId="77777777" w:rsidR="00D76D11" w:rsidRPr="00F50982" w:rsidRDefault="00D76D11" w:rsidP="00380631">
    <w:pPr>
      <w:pStyle w:val="En-tte"/>
      <w:ind w:right="360"/>
      <w:jc w:val="center"/>
      <w:rPr>
        <w:rFonts w:ascii="Calibri" w:hAnsi="Calibri"/>
        <w:sz w:val="20"/>
      </w:rP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7332872" w14:textId="77777777" w:rsidR="00D76D11" w:rsidRDefault="00D76D11">
    <w:pPr>
      <w:pStyle w:val="En-tt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separate"/>
    </w:r>
    <w:r>
      <w:rPr>
        <w:rStyle w:val="Numrodepage"/>
        <w:noProof/>
      </w:rPr>
      <w:t>34</w:t>
    </w:r>
    <w:r>
      <w:rPr>
        <w:rStyle w:val="Numrodepage"/>
      </w:rPr>
      <w:fldChar w:fldCharType="end"/>
    </w:r>
  </w:p>
  <w:p w14:paraId="50A3572F" w14:textId="4C1196F1" w:rsidR="00D76D11" w:rsidRPr="00962C0A" w:rsidRDefault="00D76D11" w:rsidP="00EF6DE4">
    <w:pPr>
      <w:pStyle w:val="En-tte"/>
      <w:pBdr>
        <w:bottom w:val="single" w:sz="12" w:space="0" w:color="0077A7"/>
      </w:pBdr>
      <w:ind w:right="360"/>
      <w:jc w:val="center"/>
      <w:rPr>
        <w:rFonts w:ascii="Calibri" w:hAnsi="Calibri"/>
        <w:b/>
        <w:sz w:val="20"/>
      </w:rPr>
    </w:pPr>
    <w:r>
      <w:rPr>
        <w:rFonts w:ascii="Calibri" w:hAnsi="Calibri"/>
        <w:b/>
        <w:sz w:val="20"/>
      </w:rPr>
      <w:t>1 – ETAT DE LA MASSE D’EAU ORAIN</w: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5FE22B5" w14:textId="77777777" w:rsidR="00D76D11" w:rsidRDefault="00D76D11">
    <w:pPr>
      <w:pStyle w:val="En-tt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separate"/>
    </w:r>
    <w:r>
      <w:rPr>
        <w:rStyle w:val="Numrodepage"/>
        <w:noProof/>
      </w:rPr>
      <w:t>39</w:t>
    </w:r>
    <w:r>
      <w:rPr>
        <w:rStyle w:val="Numrodepage"/>
      </w:rPr>
      <w:fldChar w:fldCharType="end"/>
    </w:r>
  </w:p>
  <w:p w14:paraId="71864115" w14:textId="104F7731" w:rsidR="00D76D11" w:rsidRPr="00962C0A" w:rsidRDefault="00D76D11" w:rsidP="00EF6DE4">
    <w:pPr>
      <w:pStyle w:val="En-tte"/>
      <w:pBdr>
        <w:bottom w:val="single" w:sz="12" w:space="0" w:color="0077A7"/>
      </w:pBdr>
      <w:ind w:right="360"/>
      <w:jc w:val="center"/>
      <w:rPr>
        <w:rFonts w:ascii="Calibri" w:hAnsi="Calibri"/>
        <w:b/>
        <w:sz w:val="20"/>
      </w:rPr>
    </w:pPr>
    <w:r>
      <w:rPr>
        <w:rFonts w:ascii="Calibri" w:hAnsi="Calibri"/>
        <w:b/>
        <w:sz w:val="20"/>
      </w:rPr>
      <w:t>2 – L’ORAIN A POLIGNY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179508C" w14:textId="77777777" w:rsidR="00D76D11" w:rsidRDefault="00D76D11">
    <w:pPr>
      <w:pStyle w:val="En-tt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separate"/>
    </w:r>
    <w:r>
      <w:rPr>
        <w:rStyle w:val="Numrodepage"/>
        <w:noProof/>
      </w:rPr>
      <w:t>7</w:t>
    </w:r>
    <w:r>
      <w:rPr>
        <w:rStyle w:val="Numrodepage"/>
      </w:rPr>
      <w:fldChar w:fldCharType="end"/>
    </w:r>
  </w:p>
  <w:p w14:paraId="1613CE86" w14:textId="77777777" w:rsidR="00D76D11" w:rsidRPr="00F50982" w:rsidRDefault="00D76D11" w:rsidP="008133DF">
    <w:pPr>
      <w:pStyle w:val="En-tte"/>
      <w:ind w:right="360"/>
      <w:jc w:val="center"/>
      <w:rPr>
        <w:rFonts w:ascii="Calibri" w:hAnsi="Calibri"/>
        <w:sz w:val="20"/>
      </w:rP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47B3C4D" w14:textId="77777777" w:rsidR="00D76D11" w:rsidRDefault="00D76D11">
    <w:pPr>
      <w:pStyle w:val="En-tt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separate"/>
    </w:r>
    <w:r>
      <w:rPr>
        <w:rStyle w:val="Numrodepage"/>
        <w:noProof/>
      </w:rPr>
      <w:t>40</w:t>
    </w:r>
    <w:r>
      <w:rPr>
        <w:rStyle w:val="Numrodepage"/>
      </w:rPr>
      <w:fldChar w:fldCharType="end"/>
    </w:r>
  </w:p>
  <w:p w14:paraId="56C51B5B" w14:textId="32E72517" w:rsidR="00D76D11" w:rsidRPr="00962C0A" w:rsidRDefault="00D76D11" w:rsidP="00EF6DE4">
    <w:pPr>
      <w:pStyle w:val="En-tte"/>
      <w:pBdr>
        <w:bottom w:val="single" w:sz="12" w:space="0" w:color="0077A7"/>
      </w:pBdr>
      <w:ind w:right="360"/>
      <w:jc w:val="center"/>
      <w:rPr>
        <w:rFonts w:ascii="Calibri" w:hAnsi="Calibri"/>
        <w:b/>
        <w:sz w:val="20"/>
      </w:rPr>
    </w:pPr>
    <w:r>
      <w:rPr>
        <w:rFonts w:ascii="Calibri" w:hAnsi="Calibri"/>
        <w:b/>
        <w:sz w:val="20"/>
      </w:rPr>
      <w:t>2 – L’ORAIN A POLIGNY</w:t>
    </w: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3E2C45A" w14:textId="77777777" w:rsidR="00D76D11" w:rsidRDefault="00D76D11">
    <w:pPr>
      <w:pStyle w:val="En-tt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separate"/>
    </w:r>
    <w:r>
      <w:rPr>
        <w:rStyle w:val="Numrodepage"/>
        <w:noProof/>
      </w:rPr>
      <w:t>40</w:t>
    </w:r>
    <w:r>
      <w:rPr>
        <w:rStyle w:val="Numrodepage"/>
      </w:rPr>
      <w:fldChar w:fldCharType="end"/>
    </w:r>
  </w:p>
  <w:p w14:paraId="3D93934D" w14:textId="6C85985D" w:rsidR="00D76D11" w:rsidRPr="00962C0A" w:rsidRDefault="00D76D11" w:rsidP="00EF6DE4">
    <w:pPr>
      <w:pStyle w:val="En-tte"/>
      <w:pBdr>
        <w:bottom w:val="single" w:sz="12" w:space="0" w:color="0077A7"/>
      </w:pBdr>
      <w:ind w:right="360"/>
      <w:jc w:val="center"/>
      <w:rPr>
        <w:rFonts w:ascii="Calibri" w:hAnsi="Calibri"/>
        <w:b/>
        <w:sz w:val="20"/>
      </w:rPr>
    </w:pPr>
    <w:r>
      <w:rPr>
        <w:rFonts w:ascii="Calibri" w:hAnsi="Calibri"/>
        <w:b/>
        <w:sz w:val="20"/>
      </w:rPr>
      <w:t>3 – L’ORAIN A BRAINANS</w:t>
    </w: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E0CBB09" w14:textId="77777777" w:rsidR="00D76D11" w:rsidRDefault="00D76D11">
    <w:pPr>
      <w:pStyle w:val="En-tt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separate"/>
    </w:r>
    <w:r>
      <w:rPr>
        <w:rStyle w:val="Numrodepage"/>
        <w:noProof/>
      </w:rPr>
      <w:t>41</w:t>
    </w:r>
    <w:r>
      <w:rPr>
        <w:rStyle w:val="Numrodepage"/>
      </w:rPr>
      <w:fldChar w:fldCharType="end"/>
    </w:r>
  </w:p>
  <w:p w14:paraId="3970234F" w14:textId="77777777" w:rsidR="00D76D11" w:rsidRPr="00F50982" w:rsidRDefault="00D76D11" w:rsidP="00380631">
    <w:pPr>
      <w:pStyle w:val="En-tte"/>
      <w:ind w:right="360"/>
      <w:jc w:val="center"/>
      <w:rPr>
        <w:rFonts w:ascii="Calibri" w:hAnsi="Calibri"/>
        <w:sz w:val="20"/>
      </w:rPr>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B589F1D" w14:textId="77777777" w:rsidR="00D76D11" w:rsidRDefault="00D76D11">
    <w:pPr>
      <w:pStyle w:val="En-tt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separate"/>
    </w:r>
    <w:r>
      <w:rPr>
        <w:rStyle w:val="Numrodepage"/>
        <w:noProof/>
      </w:rPr>
      <w:t>47</w:t>
    </w:r>
    <w:r>
      <w:rPr>
        <w:rStyle w:val="Numrodepage"/>
      </w:rPr>
      <w:fldChar w:fldCharType="end"/>
    </w:r>
  </w:p>
  <w:p w14:paraId="31DCC964" w14:textId="3EEF44DB" w:rsidR="00D76D11" w:rsidRPr="00962C0A" w:rsidRDefault="00D76D11" w:rsidP="00EF6DE4">
    <w:pPr>
      <w:pStyle w:val="En-tte"/>
      <w:pBdr>
        <w:bottom w:val="single" w:sz="12" w:space="0" w:color="0077A7"/>
      </w:pBdr>
      <w:ind w:right="360"/>
      <w:jc w:val="center"/>
      <w:rPr>
        <w:rFonts w:ascii="Calibri" w:hAnsi="Calibri"/>
        <w:b/>
        <w:sz w:val="20"/>
      </w:rPr>
    </w:pPr>
    <w:r>
      <w:rPr>
        <w:rFonts w:ascii="Calibri" w:hAnsi="Calibri"/>
        <w:b/>
        <w:sz w:val="20"/>
      </w:rPr>
      <w:t>1 – ETAT DE LA MASSE D’EAU GLANTINE</w:t>
    </w: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8B4771E" w14:textId="77777777" w:rsidR="00D76D11" w:rsidRDefault="00D76D11">
    <w:pPr>
      <w:pStyle w:val="En-tt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separate"/>
    </w:r>
    <w:r>
      <w:rPr>
        <w:rStyle w:val="Numrodepage"/>
        <w:noProof/>
      </w:rPr>
      <w:t>47</w:t>
    </w:r>
    <w:r>
      <w:rPr>
        <w:rStyle w:val="Numrodepage"/>
      </w:rPr>
      <w:fldChar w:fldCharType="end"/>
    </w:r>
  </w:p>
  <w:p w14:paraId="2E4A7D1D" w14:textId="2627615E" w:rsidR="00D76D11" w:rsidRPr="00962C0A" w:rsidRDefault="00D76D11" w:rsidP="00EF6DE4">
    <w:pPr>
      <w:pStyle w:val="En-tte"/>
      <w:pBdr>
        <w:bottom w:val="single" w:sz="12" w:space="0" w:color="0077A7"/>
      </w:pBdr>
      <w:ind w:right="360"/>
      <w:jc w:val="center"/>
      <w:rPr>
        <w:rFonts w:ascii="Calibri" w:hAnsi="Calibri"/>
        <w:b/>
        <w:sz w:val="20"/>
      </w:rPr>
    </w:pPr>
    <w:r>
      <w:rPr>
        <w:rFonts w:ascii="Calibri" w:hAnsi="Calibri"/>
        <w:b/>
        <w:sz w:val="20"/>
      </w:rPr>
      <w:t>2 – LA GLANTINE A VAUX-SUR-POLIGNY</w:t>
    </w: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CFCAFD6" w14:textId="77777777" w:rsidR="00D76D11" w:rsidRDefault="00D76D11">
    <w:pPr>
      <w:pStyle w:val="En-tt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separate"/>
    </w:r>
    <w:r>
      <w:rPr>
        <w:rStyle w:val="Numrodepage"/>
        <w:noProof/>
      </w:rPr>
      <w:t>47</w:t>
    </w:r>
    <w:r>
      <w:rPr>
        <w:rStyle w:val="Numrodepage"/>
      </w:rPr>
      <w:fldChar w:fldCharType="end"/>
    </w:r>
  </w:p>
  <w:p w14:paraId="44F2889F" w14:textId="0EB138D6" w:rsidR="00D76D11" w:rsidRPr="00962C0A" w:rsidRDefault="00D76D11" w:rsidP="00EF6DE4">
    <w:pPr>
      <w:pStyle w:val="En-tte"/>
      <w:pBdr>
        <w:bottom w:val="single" w:sz="12" w:space="0" w:color="0077A7"/>
      </w:pBdr>
      <w:ind w:right="360"/>
      <w:jc w:val="center"/>
      <w:rPr>
        <w:rFonts w:ascii="Calibri" w:hAnsi="Calibri"/>
        <w:b/>
        <w:sz w:val="20"/>
      </w:rPr>
    </w:pPr>
    <w:r>
      <w:rPr>
        <w:rFonts w:ascii="Calibri" w:hAnsi="Calibri"/>
        <w:b/>
        <w:sz w:val="20"/>
      </w:rPr>
      <w:t>3 – LA GLANTINE A TOURMONT</w:t>
    </w: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A4476E" w14:textId="77777777" w:rsidR="00D76D11" w:rsidRDefault="00D76D11">
    <w:pPr>
      <w:pStyle w:val="En-tt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separate"/>
    </w:r>
    <w:r>
      <w:rPr>
        <w:rStyle w:val="Numrodepage"/>
        <w:noProof/>
      </w:rPr>
      <w:t>53</w:t>
    </w:r>
    <w:r>
      <w:rPr>
        <w:rStyle w:val="Numrodepage"/>
      </w:rPr>
      <w:fldChar w:fldCharType="end"/>
    </w:r>
  </w:p>
  <w:p w14:paraId="1D551F9B" w14:textId="30D1ED42" w:rsidR="00D76D11" w:rsidRDefault="00D76D11" w:rsidP="00487C56">
    <w:pPr>
      <w:pStyle w:val="En-tte"/>
      <w:pBdr>
        <w:bottom w:val="single" w:sz="12" w:space="0" w:color="0077A7"/>
      </w:pBdr>
      <w:ind w:right="360"/>
      <w:jc w:val="center"/>
    </w:pPr>
    <w:bookmarkStart w:id="200" w:name="_Hlk46479226"/>
    <w:bookmarkStart w:id="201" w:name="_Hlk46479227"/>
    <w:r>
      <w:rPr>
        <w:rFonts w:ascii="Calibri" w:hAnsi="Calibri"/>
        <w:b/>
        <w:sz w:val="20"/>
      </w:rPr>
      <w:t>3 – LA GLANTINE A TOURMONT</w:t>
    </w:r>
    <w:bookmarkEnd w:id="200"/>
    <w:bookmarkEnd w:id="201"/>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C6F0894" w14:textId="77777777" w:rsidR="00D76D11" w:rsidRPr="00585DBD" w:rsidRDefault="00D76D11" w:rsidP="00585DBD">
    <w:pPr>
      <w:pStyle w:val="En-tte"/>
    </w:pP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284BABF" w14:textId="7C0297DC" w:rsidR="005D23B2" w:rsidRDefault="005D23B2" w:rsidP="005D23B2">
    <w:pPr>
      <w:pStyle w:val="En-tte"/>
      <w:pBdr>
        <w:bottom w:val="single" w:sz="12" w:space="0" w:color="0077A7"/>
      </w:pBdr>
      <w:ind w:right="360"/>
      <w:jc w:val="center"/>
    </w:pPr>
    <w:r>
      <w:rPr>
        <w:rFonts w:ascii="Calibri" w:hAnsi="Calibri"/>
        <w:b/>
        <w:sz w:val="20"/>
      </w:rPr>
      <w:t>CONCLUSION</w:t>
    </w: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07CD886" w14:textId="208B4D7F" w:rsidR="005D23B2" w:rsidRPr="005D23B2" w:rsidRDefault="005D23B2" w:rsidP="005D23B2">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A6DD4C7" w14:textId="77777777" w:rsidR="00D76D11" w:rsidRDefault="00D76D11">
    <w:pPr>
      <w:pStyle w:val="En-tt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separate"/>
    </w:r>
    <w:r>
      <w:rPr>
        <w:rStyle w:val="Numrodepage"/>
        <w:noProof/>
      </w:rPr>
      <w:t>8</w:t>
    </w:r>
    <w:r>
      <w:rPr>
        <w:rStyle w:val="Numrodepage"/>
      </w:rPr>
      <w:fldChar w:fldCharType="end"/>
    </w:r>
  </w:p>
  <w:p w14:paraId="6288CF13" w14:textId="642BF3BC" w:rsidR="00D76D11" w:rsidRPr="000F6AA8" w:rsidRDefault="00D76D11" w:rsidP="001268F6">
    <w:pPr>
      <w:pStyle w:val="En-tte"/>
      <w:pBdr>
        <w:bottom w:val="single" w:sz="6" w:space="1" w:color="B6DDE8"/>
      </w:pBdr>
      <w:ind w:right="360"/>
      <w:jc w:val="center"/>
      <w:rPr>
        <w:rFonts w:ascii="Calibri" w:hAnsi="Calibri"/>
        <w:b/>
        <w:sz w:val="20"/>
      </w:rPr>
    </w:pPr>
    <w:r>
      <w:fldChar w:fldCharType="begin"/>
    </w:r>
    <w:r>
      <w:instrText xml:space="preserve"> REF _Ref290481612 \h  \* MERGEFORMAT </w:instrText>
    </w:r>
    <w:r>
      <w:fldChar w:fldCharType="separate"/>
    </w:r>
    <w:r w:rsidRPr="00D616CA">
      <w:rPr>
        <w:rFonts w:ascii="Calibri" w:hAnsi="Calibri"/>
        <w:b/>
        <w:sz w:val="20"/>
      </w:rPr>
      <w:t>1 – CONTEXTE</w:t>
    </w:r>
    <w:r>
      <w:fldChar w:fldCharType="end"/>
    </w: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1905275" w14:textId="77777777" w:rsidR="00D76D11" w:rsidRDefault="00D76D11">
    <w:pPr>
      <w:pStyle w:val="En-tt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separate"/>
    </w:r>
    <w:r>
      <w:rPr>
        <w:rStyle w:val="Numrodepage"/>
        <w:noProof/>
      </w:rPr>
      <w:t>56</w:t>
    </w:r>
    <w:r>
      <w:rPr>
        <w:rStyle w:val="Numrodepage"/>
      </w:rPr>
      <w:fldChar w:fldCharType="end"/>
    </w:r>
  </w:p>
  <w:p w14:paraId="68B80095" w14:textId="267B7163" w:rsidR="00D76D11" w:rsidRPr="005D435B" w:rsidRDefault="00D76D11" w:rsidP="009472E6">
    <w:pPr>
      <w:pStyle w:val="En-tte"/>
      <w:pBdr>
        <w:bottom w:val="single" w:sz="6" w:space="1" w:color="92CDDC"/>
      </w:pBdr>
      <w:ind w:right="360"/>
      <w:jc w:val="center"/>
      <w:rPr>
        <w:rFonts w:asciiTheme="minorHAnsi" w:hAnsiTheme="minorHAnsi"/>
        <w:b/>
        <w:sz w:val="20"/>
      </w:rPr>
    </w:pPr>
    <w:r>
      <w:fldChar w:fldCharType="begin"/>
    </w:r>
    <w:r>
      <w:instrText xml:space="preserve"> REF _Ref291689963 \h  \* MERGEFORMAT </w:instrText>
    </w:r>
    <w:r>
      <w:fldChar w:fldCharType="separate"/>
    </w:r>
    <w:r w:rsidRPr="00D616CA">
      <w:rPr>
        <w:rFonts w:asciiTheme="minorHAnsi" w:hAnsiTheme="minorHAnsi"/>
        <w:b/>
        <w:sz w:val="20"/>
      </w:rPr>
      <w:t xml:space="preserve">ANNEXE 1 : </w:t>
    </w:r>
    <w:r>
      <w:fldChar w:fldCharType="end"/>
    </w:r>
    <w:r>
      <w:rPr>
        <w:rFonts w:asciiTheme="minorHAnsi" w:hAnsiTheme="minorHAnsi"/>
        <w:b/>
        <w:sz w:val="20"/>
      </w:rPr>
      <w:t>GRILLE SEQ-EAU</w:t>
    </w: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432C5D2" w14:textId="77777777" w:rsidR="00D76D11" w:rsidRDefault="00D76D11">
    <w:pPr>
      <w:pStyle w:val="En-tt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separate"/>
    </w:r>
    <w:r>
      <w:rPr>
        <w:rStyle w:val="Numrodepage"/>
        <w:noProof/>
      </w:rPr>
      <w:t>57</w:t>
    </w:r>
    <w:r>
      <w:rPr>
        <w:rStyle w:val="Numrodepage"/>
      </w:rPr>
      <w:fldChar w:fldCharType="end"/>
    </w:r>
  </w:p>
  <w:p w14:paraId="6ADBE2FA" w14:textId="0B914CC9" w:rsidR="00D76D11" w:rsidRPr="005D435B" w:rsidRDefault="00D76D11" w:rsidP="009472E6">
    <w:pPr>
      <w:pStyle w:val="En-tte"/>
      <w:pBdr>
        <w:bottom w:val="single" w:sz="6" w:space="1" w:color="92CDDC"/>
      </w:pBdr>
      <w:ind w:right="360"/>
      <w:jc w:val="center"/>
      <w:rPr>
        <w:rFonts w:asciiTheme="minorHAnsi" w:hAnsiTheme="minorHAnsi"/>
        <w:b/>
        <w:sz w:val="20"/>
      </w:rPr>
    </w:pPr>
    <w:r>
      <w:fldChar w:fldCharType="begin"/>
    </w:r>
    <w:r>
      <w:instrText xml:space="preserve"> REF _Ref291689963 \h  \* MERGEFORMAT </w:instrText>
    </w:r>
    <w:r>
      <w:fldChar w:fldCharType="separate"/>
    </w:r>
    <w:r w:rsidRPr="00D616CA">
      <w:rPr>
        <w:rFonts w:asciiTheme="minorHAnsi" w:hAnsiTheme="minorHAnsi"/>
        <w:b/>
        <w:sz w:val="20"/>
      </w:rPr>
      <w:t xml:space="preserve">ANNEXE </w:t>
    </w:r>
    <w:r w:rsidR="005D23B2">
      <w:rPr>
        <w:rFonts w:asciiTheme="minorHAnsi" w:hAnsiTheme="minorHAnsi"/>
        <w:b/>
        <w:sz w:val="20"/>
      </w:rPr>
      <w:t>2</w:t>
    </w:r>
    <w:r w:rsidRPr="00D616CA">
      <w:rPr>
        <w:rFonts w:asciiTheme="minorHAnsi" w:hAnsiTheme="minorHAnsi"/>
        <w:b/>
        <w:sz w:val="20"/>
      </w:rPr>
      <w:t xml:space="preserve"> : </w:t>
    </w:r>
    <w:r>
      <w:fldChar w:fldCharType="end"/>
    </w:r>
    <w:r>
      <w:rPr>
        <w:rFonts w:asciiTheme="minorHAnsi" w:hAnsiTheme="minorHAnsi"/>
        <w:b/>
        <w:sz w:val="20"/>
      </w:rPr>
      <w:t>DOCUMENTS CHAMBRE D’AGRICULTURE DU JURA</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826C66A" w14:textId="77777777" w:rsidR="00D76D11" w:rsidRPr="00974279" w:rsidRDefault="00D76D11">
    <w:pPr>
      <w:pStyle w:val="En-tte"/>
      <w:framePr w:wrap="around" w:vAnchor="text" w:hAnchor="margin" w:xAlign="right" w:y="1"/>
      <w:rPr>
        <w:rStyle w:val="Numrodepage"/>
        <w:rFonts w:ascii="Calibri" w:hAnsi="Calibri"/>
        <w:sz w:val="20"/>
      </w:rPr>
    </w:pPr>
    <w:r w:rsidRPr="00974279">
      <w:rPr>
        <w:rStyle w:val="Numrodepage"/>
        <w:rFonts w:ascii="Calibri" w:hAnsi="Calibri"/>
        <w:sz w:val="20"/>
      </w:rPr>
      <w:fldChar w:fldCharType="begin"/>
    </w:r>
    <w:r w:rsidRPr="00974279">
      <w:rPr>
        <w:rStyle w:val="Numrodepage"/>
        <w:rFonts w:ascii="Calibri" w:hAnsi="Calibri"/>
        <w:sz w:val="20"/>
      </w:rPr>
      <w:instrText xml:space="preserve">PAGE  </w:instrText>
    </w:r>
    <w:r w:rsidRPr="00974279">
      <w:rPr>
        <w:rStyle w:val="Numrodepage"/>
        <w:rFonts w:ascii="Calibri" w:hAnsi="Calibri"/>
        <w:sz w:val="20"/>
      </w:rPr>
      <w:fldChar w:fldCharType="separate"/>
    </w:r>
    <w:r>
      <w:rPr>
        <w:rStyle w:val="Numrodepage"/>
        <w:rFonts w:ascii="Calibri" w:hAnsi="Calibri"/>
        <w:noProof/>
        <w:sz w:val="20"/>
      </w:rPr>
      <w:t>11</w:t>
    </w:r>
    <w:r w:rsidRPr="00974279">
      <w:rPr>
        <w:rStyle w:val="Numrodepage"/>
        <w:rFonts w:ascii="Calibri" w:hAnsi="Calibri"/>
        <w:sz w:val="20"/>
      </w:rPr>
      <w:fldChar w:fldCharType="end"/>
    </w:r>
  </w:p>
  <w:p w14:paraId="2296A002" w14:textId="18361631" w:rsidR="00D76D11" w:rsidRDefault="00D76D11" w:rsidP="001268F6">
    <w:pPr>
      <w:pStyle w:val="En-tte"/>
      <w:pBdr>
        <w:bottom w:val="single" w:sz="6" w:space="1" w:color="B6DDE8"/>
      </w:pBdr>
      <w:ind w:right="360"/>
      <w:jc w:val="center"/>
      <w:rPr>
        <w:rFonts w:ascii="Calibri" w:hAnsi="Calibri"/>
        <w:b/>
        <w:sz w:val="20"/>
      </w:rPr>
    </w:pPr>
    <w:r>
      <w:fldChar w:fldCharType="begin"/>
    </w:r>
    <w:r>
      <w:instrText xml:space="preserve"> REF _Ref290481712 \h  \* MERGEFORMAT </w:instrText>
    </w:r>
    <w:r>
      <w:fldChar w:fldCharType="separate"/>
    </w:r>
    <w:r w:rsidRPr="00D616CA">
      <w:rPr>
        <w:rFonts w:ascii="Calibri" w:hAnsi="Calibri"/>
        <w:b/>
        <w:sz w:val="20"/>
      </w:rPr>
      <w:t>2 - PRESENTATION DU SUIVI</w:t>
    </w:r>
    <w: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D55ECD8" w14:textId="77777777" w:rsidR="00D76D11" w:rsidRPr="00974279" w:rsidRDefault="00D76D11">
    <w:pPr>
      <w:pStyle w:val="En-tte"/>
      <w:framePr w:wrap="around" w:vAnchor="text" w:hAnchor="margin" w:xAlign="right" w:y="1"/>
      <w:rPr>
        <w:rStyle w:val="Numrodepage"/>
        <w:rFonts w:ascii="Calibri" w:hAnsi="Calibri"/>
        <w:sz w:val="20"/>
      </w:rPr>
    </w:pPr>
    <w:r w:rsidRPr="00974279">
      <w:rPr>
        <w:rStyle w:val="Numrodepage"/>
        <w:rFonts w:ascii="Calibri" w:hAnsi="Calibri"/>
        <w:sz w:val="20"/>
      </w:rPr>
      <w:fldChar w:fldCharType="begin"/>
    </w:r>
    <w:r w:rsidRPr="00974279">
      <w:rPr>
        <w:rStyle w:val="Numrodepage"/>
        <w:rFonts w:ascii="Calibri" w:hAnsi="Calibri"/>
        <w:sz w:val="20"/>
      </w:rPr>
      <w:instrText xml:space="preserve">PAGE  </w:instrText>
    </w:r>
    <w:r w:rsidRPr="00974279">
      <w:rPr>
        <w:rStyle w:val="Numrodepage"/>
        <w:rFonts w:ascii="Calibri" w:hAnsi="Calibri"/>
        <w:sz w:val="20"/>
      </w:rPr>
      <w:fldChar w:fldCharType="separate"/>
    </w:r>
    <w:r>
      <w:rPr>
        <w:rStyle w:val="Numrodepage"/>
        <w:rFonts w:ascii="Calibri" w:hAnsi="Calibri"/>
        <w:noProof/>
        <w:sz w:val="20"/>
      </w:rPr>
      <w:t>14</w:t>
    </w:r>
    <w:r w:rsidRPr="00974279">
      <w:rPr>
        <w:rStyle w:val="Numrodepage"/>
        <w:rFonts w:ascii="Calibri" w:hAnsi="Calibri"/>
        <w:sz w:val="20"/>
      </w:rPr>
      <w:fldChar w:fldCharType="end"/>
    </w:r>
  </w:p>
  <w:p w14:paraId="046BDB5C" w14:textId="77777777" w:rsidR="00D76D11" w:rsidRDefault="00D76D11" w:rsidP="001268F6">
    <w:pPr>
      <w:pStyle w:val="En-tte"/>
      <w:pBdr>
        <w:bottom w:val="single" w:sz="6" w:space="1" w:color="B6DDE8"/>
      </w:pBdr>
      <w:ind w:right="360"/>
      <w:jc w:val="center"/>
      <w:rPr>
        <w:rFonts w:ascii="Calibri" w:hAnsi="Calibri"/>
        <w:b/>
        <w:sz w:val="20"/>
      </w:rPr>
    </w:pPr>
    <w:r>
      <w:rPr>
        <w:rFonts w:ascii="Calibri" w:hAnsi="Calibri"/>
        <w:b/>
        <w:sz w:val="20"/>
      </w:rPr>
      <w:t>3 – MODALITES REALISATION PRELEVEMENTS ET ANALYSES PHYSICO-CHIM. ET HYDROBIOLOGIQUES</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DC90F2C" w14:textId="77777777" w:rsidR="00D76D11" w:rsidRDefault="00D76D11">
    <w:pPr>
      <w:pStyle w:val="En-tt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separate"/>
    </w:r>
    <w:r>
      <w:rPr>
        <w:rStyle w:val="Numrodepage"/>
        <w:noProof/>
      </w:rPr>
      <w:t>19</w:t>
    </w:r>
    <w:r>
      <w:rPr>
        <w:rStyle w:val="Numrodepage"/>
      </w:rPr>
      <w:fldChar w:fldCharType="end"/>
    </w:r>
  </w:p>
  <w:p w14:paraId="1557D757" w14:textId="76CFB276" w:rsidR="00D76D11" w:rsidRPr="00B74D44" w:rsidRDefault="00D76D11" w:rsidP="00B74D44">
    <w:pPr>
      <w:pStyle w:val="En-tte"/>
      <w:pBdr>
        <w:bottom w:val="single" w:sz="12" w:space="1" w:color="0077A7"/>
      </w:pBdr>
      <w:ind w:right="360"/>
      <w:jc w:val="center"/>
      <w:rPr>
        <w:rFonts w:ascii="Calibri" w:hAnsi="Calibri"/>
        <w:b/>
        <w:sz w:val="20"/>
      </w:rPr>
    </w:pPr>
    <w:r>
      <w:fldChar w:fldCharType="begin"/>
    </w:r>
    <w:r>
      <w:instrText xml:space="preserve"> REF _Ref290481818 \h  \* MERGEFORMAT </w:instrText>
    </w:r>
    <w:r>
      <w:fldChar w:fldCharType="separate"/>
    </w:r>
    <w:r w:rsidRPr="00D616CA">
      <w:rPr>
        <w:rFonts w:ascii="Calibri" w:hAnsi="Calibri"/>
        <w:b/>
        <w:sz w:val="20"/>
      </w:rPr>
      <w:t>4 – GRILLES ET REFERENCES UTILISEES POUR APPRECIER LA QUALITE DES COURS D’EAU</w:t>
    </w:r>
    <w:r>
      <w:fldChar w:fldCharType="end"/>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AB18939" w14:textId="77777777" w:rsidR="00D76D11" w:rsidRDefault="00D76D11">
    <w:pPr>
      <w:pStyle w:val="En-tt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separate"/>
    </w:r>
    <w:r>
      <w:rPr>
        <w:rStyle w:val="Numrodepage"/>
        <w:noProof/>
      </w:rPr>
      <w:t>20</w:t>
    </w:r>
    <w:r>
      <w:rPr>
        <w:rStyle w:val="Numrodepage"/>
      </w:rPr>
      <w:fldChar w:fldCharType="end"/>
    </w:r>
  </w:p>
  <w:p w14:paraId="17EA273A" w14:textId="77777777" w:rsidR="00D76D11" w:rsidRPr="00F50982" w:rsidRDefault="00D76D11" w:rsidP="00EC1D08">
    <w:pPr>
      <w:pStyle w:val="En-tte"/>
      <w:ind w:right="360"/>
      <w:jc w:val="center"/>
      <w:rPr>
        <w:rFonts w:ascii="Calibri" w:hAnsi="Calibri"/>
        <w:sz w:val="20"/>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E48B52F" w14:textId="77777777" w:rsidR="00D76D11" w:rsidRDefault="00D76D11">
    <w:pPr>
      <w:pStyle w:val="En-tt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separate"/>
    </w:r>
    <w:r>
      <w:rPr>
        <w:rStyle w:val="Numrodepage"/>
        <w:noProof/>
      </w:rPr>
      <w:t>21</w:t>
    </w:r>
    <w:r>
      <w:rPr>
        <w:rStyle w:val="Numrodepage"/>
      </w:rPr>
      <w:fldChar w:fldCharType="end"/>
    </w:r>
  </w:p>
  <w:p w14:paraId="265BB50D" w14:textId="0151B4B4" w:rsidR="00D76D11" w:rsidRPr="00B74D44" w:rsidRDefault="00D76D11" w:rsidP="00926B7E">
    <w:pPr>
      <w:pStyle w:val="En-tte"/>
      <w:pBdr>
        <w:bottom w:val="single" w:sz="6" w:space="1" w:color="B6DDE8"/>
      </w:pBdr>
      <w:ind w:right="360"/>
      <w:jc w:val="center"/>
      <w:rPr>
        <w:rFonts w:ascii="Calibri" w:hAnsi="Calibri"/>
        <w:b/>
        <w:sz w:val="20"/>
      </w:rPr>
    </w:pPr>
    <w:r>
      <w:rPr>
        <w:rFonts w:ascii="Calibri" w:hAnsi="Calibri"/>
        <w:b/>
        <w:sz w:val="20"/>
      </w:rPr>
      <w:t>1 - PRESENTATION</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A61A0F4" w14:textId="77777777" w:rsidR="00D76D11" w:rsidRDefault="00D76D11">
    <w:pPr>
      <w:pStyle w:val="En-tt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separate"/>
    </w:r>
    <w:r>
      <w:rPr>
        <w:rStyle w:val="Numrodepage"/>
        <w:noProof/>
      </w:rPr>
      <w:t>21</w:t>
    </w:r>
    <w:r>
      <w:rPr>
        <w:rStyle w:val="Numrodepage"/>
      </w:rPr>
      <w:fldChar w:fldCharType="end"/>
    </w:r>
  </w:p>
  <w:p w14:paraId="1E688BAE" w14:textId="21E4E2EE" w:rsidR="00D76D11" w:rsidRPr="00B74D44" w:rsidRDefault="00D76D11" w:rsidP="00926B7E">
    <w:pPr>
      <w:pStyle w:val="En-tte"/>
      <w:pBdr>
        <w:bottom w:val="single" w:sz="6" w:space="1" w:color="B6DDE8"/>
      </w:pBdr>
      <w:ind w:right="360"/>
      <w:jc w:val="center"/>
      <w:rPr>
        <w:rFonts w:ascii="Calibri" w:hAnsi="Calibri"/>
        <w:b/>
        <w:sz w:val="20"/>
      </w:rPr>
    </w:pPr>
    <w:r>
      <w:rPr>
        <w:rFonts w:ascii="Calibri" w:hAnsi="Calibri"/>
        <w:b/>
        <w:sz w:val="20"/>
      </w:rPr>
      <w:t>2 - CONDITIONS HYDROLOGIQUES ET PLUVIOMETRIQUES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9"/>
    <w:multiLevelType w:val="singleLevel"/>
    <w:tmpl w:val="4E72D8BC"/>
    <w:lvl w:ilvl="0">
      <w:start w:val="1"/>
      <w:numFmt w:val="bullet"/>
      <w:pStyle w:val="Listepuces"/>
      <w:lvlText w:val=""/>
      <w:lvlJc w:val="left"/>
      <w:pPr>
        <w:tabs>
          <w:tab w:val="num" w:pos="360"/>
        </w:tabs>
        <w:ind w:left="360" w:hanging="360"/>
      </w:pPr>
      <w:rPr>
        <w:rFonts w:ascii="Symbol" w:hAnsi="Symbol" w:hint="default"/>
      </w:rPr>
    </w:lvl>
  </w:abstractNum>
  <w:abstractNum w:abstractNumId="1" w15:restartNumberingAfterBreak="0">
    <w:nsid w:val="0000000C"/>
    <w:multiLevelType w:val="singleLevel"/>
    <w:tmpl w:val="0000000C"/>
    <w:name w:val="WW8Num13"/>
    <w:lvl w:ilvl="0">
      <w:start w:val="1"/>
      <w:numFmt w:val="bullet"/>
      <w:lvlText w:val=""/>
      <w:lvlJc w:val="left"/>
      <w:pPr>
        <w:tabs>
          <w:tab w:val="num" w:pos="360"/>
        </w:tabs>
        <w:ind w:left="360" w:hanging="360"/>
      </w:pPr>
      <w:rPr>
        <w:rFonts w:ascii="Symbol" w:hAnsi="Symbol"/>
      </w:rPr>
    </w:lvl>
  </w:abstractNum>
  <w:abstractNum w:abstractNumId="2" w15:restartNumberingAfterBreak="0">
    <w:nsid w:val="10E60B15"/>
    <w:multiLevelType w:val="hybridMultilevel"/>
    <w:tmpl w:val="91A04B9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12660BAA"/>
    <w:multiLevelType w:val="hybridMultilevel"/>
    <w:tmpl w:val="4A5E8C3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132E0756"/>
    <w:multiLevelType w:val="hybridMultilevel"/>
    <w:tmpl w:val="C7BC27C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15743D7C"/>
    <w:multiLevelType w:val="hybridMultilevel"/>
    <w:tmpl w:val="2A683D7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15E11DFC"/>
    <w:multiLevelType w:val="hybridMultilevel"/>
    <w:tmpl w:val="BA7475A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19323F2D"/>
    <w:multiLevelType w:val="hybridMultilevel"/>
    <w:tmpl w:val="CE9835F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1E111B26"/>
    <w:multiLevelType w:val="hybridMultilevel"/>
    <w:tmpl w:val="690A3EE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EFC6704"/>
    <w:multiLevelType w:val="hybridMultilevel"/>
    <w:tmpl w:val="9918D45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29A313EB"/>
    <w:multiLevelType w:val="hybridMultilevel"/>
    <w:tmpl w:val="9E7A207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29A37EAB"/>
    <w:multiLevelType w:val="hybridMultilevel"/>
    <w:tmpl w:val="7D50EBBE"/>
    <w:lvl w:ilvl="0" w:tplc="040C0001">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12" w15:restartNumberingAfterBreak="0">
    <w:nsid w:val="2B3A04D7"/>
    <w:multiLevelType w:val="hybridMultilevel"/>
    <w:tmpl w:val="8E888E3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32A47E27"/>
    <w:multiLevelType w:val="singleLevel"/>
    <w:tmpl w:val="7BB2BAC2"/>
    <w:lvl w:ilvl="0">
      <w:start w:val="1"/>
      <w:numFmt w:val="bullet"/>
      <w:lvlText w:val=""/>
      <w:lvlJc w:val="left"/>
      <w:pPr>
        <w:tabs>
          <w:tab w:val="num" w:pos="360"/>
        </w:tabs>
        <w:ind w:left="284" w:hanging="284"/>
      </w:pPr>
      <w:rPr>
        <w:rFonts w:ascii="Symbol" w:hAnsi="Symbol" w:hint="default"/>
        <w:sz w:val="22"/>
      </w:rPr>
    </w:lvl>
  </w:abstractNum>
  <w:abstractNum w:abstractNumId="14" w15:restartNumberingAfterBreak="0">
    <w:nsid w:val="35C57912"/>
    <w:multiLevelType w:val="singleLevel"/>
    <w:tmpl w:val="7BB2BAC2"/>
    <w:lvl w:ilvl="0">
      <w:start w:val="1"/>
      <w:numFmt w:val="bullet"/>
      <w:lvlText w:val=""/>
      <w:lvlJc w:val="left"/>
      <w:pPr>
        <w:tabs>
          <w:tab w:val="num" w:pos="360"/>
        </w:tabs>
        <w:ind w:left="284" w:hanging="284"/>
      </w:pPr>
      <w:rPr>
        <w:rFonts w:ascii="Symbol" w:hAnsi="Symbol" w:hint="default"/>
        <w:sz w:val="22"/>
      </w:rPr>
    </w:lvl>
  </w:abstractNum>
  <w:abstractNum w:abstractNumId="15" w15:restartNumberingAfterBreak="0">
    <w:nsid w:val="3C000C92"/>
    <w:multiLevelType w:val="hybridMultilevel"/>
    <w:tmpl w:val="DBCA664C"/>
    <w:lvl w:ilvl="0" w:tplc="3A7E5DA8">
      <w:start w:val="1"/>
      <w:numFmt w:val="bullet"/>
      <w:lvlText w:val=""/>
      <w:lvlJc w:val="left"/>
      <w:pPr>
        <w:ind w:left="1080" w:hanging="360"/>
      </w:pPr>
      <w:rPr>
        <w:rFonts w:ascii="Symbol" w:hAnsi="Symbol" w:hint="default"/>
      </w:rPr>
    </w:lvl>
    <w:lvl w:ilvl="1" w:tplc="493E4D6E" w:tentative="1">
      <w:start w:val="1"/>
      <w:numFmt w:val="bullet"/>
      <w:lvlText w:val="o"/>
      <w:lvlJc w:val="left"/>
      <w:pPr>
        <w:ind w:left="1800" w:hanging="360"/>
      </w:pPr>
      <w:rPr>
        <w:rFonts w:ascii="Courier New" w:hAnsi="Courier New" w:cs="Courier New" w:hint="default"/>
      </w:rPr>
    </w:lvl>
    <w:lvl w:ilvl="2" w:tplc="F318621C" w:tentative="1">
      <w:start w:val="1"/>
      <w:numFmt w:val="bullet"/>
      <w:lvlText w:val=""/>
      <w:lvlJc w:val="left"/>
      <w:pPr>
        <w:ind w:left="2520" w:hanging="360"/>
      </w:pPr>
      <w:rPr>
        <w:rFonts w:ascii="Wingdings" w:hAnsi="Wingdings" w:hint="default"/>
      </w:rPr>
    </w:lvl>
    <w:lvl w:ilvl="3" w:tplc="4CACE2FC" w:tentative="1">
      <w:start w:val="1"/>
      <w:numFmt w:val="bullet"/>
      <w:lvlText w:val=""/>
      <w:lvlJc w:val="left"/>
      <w:pPr>
        <w:ind w:left="3240" w:hanging="360"/>
      </w:pPr>
      <w:rPr>
        <w:rFonts w:ascii="Symbol" w:hAnsi="Symbol" w:hint="default"/>
      </w:rPr>
    </w:lvl>
    <w:lvl w:ilvl="4" w:tplc="9CA4C29A" w:tentative="1">
      <w:start w:val="1"/>
      <w:numFmt w:val="bullet"/>
      <w:lvlText w:val="o"/>
      <w:lvlJc w:val="left"/>
      <w:pPr>
        <w:ind w:left="3960" w:hanging="360"/>
      </w:pPr>
      <w:rPr>
        <w:rFonts w:ascii="Courier New" w:hAnsi="Courier New" w:cs="Courier New" w:hint="default"/>
      </w:rPr>
    </w:lvl>
    <w:lvl w:ilvl="5" w:tplc="01CA17B2" w:tentative="1">
      <w:start w:val="1"/>
      <w:numFmt w:val="bullet"/>
      <w:lvlText w:val=""/>
      <w:lvlJc w:val="left"/>
      <w:pPr>
        <w:ind w:left="4680" w:hanging="360"/>
      </w:pPr>
      <w:rPr>
        <w:rFonts w:ascii="Wingdings" w:hAnsi="Wingdings" w:hint="default"/>
      </w:rPr>
    </w:lvl>
    <w:lvl w:ilvl="6" w:tplc="8C6226AC" w:tentative="1">
      <w:start w:val="1"/>
      <w:numFmt w:val="bullet"/>
      <w:lvlText w:val=""/>
      <w:lvlJc w:val="left"/>
      <w:pPr>
        <w:ind w:left="5400" w:hanging="360"/>
      </w:pPr>
      <w:rPr>
        <w:rFonts w:ascii="Symbol" w:hAnsi="Symbol" w:hint="default"/>
      </w:rPr>
    </w:lvl>
    <w:lvl w:ilvl="7" w:tplc="098828EA" w:tentative="1">
      <w:start w:val="1"/>
      <w:numFmt w:val="bullet"/>
      <w:lvlText w:val="o"/>
      <w:lvlJc w:val="left"/>
      <w:pPr>
        <w:ind w:left="6120" w:hanging="360"/>
      </w:pPr>
      <w:rPr>
        <w:rFonts w:ascii="Courier New" w:hAnsi="Courier New" w:cs="Courier New" w:hint="default"/>
      </w:rPr>
    </w:lvl>
    <w:lvl w:ilvl="8" w:tplc="160E62E0" w:tentative="1">
      <w:start w:val="1"/>
      <w:numFmt w:val="bullet"/>
      <w:lvlText w:val=""/>
      <w:lvlJc w:val="left"/>
      <w:pPr>
        <w:ind w:left="6840" w:hanging="360"/>
      </w:pPr>
      <w:rPr>
        <w:rFonts w:ascii="Wingdings" w:hAnsi="Wingdings" w:hint="default"/>
      </w:rPr>
    </w:lvl>
  </w:abstractNum>
  <w:abstractNum w:abstractNumId="16" w15:restartNumberingAfterBreak="0">
    <w:nsid w:val="3E2B316F"/>
    <w:multiLevelType w:val="hybridMultilevel"/>
    <w:tmpl w:val="632A9F8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3E8D64E5"/>
    <w:multiLevelType w:val="hybridMultilevel"/>
    <w:tmpl w:val="EE5825D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4F276264"/>
    <w:multiLevelType w:val="hybridMultilevel"/>
    <w:tmpl w:val="E33E739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51C2571D"/>
    <w:multiLevelType w:val="hybridMultilevel"/>
    <w:tmpl w:val="6E0410E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5506209E"/>
    <w:multiLevelType w:val="hybridMultilevel"/>
    <w:tmpl w:val="30860E7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5ABA4C08"/>
    <w:multiLevelType w:val="hybridMultilevel"/>
    <w:tmpl w:val="49244FE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5B5C1F17"/>
    <w:multiLevelType w:val="hybridMultilevel"/>
    <w:tmpl w:val="EA2089F8"/>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3" w15:restartNumberingAfterBreak="0">
    <w:nsid w:val="618C13AE"/>
    <w:multiLevelType w:val="hybridMultilevel"/>
    <w:tmpl w:val="6DD4CD4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64C770FC"/>
    <w:multiLevelType w:val="singleLevel"/>
    <w:tmpl w:val="7BB2BAC2"/>
    <w:lvl w:ilvl="0">
      <w:start w:val="1"/>
      <w:numFmt w:val="bullet"/>
      <w:lvlText w:val=""/>
      <w:lvlJc w:val="left"/>
      <w:pPr>
        <w:tabs>
          <w:tab w:val="num" w:pos="360"/>
        </w:tabs>
        <w:ind w:left="284" w:hanging="284"/>
      </w:pPr>
      <w:rPr>
        <w:rFonts w:ascii="Symbol" w:hAnsi="Symbol" w:hint="default"/>
        <w:sz w:val="22"/>
      </w:rPr>
    </w:lvl>
  </w:abstractNum>
  <w:abstractNum w:abstractNumId="25" w15:restartNumberingAfterBreak="0">
    <w:nsid w:val="70BC24A0"/>
    <w:multiLevelType w:val="hybridMultilevel"/>
    <w:tmpl w:val="947AB49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7AED21D7"/>
    <w:multiLevelType w:val="hybridMultilevel"/>
    <w:tmpl w:val="BE5C549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5"/>
  </w:num>
  <w:num w:numId="2">
    <w:abstractNumId w:val="2"/>
  </w:num>
  <w:num w:numId="3">
    <w:abstractNumId w:val="0"/>
  </w:num>
  <w:num w:numId="4">
    <w:abstractNumId w:val="10"/>
  </w:num>
  <w:num w:numId="5">
    <w:abstractNumId w:val="11"/>
  </w:num>
  <w:num w:numId="6">
    <w:abstractNumId w:val="23"/>
  </w:num>
  <w:num w:numId="7">
    <w:abstractNumId w:val="20"/>
  </w:num>
  <w:num w:numId="8">
    <w:abstractNumId w:val="4"/>
  </w:num>
  <w:num w:numId="9">
    <w:abstractNumId w:val="7"/>
  </w:num>
  <w:num w:numId="10">
    <w:abstractNumId w:val="3"/>
  </w:num>
  <w:num w:numId="11">
    <w:abstractNumId w:val="6"/>
  </w:num>
  <w:num w:numId="12">
    <w:abstractNumId w:val="22"/>
  </w:num>
  <w:num w:numId="13">
    <w:abstractNumId w:val="21"/>
  </w:num>
  <w:num w:numId="14">
    <w:abstractNumId w:val="26"/>
  </w:num>
  <w:num w:numId="15">
    <w:abstractNumId w:val="13"/>
  </w:num>
  <w:num w:numId="16">
    <w:abstractNumId w:val="24"/>
  </w:num>
  <w:num w:numId="17">
    <w:abstractNumId w:val="14"/>
  </w:num>
  <w:num w:numId="18">
    <w:abstractNumId w:val="15"/>
  </w:num>
  <w:num w:numId="19">
    <w:abstractNumId w:val="16"/>
  </w:num>
  <w:num w:numId="20">
    <w:abstractNumId w:val="18"/>
  </w:num>
  <w:num w:numId="21">
    <w:abstractNumId w:val="5"/>
  </w:num>
  <w:num w:numId="22">
    <w:abstractNumId w:val="8"/>
  </w:num>
  <w:num w:numId="23">
    <w:abstractNumId w:val="12"/>
  </w:num>
  <w:num w:numId="24">
    <w:abstractNumId w:val="17"/>
  </w:num>
  <w:num w:numId="25">
    <w:abstractNumId w:val="19"/>
  </w:num>
  <w:num w:numId="26">
    <w:abstractNumId w:val="9"/>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printFractionalCharacterWidth/>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de-DE" w:vendorID="64" w:dllVersion="6" w:nlCheck="1" w:checkStyle="1"/>
  <w:activeWritingStyle w:appName="MSWord" w:lang="fr-FR" w:vendorID="64" w:dllVersion="0" w:nlCheck="1" w:checkStyle="0"/>
  <w:activeWritingStyle w:appName="MSWord" w:lang="nl-NL" w:vendorID="64" w:dllVersion="0" w:nlCheck="1" w:checkStyle="0"/>
  <w:activeWritingStyle w:appName="MSWord" w:lang="en-GB" w:vendorID="64" w:dllVersion="0" w:nlCheck="1" w:checkStyle="0"/>
  <w:activeWritingStyle w:appName="MSWord" w:lang="fr-FR" w:vendorID="9" w:dllVersion="512" w:checkStyle="0"/>
  <w:activeWritingStyle w:appName="MSWord" w:lang="nl-NL" w:vendorID="9" w:dllVersion="512" w:checkStyle="1"/>
  <w:activeWritingStyle w:appName="MSWord" w:lang="de-DE" w:vendorID="9" w:dllVersion="512" w:checkStyle="1"/>
  <w:activeWritingStyle w:appName="MSWord" w:lang="nl-NL" w:vendorID="1" w:dllVersion="512" w:checkStyle="1"/>
  <w:attachedTemplate r:id="rId1"/>
  <w:revisionView w:markup="0"/>
  <w:defaultTabStop w:val="709"/>
  <w:hyphenationZone w:val="425"/>
  <w:doNotHyphenateCaps/>
  <w:drawingGridHorizontalSpacing w:val="110"/>
  <w:displayHorizontalDrawingGridEvery w:val="0"/>
  <w:displayVerticalDrawingGridEvery w:val="0"/>
  <w:doNotShadeFormData/>
  <w:noPunctuationKerning/>
  <w:characterSpacingControl w:val="doNotCompress"/>
  <w:hdrShapeDefaults>
    <o:shapedefaults v:ext="edit" spidmax="14337" fill="f" fillcolor="white" stroke="f">
      <v:fill color="white" on="f"/>
      <v:stroke on="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858F4"/>
    <w:rsid w:val="0000061F"/>
    <w:rsid w:val="000010B7"/>
    <w:rsid w:val="000012E8"/>
    <w:rsid w:val="0000155C"/>
    <w:rsid w:val="000020A4"/>
    <w:rsid w:val="00002E36"/>
    <w:rsid w:val="00003F62"/>
    <w:rsid w:val="00005402"/>
    <w:rsid w:val="000062EA"/>
    <w:rsid w:val="00006C1C"/>
    <w:rsid w:val="000128FF"/>
    <w:rsid w:val="00013AAE"/>
    <w:rsid w:val="000143F4"/>
    <w:rsid w:val="00014675"/>
    <w:rsid w:val="0001495D"/>
    <w:rsid w:val="00014C06"/>
    <w:rsid w:val="00015388"/>
    <w:rsid w:val="000155CF"/>
    <w:rsid w:val="00015D1A"/>
    <w:rsid w:val="000163EF"/>
    <w:rsid w:val="00016AC0"/>
    <w:rsid w:val="00017D1E"/>
    <w:rsid w:val="000208F2"/>
    <w:rsid w:val="0002136F"/>
    <w:rsid w:val="00021B73"/>
    <w:rsid w:val="00022CB1"/>
    <w:rsid w:val="0002332A"/>
    <w:rsid w:val="00023E30"/>
    <w:rsid w:val="00026094"/>
    <w:rsid w:val="0002623A"/>
    <w:rsid w:val="00026C2A"/>
    <w:rsid w:val="00027023"/>
    <w:rsid w:val="000274E1"/>
    <w:rsid w:val="0003131B"/>
    <w:rsid w:val="00031E9C"/>
    <w:rsid w:val="00032215"/>
    <w:rsid w:val="0003275D"/>
    <w:rsid w:val="000331EE"/>
    <w:rsid w:val="00033235"/>
    <w:rsid w:val="000336FF"/>
    <w:rsid w:val="00033D63"/>
    <w:rsid w:val="0003408B"/>
    <w:rsid w:val="00034D30"/>
    <w:rsid w:val="00036452"/>
    <w:rsid w:val="00037182"/>
    <w:rsid w:val="00041FC6"/>
    <w:rsid w:val="00041FCB"/>
    <w:rsid w:val="0004229E"/>
    <w:rsid w:val="000432E5"/>
    <w:rsid w:val="000435F8"/>
    <w:rsid w:val="00043B86"/>
    <w:rsid w:val="00043C25"/>
    <w:rsid w:val="00044C25"/>
    <w:rsid w:val="00045A35"/>
    <w:rsid w:val="000462C9"/>
    <w:rsid w:val="0004746C"/>
    <w:rsid w:val="00051335"/>
    <w:rsid w:val="000527BD"/>
    <w:rsid w:val="000536BE"/>
    <w:rsid w:val="0005443A"/>
    <w:rsid w:val="00054924"/>
    <w:rsid w:val="000551AB"/>
    <w:rsid w:val="0005535B"/>
    <w:rsid w:val="00055A72"/>
    <w:rsid w:val="00056398"/>
    <w:rsid w:val="00057476"/>
    <w:rsid w:val="00057622"/>
    <w:rsid w:val="00060FF7"/>
    <w:rsid w:val="00063160"/>
    <w:rsid w:val="000636EA"/>
    <w:rsid w:val="00064217"/>
    <w:rsid w:val="0006488E"/>
    <w:rsid w:val="00065823"/>
    <w:rsid w:val="0006623D"/>
    <w:rsid w:val="00070954"/>
    <w:rsid w:val="0007191E"/>
    <w:rsid w:val="00072373"/>
    <w:rsid w:val="00072779"/>
    <w:rsid w:val="00072C33"/>
    <w:rsid w:val="00073002"/>
    <w:rsid w:val="00073257"/>
    <w:rsid w:val="0007434D"/>
    <w:rsid w:val="00074BB1"/>
    <w:rsid w:val="00075F60"/>
    <w:rsid w:val="00076F59"/>
    <w:rsid w:val="00077915"/>
    <w:rsid w:val="00080551"/>
    <w:rsid w:val="00080903"/>
    <w:rsid w:val="00082DDF"/>
    <w:rsid w:val="00084354"/>
    <w:rsid w:val="0008478A"/>
    <w:rsid w:val="00084B4C"/>
    <w:rsid w:val="00084CAE"/>
    <w:rsid w:val="000852D9"/>
    <w:rsid w:val="00085652"/>
    <w:rsid w:val="000858DC"/>
    <w:rsid w:val="000858F4"/>
    <w:rsid w:val="000867B3"/>
    <w:rsid w:val="0008693C"/>
    <w:rsid w:val="000876E9"/>
    <w:rsid w:val="000913C0"/>
    <w:rsid w:val="00091A07"/>
    <w:rsid w:val="00091FB7"/>
    <w:rsid w:val="00092293"/>
    <w:rsid w:val="0009343E"/>
    <w:rsid w:val="00094494"/>
    <w:rsid w:val="00095F82"/>
    <w:rsid w:val="00096085"/>
    <w:rsid w:val="00096973"/>
    <w:rsid w:val="00096B01"/>
    <w:rsid w:val="00096CF4"/>
    <w:rsid w:val="00096FA6"/>
    <w:rsid w:val="00097C39"/>
    <w:rsid w:val="000A1D80"/>
    <w:rsid w:val="000A3F8D"/>
    <w:rsid w:val="000A44AD"/>
    <w:rsid w:val="000A4544"/>
    <w:rsid w:val="000A5BE1"/>
    <w:rsid w:val="000A638B"/>
    <w:rsid w:val="000A6E11"/>
    <w:rsid w:val="000A7C95"/>
    <w:rsid w:val="000B02D1"/>
    <w:rsid w:val="000B2C2A"/>
    <w:rsid w:val="000B2ED0"/>
    <w:rsid w:val="000B381A"/>
    <w:rsid w:val="000B4B81"/>
    <w:rsid w:val="000B606E"/>
    <w:rsid w:val="000B7F72"/>
    <w:rsid w:val="000C0019"/>
    <w:rsid w:val="000C1518"/>
    <w:rsid w:val="000C194E"/>
    <w:rsid w:val="000C2E26"/>
    <w:rsid w:val="000C2E54"/>
    <w:rsid w:val="000C375D"/>
    <w:rsid w:val="000C3B27"/>
    <w:rsid w:val="000C3C21"/>
    <w:rsid w:val="000C3FE2"/>
    <w:rsid w:val="000C5B1D"/>
    <w:rsid w:val="000C64C9"/>
    <w:rsid w:val="000C7B1C"/>
    <w:rsid w:val="000D06A2"/>
    <w:rsid w:val="000D2650"/>
    <w:rsid w:val="000D2CC9"/>
    <w:rsid w:val="000D4F9F"/>
    <w:rsid w:val="000D5588"/>
    <w:rsid w:val="000D746F"/>
    <w:rsid w:val="000E00C1"/>
    <w:rsid w:val="000E18F3"/>
    <w:rsid w:val="000E2185"/>
    <w:rsid w:val="000E27A6"/>
    <w:rsid w:val="000E2A04"/>
    <w:rsid w:val="000E2B7A"/>
    <w:rsid w:val="000E2E0F"/>
    <w:rsid w:val="000E2E7D"/>
    <w:rsid w:val="000E3305"/>
    <w:rsid w:val="000E44D5"/>
    <w:rsid w:val="000E6270"/>
    <w:rsid w:val="000E6E64"/>
    <w:rsid w:val="000E7CBA"/>
    <w:rsid w:val="000F09A3"/>
    <w:rsid w:val="000F0F43"/>
    <w:rsid w:val="000F31EE"/>
    <w:rsid w:val="000F320A"/>
    <w:rsid w:val="000F35C3"/>
    <w:rsid w:val="000F57FB"/>
    <w:rsid w:val="000F5C43"/>
    <w:rsid w:val="000F5CBB"/>
    <w:rsid w:val="000F6E7D"/>
    <w:rsid w:val="00100102"/>
    <w:rsid w:val="00101300"/>
    <w:rsid w:val="0010135C"/>
    <w:rsid w:val="0010181C"/>
    <w:rsid w:val="00101841"/>
    <w:rsid w:val="001022E5"/>
    <w:rsid w:val="001047F6"/>
    <w:rsid w:val="00104B1A"/>
    <w:rsid w:val="00104EDD"/>
    <w:rsid w:val="001055E4"/>
    <w:rsid w:val="001056A9"/>
    <w:rsid w:val="0011002D"/>
    <w:rsid w:val="0011035D"/>
    <w:rsid w:val="00110FF2"/>
    <w:rsid w:val="00111746"/>
    <w:rsid w:val="00111CFF"/>
    <w:rsid w:val="001124B0"/>
    <w:rsid w:val="00112C31"/>
    <w:rsid w:val="00114103"/>
    <w:rsid w:val="0011421D"/>
    <w:rsid w:val="00114492"/>
    <w:rsid w:val="00114929"/>
    <w:rsid w:val="00114C39"/>
    <w:rsid w:val="00114CD8"/>
    <w:rsid w:val="00115371"/>
    <w:rsid w:val="00115749"/>
    <w:rsid w:val="00115B05"/>
    <w:rsid w:val="00117168"/>
    <w:rsid w:val="00120862"/>
    <w:rsid w:val="00122534"/>
    <w:rsid w:val="00122D8E"/>
    <w:rsid w:val="001232A7"/>
    <w:rsid w:val="001243F7"/>
    <w:rsid w:val="00124AE9"/>
    <w:rsid w:val="00124C37"/>
    <w:rsid w:val="00124FDF"/>
    <w:rsid w:val="00126006"/>
    <w:rsid w:val="00126511"/>
    <w:rsid w:val="001268F6"/>
    <w:rsid w:val="00130F9D"/>
    <w:rsid w:val="001311AE"/>
    <w:rsid w:val="00131D62"/>
    <w:rsid w:val="0013206D"/>
    <w:rsid w:val="00133242"/>
    <w:rsid w:val="00133382"/>
    <w:rsid w:val="00135081"/>
    <w:rsid w:val="001355DC"/>
    <w:rsid w:val="00136260"/>
    <w:rsid w:val="001369EE"/>
    <w:rsid w:val="00136FC2"/>
    <w:rsid w:val="00137D4B"/>
    <w:rsid w:val="00137EBB"/>
    <w:rsid w:val="00140097"/>
    <w:rsid w:val="001405D9"/>
    <w:rsid w:val="00140ACD"/>
    <w:rsid w:val="0014116D"/>
    <w:rsid w:val="00142B8B"/>
    <w:rsid w:val="00142BA9"/>
    <w:rsid w:val="001435FA"/>
    <w:rsid w:val="00144CF8"/>
    <w:rsid w:val="00145719"/>
    <w:rsid w:val="00145E95"/>
    <w:rsid w:val="001500B8"/>
    <w:rsid w:val="00150BBD"/>
    <w:rsid w:val="00152ED7"/>
    <w:rsid w:val="001535A3"/>
    <w:rsid w:val="001537B9"/>
    <w:rsid w:val="00153A6C"/>
    <w:rsid w:val="001541C2"/>
    <w:rsid w:val="00156E97"/>
    <w:rsid w:val="00157BDD"/>
    <w:rsid w:val="00160D43"/>
    <w:rsid w:val="00162E2B"/>
    <w:rsid w:val="0016339B"/>
    <w:rsid w:val="00164C24"/>
    <w:rsid w:val="00164D05"/>
    <w:rsid w:val="00164DBA"/>
    <w:rsid w:val="00165A79"/>
    <w:rsid w:val="00165B78"/>
    <w:rsid w:val="00165EA5"/>
    <w:rsid w:val="00170273"/>
    <w:rsid w:val="0017039B"/>
    <w:rsid w:val="001705BA"/>
    <w:rsid w:val="00170649"/>
    <w:rsid w:val="00170E6E"/>
    <w:rsid w:val="00171096"/>
    <w:rsid w:val="00172037"/>
    <w:rsid w:val="00172647"/>
    <w:rsid w:val="00172A1E"/>
    <w:rsid w:val="00172DE0"/>
    <w:rsid w:val="00172E33"/>
    <w:rsid w:val="00173077"/>
    <w:rsid w:val="001730D8"/>
    <w:rsid w:val="00173354"/>
    <w:rsid w:val="00173383"/>
    <w:rsid w:val="00173A45"/>
    <w:rsid w:val="0017485A"/>
    <w:rsid w:val="00175C2D"/>
    <w:rsid w:val="00175E49"/>
    <w:rsid w:val="00176971"/>
    <w:rsid w:val="00176DAE"/>
    <w:rsid w:val="0017759C"/>
    <w:rsid w:val="00177E1A"/>
    <w:rsid w:val="001800E5"/>
    <w:rsid w:val="0018034E"/>
    <w:rsid w:val="00180A6A"/>
    <w:rsid w:val="00183942"/>
    <w:rsid w:val="001845F9"/>
    <w:rsid w:val="0018487A"/>
    <w:rsid w:val="00185415"/>
    <w:rsid w:val="001859AE"/>
    <w:rsid w:val="00185DC0"/>
    <w:rsid w:val="0018626B"/>
    <w:rsid w:val="001865ED"/>
    <w:rsid w:val="00187AE3"/>
    <w:rsid w:val="00190326"/>
    <w:rsid w:val="00190917"/>
    <w:rsid w:val="00190D58"/>
    <w:rsid w:val="00191281"/>
    <w:rsid w:val="00191DD8"/>
    <w:rsid w:val="00192205"/>
    <w:rsid w:val="00193E5B"/>
    <w:rsid w:val="00193EE7"/>
    <w:rsid w:val="0019406F"/>
    <w:rsid w:val="001940BB"/>
    <w:rsid w:val="001949E3"/>
    <w:rsid w:val="00194AD2"/>
    <w:rsid w:val="00195301"/>
    <w:rsid w:val="00196194"/>
    <w:rsid w:val="001975E3"/>
    <w:rsid w:val="00197F8A"/>
    <w:rsid w:val="001A06A1"/>
    <w:rsid w:val="001A092C"/>
    <w:rsid w:val="001A198C"/>
    <w:rsid w:val="001A1ED2"/>
    <w:rsid w:val="001A224F"/>
    <w:rsid w:val="001A2FC5"/>
    <w:rsid w:val="001A30A8"/>
    <w:rsid w:val="001A312F"/>
    <w:rsid w:val="001A4648"/>
    <w:rsid w:val="001A50A7"/>
    <w:rsid w:val="001A63EB"/>
    <w:rsid w:val="001A644C"/>
    <w:rsid w:val="001A70A7"/>
    <w:rsid w:val="001B0795"/>
    <w:rsid w:val="001B2408"/>
    <w:rsid w:val="001B2B08"/>
    <w:rsid w:val="001B350A"/>
    <w:rsid w:val="001B36BD"/>
    <w:rsid w:val="001B3726"/>
    <w:rsid w:val="001B4AD3"/>
    <w:rsid w:val="001B4DD8"/>
    <w:rsid w:val="001B5947"/>
    <w:rsid w:val="001B5BE8"/>
    <w:rsid w:val="001B727F"/>
    <w:rsid w:val="001B7BD0"/>
    <w:rsid w:val="001B7EC2"/>
    <w:rsid w:val="001C0160"/>
    <w:rsid w:val="001C08C1"/>
    <w:rsid w:val="001C2495"/>
    <w:rsid w:val="001C2998"/>
    <w:rsid w:val="001C2DA2"/>
    <w:rsid w:val="001C34F7"/>
    <w:rsid w:val="001C53A1"/>
    <w:rsid w:val="001C5F98"/>
    <w:rsid w:val="001C6CFA"/>
    <w:rsid w:val="001C7987"/>
    <w:rsid w:val="001C7DAA"/>
    <w:rsid w:val="001D00F4"/>
    <w:rsid w:val="001D0E30"/>
    <w:rsid w:val="001D2014"/>
    <w:rsid w:val="001D233E"/>
    <w:rsid w:val="001D4451"/>
    <w:rsid w:val="001D4CB5"/>
    <w:rsid w:val="001D4D86"/>
    <w:rsid w:val="001D54E3"/>
    <w:rsid w:val="001D55D3"/>
    <w:rsid w:val="001D6071"/>
    <w:rsid w:val="001D6648"/>
    <w:rsid w:val="001D711B"/>
    <w:rsid w:val="001E0ADC"/>
    <w:rsid w:val="001E19D5"/>
    <w:rsid w:val="001E2192"/>
    <w:rsid w:val="001E2755"/>
    <w:rsid w:val="001E3890"/>
    <w:rsid w:val="001E3A40"/>
    <w:rsid w:val="001E3B97"/>
    <w:rsid w:val="001E3D67"/>
    <w:rsid w:val="001E4606"/>
    <w:rsid w:val="001E464F"/>
    <w:rsid w:val="001E5ACB"/>
    <w:rsid w:val="001E6413"/>
    <w:rsid w:val="001E7B4A"/>
    <w:rsid w:val="001E7FCB"/>
    <w:rsid w:val="001F08C0"/>
    <w:rsid w:val="001F1206"/>
    <w:rsid w:val="001F123D"/>
    <w:rsid w:val="001F1CB3"/>
    <w:rsid w:val="001F1FA5"/>
    <w:rsid w:val="001F224C"/>
    <w:rsid w:val="001F34C3"/>
    <w:rsid w:val="001F3943"/>
    <w:rsid w:val="001F5438"/>
    <w:rsid w:val="001F63C7"/>
    <w:rsid w:val="001F6F3C"/>
    <w:rsid w:val="002001D7"/>
    <w:rsid w:val="002005C1"/>
    <w:rsid w:val="002025A9"/>
    <w:rsid w:val="0020340C"/>
    <w:rsid w:val="00206D89"/>
    <w:rsid w:val="002070B9"/>
    <w:rsid w:val="00207441"/>
    <w:rsid w:val="00210828"/>
    <w:rsid w:val="002111E1"/>
    <w:rsid w:val="00212E9C"/>
    <w:rsid w:val="00213D72"/>
    <w:rsid w:val="00214913"/>
    <w:rsid w:val="002149E5"/>
    <w:rsid w:val="00214B9B"/>
    <w:rsid w:val="00214DA5"/>
    <w:rsid w:val="00214F33"/>
    <w:rsid w:val="00215755"/>
    <w:rsid w:val="002163E7"/>
    <w:rsid w:val="002166DC"/>
    <w:rsid w:val="00216CEC"/>
    <w:rsid w:val="00216EC6"/>
    <w:rsid w:val="002171DC"/>
    <w:rsid w:val="002173B4"/>
    <w:rsid w:val="00217724"/>
    <w:rsid w:val="00220768"/>
    <w:rsid w:val="00221B4D"/>
    <w:rsid w:val="002222D3"/>
    <w:rsid w:val="00222D32"/>
    <w:rsid w:val="00223553"/>
    <w:rsid w:val="0022407D"/>
    <w:rsid w:val="002249D7"/>
    <w:rsid w:val="00224D9B"/>
    <w:rsid w:val="002276E2"/>
    <w:rsid w:val="00227D1F"/>
    <w:rsid w:val="002302DD"/>
    <w:rsid w:val="002304A1"/>
    <w:rsid w:val="002306C6"/>
    <w:rsid w:val="00230D63"/>
    <w:rsid w:val="0023170A"/>
    <w:rsid w:val="00232C98"/>
    <w:rsid w:val="002332DC"/>
    <w:rsid w:val="00233A0F"/>
    <w:rsid w:val="00233C49"/>
    <w:rsid w:val="002346E1"/>
    <w:rsid w:val="0023525C"/>
    <w:rsid w:val="0023667E"/>
    <w:rsid w:val="00236EA5"/>
    <w:rsid w:val="00237A2B"/>
    <w:rsid w:val="00240FBD"/>
    <w:rsid w:val="00241673"/>
    <w:rsid w:val="002424DC"/>
    <w:rsid w:val="00242AFF"/>
    <w:rsid w:val="00242FD4"/>
    <w:rsid w:val="00243234"/>
    <w:rsid w:val="0024362F"/>
    <w:rsid w:val="00243EAA"/>
    <w:rsid w:val="00244767"/>
    <w:rsid w:val="002454B7"/>
    <w:rsid w:val="002457C7"/>
    <w:rsid w:val="00245ABE"/>
    <w:rsid w:val="00246BBA"/>
    <w:rsid w:val="002504B8"/>
    <w:rsid w:val="002509C8"/>
    <w:rsid w:val="0025133C"/>
    <w:rsid w:val="00251F79"/>
    <w:rsid w:val="002528F6"/>
    <w:rsid w:val="00252EFA"/>
    <w:rsid w:val="002534DC"/>
    <w:rsid w:val="00253913"/>
    <w:rsid w:val="00254408"/>
    <w:rsid w:val="002552B5"/>
    <w:rsid w:val="00255D27"/>
    <w:rsid w:val="002567FB"/>
    <w:rsid w:val="00256D3B"/>
    <w:rsid w:val="00256E8D"/>
    <w:rsid w:val="00257022"/>
    <w:rsid w:val="002572DE"/>
    <w:rsid w:val="002578A9"/>
    <w:rsid w:val="00260E0B"/>
    <w:rsid w:val="00261691"/>
    <w:rsid w:val="00261E23"/>
    <w:rsid w:val="0026318A"/>
    <w:rsid w:val="00263C48"/>
    <w:rsid w:val="0026463E"/>
    <w:rsid w:val="00264887"/>
    <w:rsid w:val="002669C9"/>
    <w:rsid w:val="00266A65"/>
    <w:rsid w:val="0026717C"/>
    <w:rsid w:val="00267ACC"/>
    <w:rsid w:val="002700CC"/>
    <w:rsid w:val="00270393"/>
    <w:rsid w:val="002706EC"/>
    <w:rsid w:val="00270822"/>
    <w:rsid w:val="00273207"/>
    <w:rsid w:val="00274910"/>
    <w:rsid w:val="0027630B"/>
    <w:rsid w:val="002765DB"/>
    <w:rsid w:val="00276A6D"/>
    <w:rsid w:val="002774BD"/>
    <w:rsid w:val="00277D98"/>
    <w:rsid w:val="0028020A"/>
    <w:rsid w:val="002812F5"/>
    <w:rsid w:val="002822EB"/>
    <w:rsid w:val="002826C0"/>
    <w:rsid w:val="00283A9B"/>
    <w:rsid w:val="00283DD7"/>
    <w:rsid w:val="00284990"/>
    <w:rsid w:val="00284E79"/>
    <w:rsid w:val="0028550C"/>
    <w:rsid w:val="00285EA1"/>
    <w:rsid w:val="00286094"/>
    <w:rsid w:val="00287CAC"/>
    <w:rsid w:val="00290181"/>
    <w:rsid w:val="00290DC6"/>
    <w:rsid w:val="0029134A"/>
    <w:rsid w:val="00291A3A"/>
    <w:rsid w:val="00291ED3"/>
    <w:rsid w:val="00292371"/>
    <w:rsid w:val="00292471"/>
    <w:rsid w:val="00292E6A"/>
    <w:rsid w:val="00294364"/>
    <w:rsid w:val="0029444F"/>
    <w:rsid w:val="002948EC"/>
    <w:rsid w:val="00294BD9"/>
    <w:rsid w:val="00294BF2"/>
    <w:rsid w:val="00295194"/>
    <w:rsid w:val="0029579E"/>
    <w:rsid w:val="0029588E"/>
    <w:rsid w:val="0029634A"/>
    <w:rsid w:val="00296B78"/>
    <w:rsid w:val="00296EA5"/>
    <w:rsid w:val="0029705E"/>
    <w:rsid w:val="002A1C33"/>
    <w:rsid w:val="002A2E5A"/>
    <w:rsid w:val="002A2F29"/>
    <w:rsid w:val="002A4A64"/>
    <w:rsid w:val="002A4E4E"/>
    <w:rsid w:val="002A5334"/>
    <w:rsid w:val="002A5E08"/>
    <w:rsid w:val="002A658E"/>
    <w:rsid w:val="002A7A5D"/>
    <w:rsid w:val="002B0207"/>
    <w:rsid w:val="002B04FA"/>
    <w:rsid w:val="002B0533"/>
    <w:rsid w:val="002B0683"/>
    <w:rsid w:val="002B0B82"/>
    <w:rsid w:val="002B121A"/>
    <w:rsid w:val="002B133C"/>
    <w:rsid w:val="002B14EE"/>
    <w:rsid w:val="002B1FA0"/>
    <w:rsid w:val="002B23DB"/>
    <w:rsid w:val="002B29F4"/>
    <w:rsid w:val="002B3635"/>
    <w:rsid w:val="002B4797"/>
    <w:rsid w:val="002B7912"/>
    <w:rsid w:val="002B7B7A"/>
    <w:rsid w:val="002C025F"/>
    <w:rsid w:val="002C03D5"/>
    <w:rsid w:val="002C0DA9"/>
    <w:rsid w:val="002C0DBD"/>
    <w:rsid w:val="002C164A"/>
    <w:rsid w:val="002C1F50"/>
    <w:rsid w:val="002C2E8C"/>
    <w:rsid w:val="002C37A4"/>
    <w:rsid w:val="002C3E2F"/>
    <w:rsid w:val="002C5F82"/>
    <w:rsid w:val="002C6EE4"/>
    <w:rsid w:val="002C7A20"/>
    <w:rsid w:val="002D141E"/>
    <w:rsid w:val="002D225B"/>
    <w:rsid w:val="002D22F5"/>
    <w:rsid w:val="002D25F3"/>
    <w:rsid w:val="002D40B2"/>
    <w:rsid w:val="002D4277"/>
    <w:rsid w:val="002D450C"/>
    <w:rsid w:val="002D48AB"/>
    <w:rsid w:val="002D48DC"/>
    <w:rsid w:val="002D6BD0"/>
    <w:rsid w:val="002D6D2B"/>
    <w:rsid w:val="002E04E0"/>
    <w:rsid w:val="002E0853"/>
    <w:rsid w:val="002E1303"/>
    <w:rsid w:val="002E23A5"/>
    <w:rsid w:val="002E3490"/>
    <w:rsid w:val="002E5765"/>
    <w:rsid w:val="002E6EAC"/>
    <w:rsid w:val="002E72AF"/>
    <w:rsid w:val="002E74B4"/>
    <w:rsid w:val="002E791C"/>
    <w:rsid w:val="002E7AB7"/>
    <w:rsid w:val="002E7F54"/>
    <w:rsid w:val="002F06AA"/>
    <w:rsid w:val="002F21A6"/>
    <w:rsid w:val="002F2A2D"/>
    <w:rsid w:val="002F2D84"/>
    <w:rsid w:val="002F2DBB"/>
    <w:rsid w:val="002F2F66"/>
    <w:rsid w:val="002F3165"/>
    <w:rsid w:val="002F38BC"/>
    <w:rsid w:val="002F3A0D"/>
    <w:rsid w:val="002F3A54"/>
    <w:rsid w:val="002F3DFE"/>
    <w:rsid w:val="002F43A7"/>
    <w:rsid w:val="002F4706"/>
    <w:rsid w:val="002F54E1"/>
    <w:rsid w:val="002F54E5"/>
    <w:rsid w:val="002F5B46"/>
    <w:rsid w:val="002F6212"/>
    <w:rsid w:val="002F762E"/>
    <w:rsid w:val="002F7C9B"/>
    <w:rsid w:val="00300F02"/>
    <w:rsid w:val="0030102A"/>
    <w:rsid w:val="00301B04"/>
    <w:rsid w:val="003026AC"/>
    <w:rsid w:val="00302B9F"/>
    <w:rsid w:val="003033EB"/>
    <w:rsid w:val="003037FF"/>
    <w:rsid w:val="00303AAD"/>
    <w:rsid w:val="0030422B"/>
    <w:rsid w:val="0030439B"/>
    <w:rsid w:val="003045B3"/>
    <w:rsid w:val="003054BA"/>
    <w:rsid w:val="00306338"/>
    <w:rsid w:val="00306889"/>
    <w:rsid w:val="003071C5"/>
    <w:rsid w:val="003077C2"/>
    <w:rsid w:val="00311813"/>
    <w:rsid w:val="003130C3"/>
    <w:rsid w:val="00313EA3"/>
    <w:rsid w:val="00314FB5"/>
    <w:rsid w:val="0031782F"/>
    <w:rsid w:val="00320225"/>
    <w:rsid w:val="00321733"/>
    <w:rsid w:val="00321F7C"/>
    <w:rsid w:val="00322530"/>
    <w:rsid w:val="003227C8"/>
    <w:rsid w:val="003227DE"/>
    <w:rsid w:val="00323BD9"/>
    <w:rsid w:val="00323CF9"/>
    <w:rsid w:val="0032422C"/>
    <w:rsid w:val="003249CA"/>
    <w:rsid w:val="00327D87"/>
    <w:rsid w:val="0033017A"/>
    <w:rsid w:val="00330D72"/>
    <w:rsid w:val="0033149D"/>
    <w:rsid w:val="00331E94"/>
    <w:rsid w:val="0033295A"/>
    <w:rsid w:val="00332EDA"/>
    <w:rsid w:val="00333531"/>
    <w:rsid w:val="0033362F"/>
    <w:rsid w:val="00333783"/>
    <w:rsid w:val="00333CF8"/>
    <w:rsid w:val="00333FE0"/>
    <w:rsid w:val="0033527A"/>
    <w:rsid w:val="00335C70"/>
    <w:rsid w:val="00337640"/>
    <w:rsid w:val="0034076F"/>
    <w:rsid w:val="00342577"/>
    <w:rsid w:val="00342DF9"/>
    <w:rsid w:val="00343560"/>
    <w:rsid w:val="00343C3A"/>
    <w:rsid w:val="0034507A"/>
    <w:rsid w:val="0034548D"/>
    <w:rsid w:val="003458EB"/>
    <w:rsid w:val="003464A9"/>
    <w:rsid w:val="00346A17"/>
    <w:rsid w:val="00350629"/>
    <w:rsid w:val="00350CCD"/>
    <w:rsid w:val="0035264E"/>
    <w:rsid w:val="00352AE5"/>
    <w:rsid w:val="00354315"/>
    <w:rsid w:val="0035436D"/>
    <w:rsid w:val="00354658"/>
    <w:rsid w:val="00354799"/>
    <w:rsid w:val="00354A08"/>
    <w:rsid w:val="00355C34"/>
    <w:rsid w:val="003575E2"/>
    <w:rsid w:val="00357750"/>
    <w:rsid w:val="003603E1"/>
    <w:rsid w:val="003606C0"/>
    <w:rsid w:val="0036146D"/>
    <w:rsid w:val="0036240A"/>
    <w:rsid w:val="00362A24"/>
    <w:rsid w:val="00362AE4"/>
    <w:rsid w:val="003637DE"/>
    <w:rsid w:val="003650D1"/>
    <w:rsid w:val="0036534C"/>
    <w:rsid w:val="00366601"/>
    <w:rsid w:val="00366988"/>
    <w:rsid w:val="00366DEC"/>
    <w:rsid w:val="0037061A"/>
    <w:rsid w:val="00370AAA"/>
    <w:rsid w:val="00370DF6"/>
    <w:rsid w:val="00370E11"/>
    <w:rsid w:val="00370E19"/>
    <w:rsid w:val="00370F1F"/>
    <w:rsid w:val="00372179"/>
    <w:rsid w:val="003724C7"/>
    <w:rsid w:val="00372B07"/>
    <w:rsid w:val="00373B7A"/>
    <w:rsid w:val="0037437A"/>
    <w:rsid w:val="00374C2A"/>
    <w:rsid w:val="00375BD6"/>
    <w:rsid w:val="003762CC"/>
    <w:rsid w:val="003764AB"/>
    <w:rsid w:val="00376F55"/>
    <w:rsid w:val="00377C5F"/>
    <w:rsid w:val="003805B2"/>
    <w:rsid w:val="00380631"/>
    <w:rsid w:val="00381B13"/>
    <w:rsid w:val="00382A5B"/>
    <w:rsid w:val="003834E4"/>
    <w:rsid w:val="00384C18"/>
    <w:rsid w:val="00384DF7"/>
    <w:rsid w:val="00390C3B"/>
    <w:rsid w:val="003918C1"/>
    <w:rsid w:val="00391C5E"/>
    <w:rsid w:val="003922E7"/>
    <w:rsid w:val="00394054"/>
    <w:rsid w:val="00394ADC"/>
    <w:rsid w:val="00394D6F"/>
    <w:rsid w:val="0039506E"/>
    <w:rsid w:val="00395451"/>
    <w:rsid w:val="003958E3"/>
    <w:rsid w:val="00396355"/>
    <w:rsid w:val="003967C8"/>
    <w:rsid w:val="00396DB2"/>
    <w:rsid w:val="003976CA"/>
    <w:rsid w:val="00397833"/>
    <w:rsid w:val="003A09F4"/>
    <w:rsid w:val="003A0DCC"/>
    <w:rsid w:val="003A0ED5"/>
    <w:rsid w:val="003A2630"/>
    <w:rsid w:val="003A26D1"/>
    <w:rsid w:val="003A4246"/>
    <w:rsid w:val="003A5CB9"/>
    <w:rsid w:val="003A68E8"/>
    <w:rsid w:val="003B0351"/>
    <w:rsid w:val="003B1091"/>
    <w:rsid w:val="003B1E1A"/>
    <w:rsid w:val="003B26E2"/>
    <w:rsid w:val="003B2A24"/>
    <w:rsid w:val="003B2AED"/>
    <w:rsid w:val="003B3FE0"/>
    <w:rsid w:val="003B451F"/>
    <w:rsid w:val="003B51C5"/>
    <w:rsid w:val="003B55AD"/>
    <w:rsid w:val="003B55B9"/>
    <w:rsid w:val="003B6057"/>
    <w:rsid w:val="003B630B"/>
    <w:rsid w:val="003B6AE3"/>
    <w:rsid w:val="003B7D81"/>
    <w:rsid w:val="003C14E9"/>
    <w:rsid w:val="003C1806"/>
    <w:rsid w:val="003C1E1F"/>
    <w:rsid w:val="003C2BD0"/>
    <w:rsid w:val="003C32AF"/>
    <w:rsid w:val="003C356B"/>
    <w:rsid w:val="003C38F4"/>
    <w:rsid w:val="003C3A22"/>
    <w:rsid w:val="003C3A3F"/>
    <w:rsid w:val="003C4824"/>
    <w:rsid w:val="003C492F"/>
    <w:rsid w:val="003C609F"/>
    <w:rsid w:val="003C6B3B"/>
    <w:rsid w:val="003C6C51"/>
    <w:rsid w:val="003C734D"/>
    <w:rsid w:val="003D01AD"/>
    <w:rsid w:val="003D0AC1"/>
    <w:rsid w:val="003D4BAF"/>
    <w:rsid w:val="003D50DD"/>
    <w:rsid w:val="003D55D0"/>
    <w:rsid w:val="003D59D4"/>
    <w:rsid w:val="003D601E"/>
    <w:rsid w:val="003D6B43"/>
    <w:rsid w:val="003D6C03"/>
    <w:rsid w:val="003D6F0E"/>
    <w:rsid w:val="003D76FE"/>
    <w:rsid w:val="003D775B"/>
    <w:rsid w:val="003E0538"/>
    <w:rsid w:val="003E29F0"/>
    <w:rsid w:val="003E32F1"/>
    <w:rsid w:val="003E3B57"/>
    <w:rsid w:val="003E5067"/>
    <w:rsid w:val="003E79E7"/>
    <w:rsid w:val="003E7BDF"/>
    <w:rsid w:val="003F0D4C"/>
    <w:rsid w:val="003F11D0"/>
    <w:rsid w:val="003F1868"/>
    <w:rsid w:val="003F1DA0"/>
    <w:rsid w:val="003F2006"/>
    <w:rsid w:val="003F26F4"/>
    <w:rsid w:val="003F2B8E"/>
    <w:rsid w:val="003F3885"/>
    <w:rsid w:val="003F3912"/>
    <w:rsid w:val="003F6382"/>
    <w:rsid w:val="004008F9"/>
    <w:rsid w:val="00400B3B"/>
    <w:rsid w:val="00401FF0"/>
    <w:rsid w:val="004029AE"/>
    <w:rsid w:val="004043CA"/>
    <w:rsid w:val="00404BE3"/>
    <w:rsid w:val="0040518B"/>
    <w:rsid w:val="00405932"/>
    <w:rsid w:val="004078A4"/>
    <w:rsid w:val="00407A78"/>
    <w:rsid w:val="0041078C"/>
    <w:rsid w:val="00411174"/>
    <w:rsid w:val="00411E20"/>
    <w:rsid w:val="00412074"/>
    <w:rsid w:val="004122E2"/>
    <w:rsid w:val="00412AEB"/>
    <w:rsid w:val="00413276"/>
    <w:rsid w:val="00415AEB"/>
    <w:rsid w:val="00415C82"/>
    <w:rsid w:val="00417EAB"/>
    <w:rsid w:val="00420249"/>
    <w:rsid w:val="00421E18"/>
    <w:rsid w:val="00422207"/>
    <w:rsid w:val="0042230B"/>
    <w:rsid w:val="00423AFA"/>
    <w:rsid w:val="00425075"/>
    <w:rsid w:val="0042624A"/>
    <w:rsid w:val="004267E3"/>
    <w:rsid w:val="00426A40"/>
    <w:rsid w:val="00426B6F"/>
    <w:rsid w:val="004301AB"/>
    <w:rsid w:val="00430924"/>
    <w:rsid w:val="00430C89"/>
    <w:rsid w:val="00432496"/>
    <w:rsid w:val="00434228"/>
    <w:rsid w:val="00435561"/>
    <w:rsid w:val="00436A98"/>
    <w:rsid w:val="00437EBA"/>
    <w:rsid w:val="004404B0"/>
    <w:rsid w:val="0044218C"/>
    <w:rsid w:val="004440D2"/>
    <w:rsid w:val="004441F5"/>
    <w:rsid w:val="004447C6"/>
    <w:rsid w:val="00445058"/>
    <w:rsid w:val="00445F05"/>
    <w:rsid w:val="00447C78"/>
    <w:rsid w:val="00447F1E"/>
    <w:rsid w:val="00447F66"/>
    <w:rsid w:val="0045246B"/>
    <w:rsid w:val="0045276F"/>
    <w:rsid w:val="0045368D"/>
    <w:rsid w:val="00453A37"/>
    <w:rsid w:val="00453A4E"/>
    <w:rsid w:val="00453A79"/>
    <w:rsid w:val="00453F64"/>
    <w:rsid w:val="004549D4"/>
    <w:rsid w:val="00455A4C"/>
    <w:rsid w:val="00456402"/>
    <w:rsid w:val="004568F6"/>
    <w:rsid w:val="00456CBC"/>
    <w:rsid w:val="0045712D"/>
    <w:rsid w:val="004574FF"/>
    <w:rsid w:val="00457B7B"/>
    <w:rsid w:val="00460EAD"/>
    <w:rsid w:val="00461030"/>
    <w:rsid w:val="00461054"/>
    <w:rsid w:val="0046132E"/>
    <w:rsid w:val="004616F9"/>
    <w:rsid w:val="0046196A"/>
    <w:rsid w:val="00462309"/>
    <w:rsid w:val="00462FC5"/>
    <w:rsid w:val="00464915"/>
    <w:rsid w:val="00464CA9"/>
    <w:rsid w:val="0046543B"/>
    <w:rsid w:val="00465E6F"/>
    <w:rsid w:val="0046668B"/>
    <w:rsid w:val="00466E28"/>
    <w:rsid w:val="004674FE"/>
    <w:rsid w:val="00467933"/>
    <w:rsid w:val="00467B5B"/>
    <w:rsid w:val="00470827"/>
    <w:rsid w:val="0047082A"/>
    <w:rsid w:val="00470C65"/>
    <w:rsid w:val="00473120"/>
    <w:rsid w:val="004746C3"/>
    <w:rsid w:val="00476086"/>
    <w:rsid w:val="004772B8"/>
    <w:rsid w:val="004776C5"/>
    <w:rsid w:val="00477F47"/>
    <w:rsid w:val="004803AC"/>
    <w:rsid w:val="00480C0A"/>
    <w:rsid w:val="0048129A"/>
    <w:rsid w:val="00482E54"/>
    <w:rsid w:val="00484102"/>
    <w:rsid w:val="00484C51"/>
    <w:rsid w:val="004853BF"/>
    <w:rsid w:val="004865C5"/>
    <w:rsid w:val="00486C4C"/>
    <w:rsid w:val="00486DCA"/>
    <w:rsid w:val="00487C56"/>
    <w:rsid w:val="00490E7D"/>
    <w:rsid w:val="004910C6"/>
    <w:rsid w:val="00491D17"/>
    <w:rsid w:val="00493DE9"/>
    <w:rsid w:val="00493F46"/>
    <w:rsid w:val="004942AA"/>
    <w:rsid w:val="00494C56"/>
    <w:rsid w:val="00497410"/>
    <w:rsid w:val="00497AD7"/>
    <w:rsid w:val="004A09C6"/>
    <w:rsid w:val="004A1203"/>
    <w:rsid w:val="004A13D2"/>
    <w:rsid w:val="004A1AE8"/>
    <w:rsid w:val="004A2321"/>
    <w:rsid w:val="004A2EAE"/>
    <w:rsid w:val="004A30B0"/>
    <w:rsid w:val="004A3389"/>
    <w:rsid w:val="004A3A01"/>
    <w:rsid w:val="004A3BBF"/>
    <w:rsid w:val="004A3EF4"/>
    <w:rsid w:val="004A4842"/>
    <w:rsid w:val="004A490A"/>
    <w:rsid w:val="004A55FD"/>
    <w:rsid w:val="004A6284"/>
    <w:rsid w:val="004A67B6"/>
    <w:rsid w:val="004A7C0D"/>
    <w:rsid w:val="004A7F1D"/>
    <w:rsid w:val="004B1010"/>
    <w:rsid w:val="004B1710"/>
    <w:rsid w:val="004B2358"/>
    <w:rsid w:val="004B2553"/>
    <w:rsid w:val="004B2BC1"/>
    <w:rsid w:val="004B2DBC"/>
    <w:rsid w:val="004B31D5"/>
    <w:rsid w:val="004B3CCC"/>
    <w:rsid w:val="004B41E3"/>
    <w:rsid w:val="004B4A1F"/>
    <w:rsid w:val="004B4EFC"/>
    <w:rsid w:val="004B4F6B"/>
    <w:rsid w:val="004B64EF"/>
    <w:rsid w:val="004B795B"/>
    <w:rsid w:val="004B7BA6"/>
    <w:rsid w:val="004C0208"/>
    <w:rsid w:val="004C2253"/>
    <w:rsid w:val="004C5C63"/>
    <w:rsid w:val="004C62F2"/>
    <w:rsid w:val="004D080D"/>
    <w:rsid w:val="004D3A85"/>
    <w:rsid w:val="004D4D34"/>
    <w:rsid w:val="004D55B5"/>
    <w:rsid w:val="004D60DD"/>
    <w:rsid w:val="004D694C"/>
    <w:rsid w:val="004D72A2"/>
    <w:rsid w:val="004D7300"/>
    <w:rsid w:val="004D7B38"/>
    <w:rsid w:val="004D7B3C"/>
    <w:rsid w:val="004E0D77"/>
    <w:rsid w:val="004E1BD3"/>
    <w:rsid w:val="004E1FD8"/>
    <w:rsid w:val="004E3F9F"/>
    <w:rsid w:val="004E40F9"/>
    <w:rsid w:val="004E4349"/>
    <w:rsid w:val="004E5349"/>
    <w:rsid w:val="004E55CA"/>
    <w:rsid w:val="004F051F"/>
    <w:rsid w:val="004F144D"/>
    <w:rsid w:val="004F17C4"/>
    <w:rsid w:val="004F2058"/>
    <w:rsid w:val="004F3781"/>
    <w:rsid w:val="004F38EC"/>
    <w:rsid w:val="004F3954"/>
    <w:rsid w:val="004F44A6"/>
    <w:rsid w:val="004F4D24"/>
    <w:rsid w:val="004F54F7"/>
    <w:rsid w:val="004F552B"/>
    <w:rsid w:val="004F5E34"/>
    <w:rsid w:val="004F632B"/>
    <w:rsid w:val="004F67E9"/>
    <w:rsid w:val="004F6CB9"/>
    <w:rsid w:val="004F6DCA"/>
    <w:rsid w:val="004F6E80"/>
    <w:rsid w:val="004F6ECD"/>
    <w:rsid w:val="004F6EE3"/>
    <w:rsid w:val="004F74BC"/>
    <w:rsid w:val="004F76F0"/>
    <w:rsid w:val="00500637"/>
    <w:rsid w:val="00501128"/>
    <w:rsid w:val="00501B56"/>
    <w:rsid w:val="005021C1"/>
    <w:rsid w:val="00502E05"/>
    <w:rsid w:val="00505E7D"/>
    <w:rsid w:val="005064B7"/>
    <w:rsid w:val="00507097"/>
    <w:rsid w:val="00507C6D"/>
    <w:rsid w:val="005103E0"/>
    <w:rsid w:val="00511E8C"/>
    <w:rsid w:val="005120D0"/>
    <w:rsid w:val="0051338A"/>
    <w:rsid w:val="00514022"/>
    <w:rsid w:val="00514097"/>
    <w:rsid w:val="0051500F"/>
    <w:rsid w:val="0051568F"/>
    <w:rsid w:val="005160F0"/>
    <w:rsid w:val="00516E23"/>
    <w:rsid w:val="00517C5A"/>
    <w:rsid w:val="005206F5"/>
    <w:rsid w:val="00520BAD"/>
    <w:rsid w:val="00521697"/>
    <w:rsid w:val="00522297"/>
    <w:rsid w:val="00522F28"/>
    <w:rsid w:val="005230F1"/>
    <w:rsid w:val="00523102"/>
    <w:rsid w:val="0052411E"/>
    <w:rsid w:val="005251D3"/>
    <w:rsid w:val="0052563E"/>
    <w:rsid w:val="0052578C"/>
    <w:rsid w:val="00526672"/>
    <w:rsid w:val="00526CAA"/>
    <w:rsid w:val="00526D49"/>
    <w:rsid w:val="00526F44"/>
    <w:rsid w:val="00531820"/>
    <w:rsid w:val="005321A7"/>
    <w:rsid w:val="00532DB2"/>
    <w:rsid w:val="005333A7"/>
    <w:rsid w:val="00533ADF"/>
    <w:rsid w:val="00533B08"/>
    <w:rsid w:val="00533F76"/>
    <w:rsid w:val="00535209"/>
    <w:rsid w:val="00535FA8"/>
    <w:rsid w:val="005364DB"/>
    <w:rsid w:val="00536D66"/>
    <w:rsid w:val="00537C28"/>
    <w:rsid w:val="00537C4E"/>
    <w:rsid w:val="005414EE"/>
    <w:rsid w:val="0054289F"/>
    <w:rsid w:val="0054318D"/>
    <w:rsid w:val="00543877"/>
    <w:rsid w:val="00543A37"/>
    <w:rsid w:val="00543C22"/>
    <w:rsid w:val="00544301"/>
    <w:rsid w:val="00544A95"/>
    <w:rsid w:val="00544D99"/>
    <w:rsid w:val="00545843"/>
    <w:rsid w:val="0054606A"/>
    <w:rsid w:val="00547E8C"/>
    <w:rsid w:val="00550685"/>
    <w:rsid w:val="00550A23"/>
    <w:rsid w:val="00551357"/>
    <w:rsid w:val="005514FE"/>
    <w:rsid w:val="00551E30"/>
    <w:rsid w:val="005525F8"/>
    <w:rsid w:val="00553107"/>
    <w:rsid w:val="005544D7"/>
    <w:rsid w:val="00554C70"/>
    <w:rsid w:val="00554EBE"/>
    <w:rsid w:val="0055513E"/>
    <w:rsid w:val="00555412"/>
    <w:rsid w:val="0055758F"/>
    <w:rsid w:val="00557BC3"/>
    <w:rsid w:val="0056005D"/>
    <w:rsid w:val="00560225"/>
    <w:rsid w:val="005608C6"/>
    <w:rsid w:val="00560B45"/>
    <w:rsid w:val="00560B78"/>
    <w:rsid w:val="00560E3A"/>
    <w:rsid w:val="0056184A"/>
    <w:rsid w:val="00562CEF"/>
    <w:rsid w:val="00563DB0"/>
    <w:rsid w:val="00563DB7"/>
    <w:rsid w:val="00563DE5"/>
    <w:rsid w:val="00563E43"/>
    <w:rsid w:val="005644B5"/>
    <w:rsid w:val="00565912"/>
    <w:rsid w:val="00565D9D"/>
    <w:rsid w:val="005666E5"/>
    <w:rsid w:val="00566A06"/>
    <w:rsid w:val="00566E91"/>
    <w:rsid w:val="0056759A"/>
    <w:rsid w:val="005675A5"/>
    <w:rsid w:val="00567F4C"/>
    <w:rsid w:val="00570233"/>
    <w:rsid w:val="00570AC2"/>
    <w:rsid w:val="00571241"/>
    <w:rsid w:val="00571C38"/>
    <w:rsid w:val="00571E88"/>
    <w:rsid w:val="00573245"/>
    <w:rsid w:val="00573CF1"/>
    <w:rsid w:val="00575CCB"/>
    <w:rsid w:val="00576A03"/>
    <w:rsid w:val="0057743A"/>
    <w:rsid w:val="005777B0"/>
    <w:rsid w:val="005809B3"/>
    <w:rsid w:val="00581B24"/>
    <w:rsid w:val="0058258E"/>
    <w:rsid w:val="005825B7"/>
    <w:rsid w:val="005830BC"/>
    <w:rsid w:val="0058349B"/>
    <w:rsid w:val="00585003"/>
    <w:rsid w:val="005853A8"/>
    <w:rsid w:val="00585D95"/>
    <w:rsid w:val="00585DBD"/>
    <w:rsid w:val="0058627B"/>
    <w:rsid w:val="005867DB"/>
    <w:rsid w:val="00586AEA"/>
    <w:rsid w:val="00586F87"/>
    <w:rsid w:val="0058711B"/>
    <w:rsid w:val="00590154"/>
    <w:rsid w:val="00591545"/>
    <w:rsid w:val="00592224"/>
    <w:rsid w:val="005922B7"/>
    <w:rsid w:val="00592808"/>
    <w:rsid w:val="00592BA3"/>
    <w:rsid w:val="00595F85"/>
    <w:rsid w:val="0059720C"/>
    <w:rsid w:val="00597324"/>
    <w:rsid w:val="005A0D05"/>
    <w:rsid w:val="005A0EE0"/>
    <w:rsid w:val="005A1988"/>
    <w:rsid w:val="005A1C35"/>
    <w:rsid w:val="005A21BB"/>
    <w:rsid w:val="005A323E"/>
    <w:rsid w:val="005A555B"/>
    <w:rsid w:val="005A593E"/>
    <w:rsid w:val="005A5B1B"/>
    <w:rsid w:val="005A5F02"/>
    <w:rsid w:val="005A7B48"/>
    <w:rsid w:val="005A7F1A"/>
    <w:rsid w:val="005B2DA9"/>
    <w:rsid w:val="005B3822"/>
    <w:rsid w:val="005B3C77"/>
    <w:rsid w:val="005B477B"/>
    <w:rsid w:val="005B5306"/>
    <w:rsid w:val="005B6B5E"/>
    <w:rsid w:val="005B6D17"/>
    <w:rsid w:val="005B753E"/>
    <w:rsid w:val="005B770B"/>
    <w:rsid w:val="005B7C6B"/>
    <w:rsid w:val="005C14BD"/>
    <w:rsid w:val="005C156B"/>
    <w:rsid w:val="005C26CC"/>
    <w:rsid w:val="005C301E"/>
    <w:rsid w:val="005C31AC"/>
    <w:rsid w:val="005C4583"/>
    <w:rsid w:val="005C489B"/>
    <w:rsid w:val="005C527B"/>
    <w:rsid w:val="005C68EA"/>
    <w:rsid w:val="005C7899"/>
    <w:rsid w:val="005D12FA"/>
    <w:rsid w:val="005D1BA3"/>
    <w:rsid w:val="005D1D4B"/>
    <w:rsid w:val="005D2015"/>
    <w:rsid w:val="005D23B2"/>
    <w:rsid w:val="005D2DA2"/>
    <w:rsid w:val="005D3DF0"/>
    <w:rsid w:val="005D42C7"/>
    <w:rsid w:val="005D435B"/>
    <w:rsid w:val="005D447A"/>
    <w:rsid w:val="005D4B95"/>
    <w:rsid w:val="005D5107"/>
    <w:rsid w:val="005D524F"/>
    <w:rsid w:val="005D5A38"/>
    <w:rsid w:val="005D5AF1"/>
    <w:rsid w:val="005D6217"/>
    <w:rsid w:val="005D6BB4"/>
    <w:rsid w:val="005D7278"/>
    <w:rsid w:val="005D762B"/>
    <w:rsid w:val="005D77BE"/>
    <w:rsid w:val="005E28B9"/>
    <w:rsid w:val="005E577A"/>
    <w:rsid w:val="005E5BA6"/>
    <w:rsid w:val="005E65F5"/>
    <w:rsid w:val="005E66D3"/>
    <w:rsid w:val="005E67D5"/>
    <w:rsid w:val="005E75D7"/>
    <w:rsid w:val="005F06A0"/>
    <w:rsid w:val="005F25B5"/>
    <w:rsid w:val="005F2B21"/>
    <w:rsid w:val="005F34E9"/>
    <w:rsid w:val="005F3B1A"/>
    <w:rsid w:val="005F4173"/>
    <w:rsid w:val="005F4C8B"/>
    <w:rsid w:val="005F5215"/>
    <w:rsid w:val="005F62FB"/>
    <w:rsid w:val="005F641F"/>
    <w:rsid w:val="005F70BD"/>
    <w:rsid w:val="005F793C"/>
    <w:rsid w:val="006008B5"/>
    <w:rsid w:val="006008E0"/>
    <w:rsid w:val="00601701"/>
    <w:rsid w:val="00602303"/>
    <w:rsid w:val="00602A03"/>
    <w:rsid w:val="00602C50"/>
    <w:rsid w:val="00602CF3"/>
    <w:rsid w:val="0060535B"/>
    <w:rsid w:val="00605846"/>
    <w:rsid w:val="00606421"/>
    <w:rsid w:val="0060648F"/>
    <w:rsid w:val="00610F56"/>
    <w:rsid w:val="00611303"/>
    <w:rsid w:val="0061131A"/>
    <w:rsid w:val="006115D0"/>
    <w:rsid w:val="0061350C"/>
    <w:rsid w:val="0061392A"/>
    <w:rsid w:val="00614080"/>
    <w:rsid w:val="0061568F"/>
    <w:rsid w:val="006165AE"/>
    <w:rsid w:val="00621374"/>
    <w:rsid w:val="00622015"/>
    <w:rsid w:val="00622066"/>
    <w:rsid w:val="006223A1"/>
    <w:rsid w:val="00622491"/>
    <w:rsid w:val="00622BFD"/>
    <w:rsid w:val="00623015"/>
    <w:rsid w:val="0062342A"/>
    <w:rsid w:val="00623F95"/>
    <w:rsid w:val="006248D2"/>
    <w:rsid w:val="00624A2D"/>
    <w:rsid w:val="0062564D"/>
    <w:rsid w:val="0063121D"/>
    <w:rsid w:val="00631773"/>
    <w:rsid w:val="00631B19"/>
    <w:rsid w:val="006327FD"/>
    <w:rsid w:val="00632B88"/>
    <w:rsid w:val="00632C66"/>
    <w:rsid w:val="00632FC9"/>
    <w:rsid w:val="006341AD"/>
    <w:rsid w:val="006347CF"/>
    <w:rsid w:val="00634D5C"/>
    <w:rsid w:val="00634EB6"/>
    <w:rsid w:val="006353F1"/>
    <w:rsid w:val="00635710"/>
    <w:rsid w:val="00635DEC"/>
    <w:rsid w:val="0063617B"/>
    <w:rsid w:val="00637375"/>
    <w:rsid w:val="006408AA"/>
    <w:rsid w:val="00641A2A"/>
    <w:rsid w:val="00642104"/>
    <w:rsid w:val="006423BA"/>
    <w:rsid w:val="006429FF"/>
    <w:rsid w:val="00643B6A"/>
    <w:rsid w:val="00644CAB"/>
    <w:rsid w:val="00644DF5"/>
    <w:rsid w:val="00644E49"/>
    <w:rsid w:val="0064500C"/>
    <w:rsid w:val="0064514D"/>
    <w:rsid w:val="00645786"/>
    <w:rsid w:val="00646065"/>
    <w:rsid w:val="0064647B"/>
    <w:rsid w:val="00646E48"/>
    <w:rsid w:val="00647C71"/>
    <w:rsid w:val="00650C55"/>
    <w:rsid w:val="00652D48"/>
    <w:rsid w:val="00653272"/>
    <w:rsid w:val="00653824"/>
    <w:rsid w:val="0065453E"/>
    <w:rsid w:val="00654906"/>
    <w:rsid w:val="00654A60"/>
    <w:rsid w:val="0065526D"/>
    <w:rsid w:val="00655980"/>
    <w:rsid w:val="00656508"/>
    <w:rsid w:val="00656A27"/>
    <w:rsid w:val="0065739C"/>
    <w:rsid w:val="00660514"/>
    <w:rsid w:val="00661635"/>
    <w:rsid w:val="006624CE"/>
    <w:rsid w:val="00664DD6"/>
    <w:rsid w:val="0066529E"/>
    <w:rsid w:val="00665C67"/>
    <w:rsid w:val="006662E5"/>
    <w:rsid w:val="0066744B"/>
    <w:rsid w:val="00667696"/>
    <w:rsid w:val="00667BE2"/>
    <w:rsid w:val="0067068D"/>
    <w:rsid w:val="00670D83"/>
    <w:rsid w:val="00670F81"/>
    <w:rsid w:val="006712D0"/>
    <w:rsid w:val="006723D2"/>
    <w:rsid w:val="00672497"/>
    <w:rsid w:val="00672503"/>
    <w:rsid w:val="00673167"/>
    <w:rsid w:val="006737E3"/>
    <w:rsid w:val="00673A5B"/>
    <w:rsid w:val="00673EDE"/>
    <w:rsid w:val="00675ADF"/>
    <w:rsid w:val="00675C21"/>
    <w:rsid w:val="0068127F"/>
    <w:rsid w:val="00681554"/>
    <w:rsid w:val="0068266F"/>
    <w:rsid w:val="00682C32"/>
    <w:rsid w:val="00683148"/>
    <w:rsid w:val="006836F4"/>
    <w:rsid w:val="00683D54"/>
    <w:rsid w:val="00683FD8"/>
    <w:rsid w:val="00684602"/>
    <w:rsid w:val="00684BDE"/>
    <w:rsid w:val="0068559B"/>
    <w:rsid w:val="00685E15"/>
    <w:rsid w:val="00686676"/>
    <w:rsid w:val="00686A69"/>
    <w:rsid w:val="00687B2F"/>
    <w:rsid w:val="00691044"/>
    <w:rsid w:val="0069146D"/>
    <w:rsid w:val="00691E5A"/>
    <w:rsid w:val="0069260D"/>
    <w:rsid w:val="00692A60"/>
    <w:rsid w:val="0069377C"/>
    <w:rsid w:val="0069447A"/>
    <w:rsid w:val="00694A2F"/>
    <w:rsid w:val="00694F19"/>
    <w:rsid w:val="006956B9"/>
    <w:rsid w:val="00695DFE"/>
    <w:rsid w:val="00697081"/>
    <w:rsid w:val="00697392"/>
    <w:rsid w:val="006A06F3"/>
    <w:rsid w:val="006A2B8D"/>
    <w:rsid w:val="006A2CC4"/>
    <w:rsid w:val="006A2F63"/>
    <w:rsid w:val="006A3CD1"/>
    <w:rsid w:val="006A47A4"/>
    <w:rsid w:val="006A4B06"/>
    <w:rsid w:val="006A74A7"/>
    <w:rsid w:val="006B1E67"/>
    <w:rsid w:val="006B37AE"/>
    <w:rsid w:val="006B5886"/>
    <w:rsid w:val="006B58F9"/>
    <w:rsid w:val="006B5AA9"/>
    <w:rsid w:val="006B5AE2"/>
    <w:rsid w:val="006B7C97"/>
    <w:rsid w:val="006C0218"/>
    <w:rsid w:val="006C0E39"/>
    <w:rsid w:val="006C101F"/>
    <w:rsid w:val="006C1462"/>
    <w:rsid w:val="006C2F20"/>
    <w:rsid w:val="006C3494"/>
    <w:rsid w:val="006C380F"/>
    <w:rsid w:val="006C39A0"/>
    <w:rsid w:val="006C3C6C"/>
    <w:rsid w:val="006C55FE"/>
    <w:rsid w:val="006C58F5"/>
    <w:rsid w:val="006C5D65"/>
    <w:rsid w:val="006C6043"/>
    <w:rsid w:val="006C658D"/>
    <w:rsid w:val="006C65AA"/>
    <w:rsid w:val="006C70E3"/>
    <w:rsid w:val="006C796D"/>
    <w:rsid w:val="006D010A"/>
    <w:rsid w:val="006D1676"/>
    <w:rsid w:val="006D1F35"/>
    <w:rsid w:val="006D25DB"/>
    <w:rsid w:val="006D2A7E"/>
    <w:rsid w:val="006D2FF9"/>
    <w:rsid w:val="006D3A83"/>
    <w:rsid w:val="006D49AE"/>
    <w:rsid w:val="006D7348"/>
    <w:rsid w:val="006D76AC"/>
    <w:rsid w:val="006D7735"/>
    <w:rsid w:val="006D7CBD"/>
    <w:rsid w:val="006E069B"/>
    <w:rsid w:val="006E0CF5"/>
    <w:rsid w:val="006E19C7"/>
    <w:rsid w:val="006E1FEB"/>
    <w:rsid w:val="006E290B"/>
    <w:rsid w:val="006E3460"/>
    <w:rsid w:val="006E54EC"/>
    <w:rsid w:val="006E6CEB"/>
    <w:rsid w:val="006E7C22"/>
    <w:rsid w:val="006F07B8"/>
    <w:rsid w:val="006F086B"/>
    <w:rsid w:val="006F0A97"/>
    <w:rsid w:val="006F0AFA"/>
    <w:rsid w:val="006F112B"/>
    <w:rsid w:val="006F1909"/>
    <w:rsid w:val="006F1B9A"/>
    <w:rsid w:val="006F1CF5"/>
    <w:rsid w:val="006F2428"/>
    <w:rsid w:val="006F24EC"/>
    <w:rsid w:val="006F265B"/>
    <w:rsid w:val="006F293F"/>
    <w:rsid w:val="006F32DA"/>
    <w:rsid w:val="006F3576"/>
    <w:rsid w:val="006F439A"/>
    <w:rsid w:val="006F512C"/>
    <w:rsid w:val="006F5733"/>
    <w:rsid w:val="006F59C8"/>
    <w:rsid w:val="006F5EF9"/>
    <w:rsid w:val="006F6911"/>
    <w:rsid w:val="006F6B3D"/>
    <w:rsid w:val="006F6C57"/>
    <w:rsid w:val="00700F61"/>
    <w:rsid w:val="00701F69"/>
    <w:rsid w:val="007023E0"/>
    <w:rsid w:val="00702892"/>
    <w:rsid w:val="007029E6"/>
    <w:rsid w:val="00703311"/>
    <w:rsid w:val="00703B39"/>
    <w:rsid w:val="00703B81"/>
    <w:rsid w:val="007047AC"/>
    <w:rsid w:val="0070496E"/>
    <w:rsid w:val="00704E42"/>
    <w:rsid w:val="00704F08"/>
    <w:rsid w:val="007057EB"/>
    <w:rsid w:val="00705C5C"/>
    <w:rsid w:val="00706245"/>
    <w:rsid w:val="00706C2D"/>
    <w:rsid w:val="00706C80"/>
    <w:rsid w:val="00706F3D"/>
    <w:rsid w:val="007073B7"/>
    <w:rsid w:val="00707623"/>
    <w:rsid w:val="00711F76"/>
    <w:rsid w:val="00712561"/>
    <w:rsid w:val="00713B10"/>
    <w:rsid w:val="007140F6"/>
    <w:rsid w:val="0071598F"/>
    <w:rsid w:val="0071763F"/>
    <w:rsid w:val="0071770F"/>
    <w:rsid w:val="00717A28"/>
    <w:rsid w:val="0072017A"/>
    <w:rsid w:val="0072221B"/>
    <w:rsid w:val="007224EB"/>
    <w:rsid w:val="00722D7B"/>
    <w:rsid w:val="0072399D"/>
    <w:rsid w:val="00723CB7"/>
    <w:rsid w:val="00723E20"/>
    <w:rsid w:val="007245CA"/>
    <w:rsid w:val="0072538C"/>
    <w:rsid w:val="007256B9"/>
    <w:rsid w:val="0072596C"/>
    <w:rsid w:val="007272CD"/>
    <w:rsid w:val="00727775"/>
    <w:rsid w:val="00730010"/>
    <w:rsid w:val="0073105C"/>
    <w:rsid w:val="00731588"/>
    <w:rsid w:val="0073237A"/>
    <w:rsid w:val="00732783"/>
    <w:rsid w:val="00732CB2"/>
    <w:rsid w:val="00735468"/>
    <w:rsid w:val="0073587A"/>
    <w:rsid w:val="00735A23"/>
    <w:rsid w:val="00735B36"/>
    <w:rsid w:val="00735F44"/>
    <w:rsid w:val="0073605D"/>
    <w:rsid w:val="00736DE6"/>
    <w:rsid w:val="00736EB5"/>
    <w:rsid w:val="00737256"/>
    <w:rsid w:val="00737A80"/>
    <w:rsid w:val="0074022C"/>
    <w:rsid w:val="00743BD2"/>
    <w:rsid w:val="0074448B"/>
    <w:rsid w:val="00745322"/>
    <w:rsid w:val="00745962"/>
    <w:rsid w:val="007467B0"/>
    <w:rsid w:val="00747427"/>
    <w:rsid w:val="0074778A"/>
    <w:rsid w:val="00747C96"/>
    <w:rsid w:val="00750069"/>
    <w:rsid w:val="00750DA9"/>
    <w:rsid w:val="00751134"/>
    <w:rsid w:val="0075156C"/>
    <w:rsid w:val="00751D19"/>
    <w:rsid w:val="007523D9"/>
    <w:rsid w:val="0075299B"/>
    <w:rsid w:val="00752ADA"/>
    <w:rsid w:val="00753FAD"/>
    <w:rsid w:val="00754A30"/>
    <w:rsid w:val="007553D2"/>
    <w:rsid w:val="00757450"/>
    <w:rsid w:val="00757695"/>
    <w:rsid w:val="007615FF"/>
    <w:rsid w:val="00761BF8"/>
    <w:rsid w:val="007621F0"/>
    <w:rsid w:val="0076327B"/>
    <w:rsid w:val="00763D51"/>
    <w:rsid w:val="00764D16"/>
    <w:rsid w:val="00765F8D"/>
    <w:rsid w:val="0076729C"/>
    <w:rsid w:val="007706A4"/>
    <w:rsid w:val="00770E82"/>
    <w:rsid w:val="00771295"/>
    <w:rsid w:val="00771EB6"/>
    <w:rsid w:val="007723B7"/>
    <w:rsid w:val="00773035"/>
    <w:rsid w:val="00773504"/>
    <w:rsid w:val="00773E92"/>
    <w:rsid w:val="007751B3"/>
    <w:rsid w:val="00775230"/>
    <w:rsid w:val="00775347"/>
    <w:rsid w:val="007755F7"/>
    <w:rsid w:val="007800DA"/>
    <w:rsid w:val="00780B68"/>
    <w:rsid w:val="00782539"/>
    <w:rsid w:val="00782DD0"/>
    <w:rsid w:val="007838C5"/>
    <w:rsid w:val="00783CBA"/>
    <w:rsid w:val="007845CF"/>
    <w:rsid w:val="0078616D"/>
    <w:rsid w:val="007874E1"/>
    <w:rsid w:val="00790144"/>
    <w:rsid w:val="00790D88"/>
    <w:rsid w:val="00792531"/>
    <w:rsid w:val="007937BB"/>
    <w:rsid w:val="0079439B"/>
    <w:rsid w:val="00794448"/>
    <w:rsid w:val="00794C9A"/>
    <w:rsid w:val="00794E7D"/>
    <w:rsid w:val="007957B0"/>
    <w:rsid w:val="00795AE6"/>
    <w:rsid w:val="0079642E"/>
    <w:rsid w:val="00796859"/>
    <w:rsid w:val="0079686F"/>
    <w:rsid w:val="00797463"/>
    <w:rsid w:val="007974BF"/>
    <w:rsid w:val="007978EB"/>
    <w:rsid w:val="00797C9D"/>
    <w:rsid w:val="00797F64"/>
    <w:rsid w:val="007A10DE"/>
    <w:rsid w:val="007A138B"/>
    <w:rsid w:val="007A2235"/>
    <w:rsid w:val="007A2A2C"/>
    <w:rsid w:val="007A3A20"/>
    <w:rsid w:val="007A3E04"/>
    <w:rsid w:val="007A4121"/>
    <w:rsid w:val="007A4D52"/>
    <w:rsid w:val="007A5D56"/>
    <w:rsid w:val="007A5E64"/>
    <w:rsid w:val="007B01ED"/>
    <w:rsid w:val="007B0652"/>
    <w:rsid w:val="007B0D81"/>
    <w:rsid w:val="007B17D8"/>
    <w:rsid w:val="007B2D1E"/>
    <w:rsid w:val="007B4248"/>
    <w:rsid w:val="007B45FC"/>
    <w:rsid w:val="007B462E"/>
    <w:rsid w:val="007B4FEC"/>
    <w:rsid w:val="007B513E"/>
    <w:rsid w:val="007B5383"/>
    <w:rsid w:val="007B5714"/>
    <w:rsid w:val="007B584E"/>
    <w:rsid w:val="007B5E63"/>
    <w:rsid w:val="007B632E"/>
    <w:rsid w:val="007B697E"/>
    <w:rsid w:val="007B7955"/>
    <w:rsid w:val="007C2C6F"/>
    <w:rsid w:val="007C3360"/>
    <w:rsid w:val="007C4A63"/>
    <w:rsid w:val="007C4F49"/>
    <w:rsid w:val="007C7F82"/>
    <w:rsid w:val="007D08EE"/>
    <w:rsid w:val="007D201F"/>
    <w:rsid w:val="007D21D0"/>
    <w:rsid w:val="007D2E82"/>
    <w:rsid w:val="007D33B1"/>
    <w:rsid w:val="007D33D9"/>
    <w:rsid w:val="007D397A"/>
    <w:rsid w:val="007D40FF"/>
    <w:rsid w:val="007D551A"/>
    <w:rsid w:val="007D5774"/>
    <w:rsid w:val="007D5EF8"/>
    <w:rsid w:val="007D6E9F"/>
    <w:rsid w:val="007E0EFE"/>
    <w:rsid w:val="007E1394"/>
    <w:rsid w:val="007E1ED6"/>
    <w:rsid w:val="007E1FEC"/>
    <w:rsid w:val="007E2377"/>
    <w:rsid w:val="007E23E6"/>
    <w:rsid w:val="007E243F"/>
    <w:rsid w:val="007E244E"/>
    <w:rsid w:val="007E32FE"/>
    <w:rsid w:val="007E36A7"/>
    <w:rsid w:val="007E42C8"/>
    <w:rsid w:val="007E4F0E"/>
    <w:rsid w:val="007E51E3"/>
    <w:rsid w:val="007E5282"/>
    <w:rsid w:val="007E561F"/>
    <w:rsid w:val="007E5E72"/>
    <w:rsid w:val="007E6373"/>
    <w:rsid w:val="007E66BD"/>
    <w:rsid w:val="007E6C8F"/>
    <w:rsid w:val="007E7AD5"/>
    <w:rsid w:val="007F1936"/>
    <w:rsid w:val="007F1AB4"/>
    <w:rsid w:val="007F22A8"/>
    <w:rsid w:val="007F2910"/>
    <w:rsid w:val="007F51F7"/>
    <w:rsid w:val="007F53A4"/>
    <w:rsid w:val="007F6973"/>
    <w:rsid w:val="0080031D"/>
    <w:rsid w:val="0080053D"/>
    <w:rsid w:val="00801550"/>
    <w:rsid w:val="00802526"/>
    <w:rsid w:val="00803930"/>
    <w:rsid w:val="00803E59"/>
    <w:rsid w:val="00804F20"/>
    <w:rsid w:val="00804F33"/>
    <w:rsid w:val="008054A9"/>
    <w:rsid w:val="008054C3"/>
    <w:rsid w:val="00805C71"/>
    <w:rsid w:val="008073B1"/>
    <w:rsid w:val="00810C0C"/>
    <w:rsid w:val="008110ED"/>
    <w:rsid w:val="00811A68"/>
    <w:rsid w:val="00812DFE"/>
    <w:rsid w:val="008133DF"/>
    <w:rsid w:val="00813E84"/>
    <w:rsid w:val="008166EE"/>
    <w:rsid w:val="0081699D"/>
    <w:rsid w:val="00816CBB"/>
    <w:rsid w:val="008203D5"/>
    <w:rsid w:val="00820408"/>
    <w:rsid w:val="00820C43"/>
    <w:rsid w:val="00820CB5"/>
    <w:rsid w:val="0082115B"/>
    <w:rsid w:val="0082174E"/>
    <w:rsid w:val="00821B68"/>
    <w:rsid w:val="0082288F"/>
    <w:rsid w:val="00822F3A"/>
    <w:rsid w:val="008241F7"/>
    <w:rsid w:val="008243F0"/>
    <w:rsid w:val="00825782"/>
    <w:rsid w:val="00826FAF"/>
    <w:rsid w:val="00827D9D"/>
    <w:rsid w:val="0083062A"/>
    <w:rsid w:val="008309C5"/>
    <w:rsid w:val="008331C7"/>
    <w:rsid w:val="00833FB5"/>
    <w:rsid w:val="0083437A"/>
    <w:rsid w:val="00834800"/>
    <w:rsid w:val="008355D4"/>
    <w:rsid w:val="008357B0"/>
    <w:rsid w:val="008362F7"/>
    <w:rsid w:val="008363C4"/>
    <w:rsid w:val="00836493"/>
    <w:rsid w:val="00836A7E"/>
    <w:rsid w:val="00837C7A"/>
    <w:rsid w:val="008406D5"/>
    <w:rsid w:val="00840888"/>
    <w:rsid w:val="00841913"/>
    <w:rsid w:val="00841DF1"/>
    <w:rsid w:val="00842EF3"/>
    <w:rsid w:val="00843061"/>
    <w:rsid w:val="008440A5"/>
    <w:rsid w:val="00844446"/>
    <w:rsid w:val="00844614"/>
    <w:rsid w:val="008449C6"/>
    <w:rsid w:val="008459B5"/>
    <w:rsid w:val="00845E05"/>
    <w:rsid w:val="00846354"/>
    <w:rsid w:val="00846BAD"/>
    <w:rsid w:val="008478A4"/>
    <w:rsid w:val="00847924"/>
    <w:rsid w:val="00847AB8"/>
    <w:rsid w:val="008506CF"/>
    <w:rsid w:val="0085092F"/>
    <w:rsid w:val="008510A2"/>
    <w:rsid w:val="00852283"/>
    <w:rsid w:val="00852614"/>
    <w:rsid w:val="0085421E"/>
    <w:rsid w:val="008546F3"/>
    <w:rsid w:val="008549CC"/>
    <w:rsid w:val="008564C0"/>
    <w:rsid w:val="00856D22"/>
    <w:rsid w:val="00860215"/>
    <w:rsid w:val="008608D1"/>
    <w:rsid w:val="00861BD9"/>
    <w:rsid w:val="0086348D"/>
    <w:rsid w:val="00863DCD"/>
    <w:rsid w:val="00863F49"/>
    <w:rsid w:val="008643DD"/>
    <w:rsid w:val="008658B5"/>
    <w:rsid w:val="0086642C"/>
    <w:rsid w:val="00866875"/>
    <w:rsid w:val="00866AE1"/>
    <w:rsid w:val="00866BDE"/>
    <w:rsid w:val="00866F0F"/>
    <w:rsid w:val="008670DA"/>
    <w:rsid w:val="00870060"/>
    <w:rsid w:val="0087190D"/>
    <w:rsid w:val="008754ED"/>
    <w:rsid w:val="00875769"/>
    <w:rsid w:val="00876A6E"/>
    <w:rsid w:val="0087717B"/>
    <w:rsid w:val="008806D9"/>
    <w:rsid w:val="008808B6"/>
    <w:rsid w:val="008809B3"/>
    <w:rsid w:val="00881847"/>
    <w:rsid w:val="0088256E"/>
    <w:rsid w:val="00883418"/>
    <w:rsid w:val="008843E6"/>
    <w:rsid w:val="00884F35"/>
    <w:rsid w:val="00885461"/>
    <w:rsid w:val="00885853"/>
    <w:rsid w:val="00886369"/>
    <w:rsid w:val="008869E5"/>
    <w:rsid w:val="00891012"/>
    <w:rsid w:val="00891623"/>
    <w:rsid w:val="00891F3F"/>
    <w:rsid w:val="00891F4F"/>
    <w:rsid w:val="00892616"/>
    <w:rsid w:val="00892C70"/>
    <w:rsid w:val="008933EE"/>
    <w:rsid w:val="008944EE"/>
    <w:rsid w:val="008958F9"/>
    <w:rsid w:val="00895BE8"/>
    <w:rsid w:val="008960C4"/>
    <w:rsid w:val="008968E0"/>
    <w:rsid w:val="00897772"/>
    <w:rsid w:val="008A0350"/>
    <w:rsid w:val="008A0FC7"/>
    <w:rsid w:val="008A10BB"/>
    <w:rsid w:val="008A1B67"/>
    <w:rsid w:val="008A2CB7"/>
    <w:rsid w:val="008A2CF6"/>
    <w:rsid w:val="008A4339"/>
    <w:rsid w:val="008A52C4"/>
    <w:rsid w:val="008A593B"/>
    <w:rsid w:val="008A68CB"/>
    <w:rsid w:val="008A6A76"/>
    <w:rsid w:val="008A7198"/>
    <w:rsid w:val="008A75E7"/>
    <w:rsid w:val="008B0C5E"/>
    <w:rsid w:val="008B2789"/>
    <w:rsid w:val="008B2949"/>
    <w:rsid w:val="008B2E95"/>
    <w:rsid w:val="008B3C11"/>
    <w:rsid w:val="008B4193"/>
    <w:rsid w:val="008B4821"/>
    <w:rsid w:val="008B5D2C"/>
    <w:rsid w:val="008B79C7"/>
    <w:rsid w:val="008C0E36"/>
    <w:rsid w:val="008C1474"/>
    <w:rsid w:val="008C2380"/>
    <w:rsid w:val="008C39BE"/>
    <w:rsid w:val="008C49CE"/>
    <w:rsid w:val="008C5A33"/>
    <w:rsid w:val="008C703F"/>
    <w:rsid w:val="008C721E"/>
    <w:rsid w:val="008C72FF"/>
    <w:rsid w:val="008D0E97"/>
    <w:rsid w:val="008D1C8F"/>
    <w:rsid w:val="008D22B8"/>
    <w:rsid w:val="008D2E0C"/>
    <w:rsid w:val="008D505D"/>
    <w:rsid w:val="008D5A97"/>
    <w:rsid w:val="008D7590"/>
    <w:rsid w:val="008D75CF"/>
    <w:rsid w:val="008D760A"/>
    <w:rsid w:val="008E0126"/>
    <w:rsid w:val="008E174F"/>
    <w:rsid w:val="008E2791"/>
    <w:rsid w:val="008E2BE9"/>
    <w:rsid w:val="008E3F8A"/>
    <w:rsid w:val="008E4788"/>
    <w:rsid w:val="008E593E"/>
    <w:rsid w:val="008E6D85"/>
    <w:rsid w:val="008E7003"/>
    <w:rsid w:val="008E7FD4"/>
    <w:rsid w:val="008F1D77"/>
    <w:rsid w:val="008F200E"/>
    <w:rsid w:val="008F2356"/>
    <w:rsid w:val="008F3439"/>
    <w:rsid w:val="008F3F93"/>
    <w:rsid w:val="008F41E8"/>
    <w:rsid w:val="008F4B6E"/>
    <w:rsid w:val="008F528E"/>
    <w:rsid w:val="008F5379"/>
    <w:rsid w:val="008F5DAB"/>
    <w:rsid w:val="008F607C"/>
    <w:rsid w:val="008F6096"/>
    <w:rsid w:val="008F62A9"/>
    <w:rsid w:val="008F6EBF"/>
    <w:rsid w:val="008F7608"/>
    <w:rsid w:val="008F7748"/>
    <w:rsid w:val="00900BD7"/>
    <w:rsid w:val="00900BEE"/>
    <w:rsid w:val="00902A52"/>
    <w:rsid w:val="00902A53"/>
    <w:rsid w:val="00902BF6"/>
    <w:rsid w:val="00902E29"/>
    <w:rsid w:val="00903986"/>
    <w:rsid w:val="009046B6"/>
    <w:rsid w:val="00904E9F"/>
    <w:rsid w:val="00905998"/>
    <w:rsid w:val="00905B0D"/>
    <w:rsid w:val="009102D7"/>
    <w:rsid w:val="0091040F"/>
    <w:rsid w:val="00910981"/>
    <w:rsid w:val="00911259"/>
    <w:rsid w:val="0091135F"/>
    <w:rsid w:val="009149B4"/>
    <w:rsid w:val="00914B36"/>
    <w:rsid w:val="009161F2"/>
    <w:rsid w:val="00916691"/>
    <w:rsid w:val="009177A8"/>
    <w:rsid w:val="00917811"/>
    <w:rsid w:val="00920796"/>
    <w:rsid w:val="00920D38"/>
    <w:rsid w:val="00921946"/>
    <w:rsid w:val="00921ECA"/>
    <w:rsid w:val="009231F1"/>
    <w:rsid w:val="009239FF"/>
    <w:rsid w:val="00923D3B"/>
    <w:rsid w:val="009257CB"/>
    <w:rsid w:val="00925A90"/>
    <w:rsid w:val="00926B7E"/>
    <w:rsid w:val="00927115"/>
    <w:rsid w:val="00927512"/>
    <w:rsid w:val="00930AE2"/>
    <w:rsid w:val="00930D66"/>
    <w:rsid w:val="009323A6"/>
    <w:rsid w:val="009332AD"/>
    <w:rsid w:val="00933AEF"/>
    <w:rsid w:val="00933E5A"/>
    <w:rsid w:val="00934143"/>
    <w:rsid w:val="00935454"/>
    <w:rsid w:val="00935802"/>
    <w:rsid w:val="0093585B"/>
    <w:rsid w:val="00936708"/>
    <w:rsid w:val="00936A0D"/>
    <w:rsid w:val="00936F72"/>
    <w:rsid w:val="009371CE"/>
    <w:rsid w:val="00937497"/>
    <w:rsid w:val="009405CE"/>
    <w:rsid w:val="0094083D"/>
    <w:rsid w:val="0094119C"/>
    <w:rsid w:val="0094273E"/>
    <w:rsid w:val="0094294B"/>
    <w:rsid w:val="00942AE6"/>
    <w:rsid w:val="00942F0F"/>
    <w:rsid w:val="00943BD6"/>
    <w:rsid w:val="009443C4"/>
    <w:rsid w:val="00944AB3"/>
    <w:rsid w:val="00944FFA"/>
    <w:rsid w:val="009453FD"/>
    <w:rsid w:val="00946A4F"/>
    <w:rsid w:val="009472E6"/>
    <w:rsid w:val="009502B5"/>
    <w:rsid w:val="00950661"/>
    <w:rsid w:val="00950BDB"/>
    <w:rsid w:val="00950C2A"/>
    <w:rsid w:val="0095138A"/>
    <w:rsid w:val="009515A5"/>
    <w:rsid w:val="00952409"/>
    <w:rsid w:val="00953653"/>
    <w:rsid w:val="0095405B"/>
    <w:rsid w:val="0095462A"/>
    <w:rsid w:val="009546F7"/>
    <w:rsid w:val="009548DB"/>
    <w:rsid w:val="00956CA2"/>
    <w:rsid w:val="009571F4"/>
    <w:rsid w:val="00957B61"/>
    <w:rsid w:val="00957C6F"/>
    <w:rsid w:val="00957FDA"/>
    <w:rsid w:val="00961202"/>
    <w:rsid w:val="00961B0B"/>
    <w:rsid w:val="00961D71"/>
    <w:rsid w:val="00962913"/>
    <w:rsid w:val="00962C0A"/>
    <w:rsid w:val="00962D32"/>
    <w:rsid w:val="00963EB9"/>
    <w:rsid w:val="00964BCC"/>
    <w:rsid w:val="00964D08"/>
    <w:rsid w:val="00965E8A"/>
    <w:rsid w:val="00966E63"/>
    <w:rsid w:val="0096728A"/>
    <w:rsid w:val="009677B2"/>
    <w:rsid w:val="00967841"/>
    <w:rsid w:val="00971E49"/>
    <w:rsid w:val="00972849"/>
    <w:rsid w:val="00972C43"/>
    <w:rsid w:val="00972E3C"/>
    <w:rsid w:val="00973101"/>
    <w:rsid w:val="00973537"/>
    <w:rsid w:val="009759CD"/>
    <w:rsid w:val="0097683D"/>
    <w:rsid w:val="00976CFE"/>
    <w:rsid w:val="009773AD"/>
    <w:rsid w:val="0097766B"/>
    <w:rsid w:val="0097781D"/>
    <w:rsid w:val="00977880"/>
    <w:rsid w:val="00977FC7"/>
    <w:rsid w:val="009808B5"/>
    <w:rsid w:val="00980C25"/>
    <w:rsid w:val="00982A4B"/>
    <w:rsid w:val="00983195"/>
    <w:rsid w:val="0098326C"/>
    <w:rsid w:val="00983E54"/>
    <w:rsid w:val="00983F49"/>
    <w:rsid w:val="009864BD"/>
    <w:rsid w:val="0099113F"/>
    <w:rsid w:val="00991198"/>
    <w:rsid w:val="0099234E"/>
    <w:rsid w:val="00992DD6"/>
    <w:rsid w:val="00992DF6"/>
    <w:rsid w:val="0099358E"/>
    <w:rsid w:val="0099388E"/>
    <w:rsid w:val="00994039"/>
    <w:rsid w:val="00994059"/>
    <w:rsid w:val="00994E1B"/>
    <w:rsid w:val="009957BB"/>
    <w:rsid w:val="00996650"/>
    <w:rsid w:val="009968AA"/>
    <w:rsid w:val="009972C6"/>
    <w:rsid w:val="009A056C"/>
    <w:rsid w:val="009A0748"/>
    <w:rsid w:val="009A139A"/>
    <w:rsid w:val="009A1E37"/>
    <w:rsid w:val="009A5884"/>
    <w:rsid w:val="009A616B"/>
    <w:rsid w:val="009A670D"/>
    <w:rsid w:val="009A6BCA"/>
    <w:rsid w:val="009A6F3A"/>
    <w:rsid w:val="009A7434"/>
    <w:rsid w:val="009A74AF"/>
    <w:rsid w:val="009B18FA"/>
    <w:rsid w:val="009B20AA"/>
    <w:rsid w:val="009B2623"/>
    <w:rsid w:val="009B34D5"/>
    <w:rsid w:val="009B3610"/>
    <w:rsid w:val="009B459B"/>
    <w:rsid w:val="009B5CEF"/>
    <w:rsid w:val="009B68C2"/>
    <w:rsid w:val="009B738A"/>
    <w:rsid w:val="009B772F"/>
    <w:rsid w:val="009C049B"/>
    <w:rsid w:val="009C0701"/>
    <w:rsid w:val="009C0738"/>
    <w:rsid w:val="009C0DC9"/>
    <w:rsid w:val="009C1419"/>
    <w:rsid w:val="009C1DD6"/>
    <w:rsid w:val="009C1EB9"/>
    <w:rsid w:val="009C1EF4"/>
    <w:rsid w:val="009C3C74"/>
    <w:rsid w:val="009C4942"/>
    <w:rsid w:val="009C4A95"/>
    <w:rsid w:val="009C5022"/>
    <w:rsid w:val="009C5E2D"/>
    <w:rsid w:val="009C72CE"/>
    <w:rsid w:val="009C7E00"/>
    <w:rsid w:val="009C7F90"/>
    <w:rsid w:val="009D1312"/>
    <w:rsid w:val="009D18F6"/>
    <w:rsid w:val="009D1E6B"/>
    <w:rsid w:val="009D2877"/>
    <w:rsid w:val="009D339B"/>
    <w:rsid w:val="009D33B2"/>
    <w:rsid w:val="009D3F95"/>
    <w:rsid w:val="009D74AE"/>
    <w:rsid w:val="009D74BA"/>
    <w:rsid w:val="009E0609"/>
    <w:rsid w:val="009E08CA"/>
    <w:rsid w:val="009E098D"/>
    <w:rsid w:val="009E0AA5"/>
    <w:rsid w:val="009E0BC1"/>
    <w:rsid w:val="009E0E12"/>
    <w:rsid w:val="009E1415"/>
    <w:rsid w:val="009E17D6"/>
    <w:rsid w:val="009E181F"/>
    <w:rsid w:val="009E1B55"/>
    <w:rsid w:val="009E25E4"/>
    <w:rsid w:val="009E2958"/>
    <w:rsid w:val="009E3CC2"/>
    <w:rsid w:val="009E40CB"/>
    <w:rsid w:val="009E52AD"/>
    <w:rsid w:val="009E5646"/>
    <w:rsid w:val="009E64C2"/>
    <w:rsid w:val="009E659D"/>
    <w:rsid w:val="009E6B62"/>
    <w:rsid w:val="009E7DAC"/>
    <w:rsid w:val="009F01A0"/>
    <w:rsid w:val="009F0441"/>
    <w:rsid w:val="009F11CA"/>
    <w:rsid w:val="009F1D9E"/>
    <w:rsid w:val="009F2612"/>
    <w:rsid w:val="009F32DD"/>
    <w:rsid w:val="009F3A13"/>
    <w:rsid w:val="009F3E22"/>
    <w:rsid w:val="009F4ABD"/>
    <w:rsid w:val="009F5E9E"/>
    <w:rsid w:val="009F6491"/>
    <w:rsid w:val="009F7278"/>
    <w:rsid w:val="009F782B"/>
    <w:rsid w:val="00A034B7"/>
    <w:rsid w:val="00A03589"/>
    <w:rsid w:val="00A038FC"/>
    <w:rsid w:val="00A03C77"/>
    <w:rsid w:val="00A067EE"/>
    <w:rsid w:val="00A068C3"/>
    <w:rsid w:val="00A06A7A"/>
    <w:rsid w:val="00A108A9"/>
    <w:rsid w:val="00A11B90"/>
    <w:rsid w:val="00A11FDE"/>
    <w:rsid w:val="00A122E2"/>
    <w:rsid w:val="00A1353D"/>
    <w:rsid w:val="00A13A72"/>
    <w:rsid w:val="00A142AA"/>
    <w:rsid w:val="00A1520D"/>
    <w:rsid w:val="00A15A1F"/>
    <w:rsid w:val="00A20676"/>
    <w:rsid w:val="00A20953"/>
    <w:rsid w:val="00A21107"/>
    <w:rsid w:val="00A212B0"/>
    <w:rsid w:val="00A2347F"/>
    <w:rsid w:val="00A235B7"/>
    <w:rsid w:val="00A241FF"/>
    <w:rsid w:val="00A24E8D"/>
    <w:rsid w:val="00A250F7"/>
    <w:rsid w:val="00A2539E"/>
    <w:rsid w:val="00A26209"/>
    <w:rsid w:val="00A275C8"/>
    <w:rsid w:val="00A27B2A"/>
    <w:rsid w:val="00A27EE7"/>
    <w:rsid w:val="00A30AB0"/>
    <w:rsid w:val="00A30DDF"/>
    <w:rsid w:val="00A3167E"/>
    <w:rsid w:val="00A31735"/>
    <w:rsid w:val="00A35348"/>
    <w:rsid w:val="00A35815"/>
    <w:rsid w:val="00A36339"/>
    <w:rsid w:val="00A36BA1"/>
    <w:rsid w:val="00A40CF0"/>
    <w:rsid w:val="00A42594"/>
    <w:rsid w:val="00A42C26"/>
    <w:rsid w:val="00A43FDE"/>
    <w:rsid w:val="00A444B4"/>
    <w:rsid w:val="00A44A44"/>
    <w:rsid w:val="00A45076"/>
    <w:rsid w:val="00A45522"/>
    <w:rsid w:val="00A4708A"/>
    <w:rsid w:val="00A47201"/>
    <w:rsid w:val="00A47AEA"/>
    <w:rsid w:val="00A506CF"/>
    <w:rsid w:val="00A50DC6"/>
    <w:rsid w:val="00A52CE6"/>
    <w:rsid w:val="00A52EFC"/>
    <w:rsid w:val="00A5301C"/>
    <w:rsid w:val="00A537CC"/>
    <w:rsid w:val="00A53EB5"/>
    <w:rsid w:val="00A5469F"/>
    <w:rsid w:val="00A54A9D"/>
    <w:rsid w:val="00A54BD8"/>
    <w:rsid w:val="00A556AF"/>
    <w:rsid w:val="00A55A3A"/>
    <w:rsid w:val="00A55EC8"/>
    <w:rsid w:val="00A55F45"/>
    <w:rsid w:val="00A56828"/>
    <w:rsid w:val="00A57BA6"/>
    <w:rsid w:val="00A60030"/>
    <w:rsid w:val="00A620D9"/>
    <w:rsid w:val="00A629AE"/>
    <w:rsid w:val="00A62E0E"/>
    <w:rsid w:val="00A62E63"/>
    <w:rsid w:val="00A62EDA"/>
    <w:rsid w:val="00A6311A"/>
    <w:rsid w:val="00A633F3"/>
    <w:rsid w:val="00A6342A"/>
    <w:rsid w:val="00A647DB"/>
    <w:rsid w:val="00A651C2"/>
    <w:rsid w:val="00A651E0"/>
    <w:rsid w:val="00A65546"/>
    <w:rsid w:val="00A66E55"/>
    <w:rsid w:val="00A6724F"/>
    <w:rsid w:val="00A67E4D"/>
    <w:rsid w:val="00A700E8"/>
    <w:rsid w:val="00A700EE"/>
    <w:rsid w:val="00A70DB1"/>
    <w:rsid w:val="00A71299"/>
    <w:rsid w:val="00A719DE"/>
    <w:rsid w:val="00A71C5E"/>
    <w:rsid w:val="00A721F6"/>
    <w:rsid w:val="00A73473"/>
    <w:rsid w:val="00A74DD1"/>
    <w:rsid w:val="00A75144"/>
    <w:rsid w:val="00A7532E"/>
    <w:rsid w:val="00A75C7D"/>
    <w:rsid w:val="00A75E21"/>
    <w:rsid w:val="00A75EAC"/>
    <w:rsid w:val="00A760EB"/>
    <w:rsid w:val="00A7613E"/>
    <w:rsid w:val="00A76140"/>
    <w:rsid w:val="00A76A9A"/>
    <w:rsid w:val="00A76E9E"/>
    <w:rsid w:val="00A76FF9"/>
    <w:rsid w:val="00A8068F"/>
    <w:rsid w:val="00A80815"/>
    <w:rsid w:val="00A80AC2"/>
    <w:rsid w:val="00A81951"/>
    <w:rsid w:val="00A826F0"/>
    <w:rsid w:val="00A8288C"/>
    <w:rsid w:val="00A83192"/>
    <w:rsid w:val="00A83330"/>
    <w:rsid w:val="00A83891"/>
    <w:rsid w:val="00A83A58"/>
    <w:rsid w:val="00A83B8C"/>
    <w:rsid w:val="00A83CEC"/>
    <w:rsid w:val="00A83F40"/>
    <w:rsid w:val="00A846AC"/>
    <w:rsid w:val="00A8546E"/>
    <w:rsid w:val="00A86230"/>
    <w:rsid w:val="00A87922"/>
    <w:rsid w:val="00A9015C"/>
    <w:rsid w:val="00A90AA0"/>
    <w:rsid w:val="00A9134D"/>
    <w:rsid w:val="00A91535"/>
    <w:rsid w:val="00A91AC8"/>
    <w:rsid w:val="00A933A3"/>
    <w:rsid w:val="00A94A10"/>
    <w:rsid w:val="00A95566"/>
    <w:rsid w:val="00A955EC"/>
    <w:rsid w:val="00A9612B"/>
    <w:rsid w:val="00A96865"/>
    <w:rsid w:val="00A97E15"/>
    <w:rsid w:val="00AA0416"/>
    <w:rsid w:val="00AA0ECD"/>
    <w:rsid w:val="00AA1A23"/>
    <w:rsid w:val="00AA1A9A"/>
    <w:rsid w:val="00AA29DE"/>
    <w:rsid w:val="00AA2FE2"/>
    <w:rsid w:val="00AA3AD5"/>
    <w:rsid w:val="00AA409C"/>
    <w:rsid w:val="00AA751C"/>
    <w:rsid w:val="00AA7B8A"/>
    <w:rsid w:val="00AB261A"/>
    <w:rsid w:val="00AB37D2"/>
    <w:rsid w:val="00AB3C8B"/>
    <w:rsid w:val="00AB3DFE"/>
    <w:rsid w:val="00AB4F93"/>
    <w:rsid w:val="00AB54DE"/>
    <w:rsid w:val="00AB6687"/>
    <w:rsid w:val="00AB6B74"/>
    <w:rsid w:val="00AC15BA"/>
    <w:rsid w:val="00AC19B1"/>
    <w:rsid w:val="00AC22CF"/>
    <w:rsid w:val="00AC2924"/>
    <w:rsid w:val="00AC3700"/>
    <w:rsid w:val="00AC50AE"/>
    <w:rsid w:val="00AC5517"/>
    <w:rsid w:val="00AC5BB1"/>
    <w:rsid w:val="00AC62F2"/>
    <w:rsid w:val="00AC6F5E"/>
    <w:rsid w:val="00AD02F5"/>
    <w:rsid w:val="00AD2038"/>
    <w:rsid w:val="00AD2A98"/>
    <w:rsid w:val="00AD37F4"/>
    <w:rsid w:val="00AD3C1A"/>
    <w:rsid w:val="00AD3F06"/>
    <w:rsid w:val="00AD59E0"/>
    <w:rsid w:val="00AD5CBE"/>
    <w:rsid w:val="00AD656D"/>
    <w:rsid w:val="00AD7420"/>
    <w:rsid w:val="00AD74E1"/>
    <w:rsid w:val="00AD7A80"/>
    <w:rsid w:val="00AD7ECB"/>
    <w:rsid w:val="00AE1750"/>
    <w:rsid w:val="00AE1ADA"/>
    <w:rsid w:val="00AE265A"/>
    <w:rsid w:val="00AE2827"/>
    <w:rsid w:val="00AE382F"/>
    <w:rsid w:val="00AE3A6F"/>
    <w:rsid w:val="00AE45C7"/>
    <w:rsid w:val="00AE4BFE"/>
    <w:rsid w:val="00AE57B5"/>
    <w:rsid w:val="00AE5BB2"/>
    <w:rsid w:val="00AE77A3"/>
    <w:rsid w:val="00AE7B37"/>
    <w:rsid w:val="00AF0679"/>
    <w:rsid w:val="00AF0E3D"/>
    <w:rsid w:val="00AF2058"/>
    <w:rsid w:val="00AF247C"/>
    <w:rsid w:val="00AF39A5"/>
    <w:rsid w:val="00AF47C2"/>
    <w:rsid w:val="00AF4CD0"/>
    <w:rsid w:val="00AF5207"/>
    <w:rsid w:val="00AF56F7"/>
    <w:rsid w:val="00AF5BFA"/>
    <w:rsid w:val="00AF672C"/>
    <w:rsid w:val="00AF757F"/>
    <w:rsid w:val="00AF75EB"/>
    <w:rsid w:val="00B008FC"/>
    <w:rsid w:val="00B00EE6"/>
    <w:rsid w:val="00B01702"/>
    <w:rsid w:val="00B02031"/>
    <w:rsid w:val="00B028A8"/>
    <w:rsid w:val="00B02BF1"/>
    <w:rsid w:val="00B02FFD"/>
    <w:rsid w:val="00B048CC"/>
    <w:rsid w:val="00B04A62"/>
    <w:rsid w:val="00B067CC"/>
    <w:rsid w:val="00B06EB9"/>
    <w:rsid w:val="00B078A7"/>
    <w:rsid w:val="00B07D2E"/>
    <w:rsid w:val="00B10097"/>
    <w:rsid w:val="00B1009F"/>
    <w:rsid w:val="00B10F7C"/>
    <w:rsid w:val="00B11826"/>
    <w:rsid w:val="00B11AB5"/>
    <w:rsid w:val="00B13B20"/>
    <w:rsid w:val="00B1538F"/>
    <w:rsid w:val="00B17EAD"/>
    <w:rsid w:val="00B21077"/>
    <w:rsid w:val="00B21338"/>
    <w:rsid w:val="00B21BAB"/>
    <w:rsid w:val="00B220EE"/>
    <w:rsid w:val="00B2259E"/>
    <w:rsid w:val="00B22622"/>
    <w:rsid w:val="00B22C77"/>
    <w:rsid w:val="00B23A95"/>
    <w:rsid w:val="00B23FB8"/>
    <w:rsid w:val="00B24A5C"/>
    <w:rsid w:val="00B24FF8"/>
    <w:rsid w:val="00B25267"/>
    <w:rsid w:val="00B26626"/>
    <w:rsid w:val="00B27B2A"/>
    <w:rsid w:val="00B30BA2"/>
    <w:rsid w:val="00B3294E"/>
    <w:rsid w:val="00B33408"/>
    <w:rsid w:val="00B33690"/>
    <w:rsid w:val="00B339B0"/>
    <w:rsid w:val="00B3434E"/>
    <w:rsid w:val="00B36345"/>
    <w:rsid w:val="00B4030E"/>
    <w:rsid w:val="00B40A02"/>
    <w:rsid w:val="00B40D55"/>
    <w:rsid w:val="00B41767"/>
    <w:rsid w:val="00B41DF0"/>
    <w:rsid w:val="00B42131"/>
    <w:rsid w:val="00B4368C"/>
    <w:rsid w:val="00B44301"/>
    <w:rsid w:val="00B45434"/>
    <w:rsid w:val="00B45A4F"/>
    <w:rsid w:val="00B45DDC"/>
    <w:rsid w:val="00B47D0D"/>
    <w:rsid w:val="00B50244"/>
    <w:rsid w:val="00B5059F"/>
    <w:rsid w:val="00B5107F"/>
    <w:rsid w:val="00B52D4B"/>
    <w:rsid w:val="00B544A9"/>
    <w:rsid w:val="00B553AE"/>
    <w:rsid w:val="00B569E1"/>
    <w:rsid w:val="00B572AC"/>
    <w:rsid w:val="00B60112"/>
    <w:rsid w:val="00B63D3D"/>
    <w:rsid w:val="00B63E2A"/>
    <w:rsid w:val="00B63F9C"/>
    <w:rsid w:val="00B64238"/>
    <w:rsid w:val="00B7075E"/>
    <w:rsid w:val="00B70CD0"/>
    <w:rsid w:val="00B71081"/>
    <w:rsid w:val="00B71138"/>
    <w:rsid w:val="00B71CE6"/>
    <w:rsid w:val="00B72D07"/>
    <w:rsid w:val="00B730FC"/>
    <w:rsid w:val="00B74D44"/>
    <w:rsid w:val="00B75059"/>
    <w:rsid w:val="00B75A24"/>
    <w:rsid w:val="00B76B02"/>
    <w:rsid w:val="00B827AC"/>
    <w:rsid w:val="00B83168"/>
    <w:rsid w:val="00B83C13"/>
    <w:rsid w:val="00B8469C"/>
    <w:rsid w:val="00B86124"/>
    <w:rsid w:val="00B8649C"/>
    <w:rsid w:val="00B864E8"/>
    <w:rsid w:val="00B87649"/>
    <w:rsid w:val="00B87BEB"/>
    <w:rsid w:val="00B90419"/>
    <w:rsid w:val="00B908E8"/>
    <w:rsid w:val="00B927A2"/>
    <w:rsid w:val="00B94444"/>
    <w:rsid w:val="00B951E6"/>
    <w:rsid w:val="00B95237"/>
    <w:rsid w:val="00B9564A"/>
    <w:rsid w:val="00B95E8C"/>
    <w:rsid w:val="00B964D3"/>
    <w:rsid w:val="00B96D10"/>
    <w:rsid w:val="00B97C32"/>
    <w:rsid w:val="00B97F10"/>
    <w:rsid w:val="00BA0B42"/>
    <w:rsid w:val="00BA0BCA"/>
    <w:rsid w:val="00BA102E"/>
    <w:rsid w:val="00BA16BC"/>
    <w:rsid w:val="00BA19CE"/>
    <w:rsid w:val="00BA226A"/>
    <w:rsid w:val="00BA2ED5"/>
    <w:rsid w:val="00BA37E4"/>
    <w:rsid w:val="00BA4BEF"/>
    <w:rsid w:val="00BA58C8"/>
    <w:rsid w:val="00BA60AA"/>
    <w:rsid w:val="00BA655C"/>
    <w:rsid w:val="00BA70CF"/>
    <w:rsid w:val="00BA7D3F"/>
    <w:rsid w:val="00BB1439"/>
    <w:rsid w:val="00BB1B03"/>
    <w:rsid w:val="00BB1C03"/>
    <w:rsid w:val="00BB1DEC"/>
    <w:rsid w:val="00BB222E"/>
    <w:rsid w:val="00BB2326"/>
    <w:rsid w:val="00BB2E24"/>
    <w:rsid w:val="00BB543D"/>
    <w:rsid w:val="00BB5E68"/>
    <w:rsid w:val="00BB5EEB"/>
    <w:rsid w:val="00BB6099"/>
    <w:rsid w:val="00BB7D8B"/>
    <w:rsid w:val="00BB7DB3"/>
    <w:rsid w:val="00BC039D"/>
    <w:rsid w:val="00BC16F5"/>
    <w:rsid w:val="00BC1B59"/>
    <w:rsid w:val="00BC1CC6"/>
    <w:rsid w:val="00BC2389"/>
    <w:rsid w:val="00BC2DA0"/>
    <w:rsid w:val="00BC43C2"/>
    <w:rsid w:val="00BC4444"/>
    <w:rsid w:val="00BC55C0"/>
    <w:rsid w:val="00BC56D1"/>
    <w:rsid w:val="00BC65EB"/>
    <w:rsid w:val="00BC7298"/>
    <w:rsid w:val="00BC74FD"/>
    <w:rsid w:val="00BC75DF"/>
    <w:rsid w:val="00BC78FE"/>
    <w:rsid w:val="00BD0244"/>
    <w:rsid w:val="00BD21BE"/>
    <w:rsid w:val="00BD2635"/>
    <w:rsid w:val="00BD2CA8"/>
    <w:rsid w:val="00BD35F8"/>
    <w:rsid w:val="00BD425C"/>
    <w:rsid w:val="00BD447E"/>
    <w:rsid w:val="00BD6A8C"/>
    <w:rsid w:val="00BD7686"/>
    <w:rsid w:val="00BD7CC8"/>
    <w:rsid w:val="00BD7DD6"/>
    <w:rsid w:val="00BD7F0D"/>
    <w:rsid w:val="00BE0AFF"/>
    <w:rsid w:val="00BE0DE5"/>
    <w:rsid w:val="00BE12C4"/>
    <w:rsid w:val="00BE1960"/>
    <w:rsid w:val="00BE2165"/>
    <w:rsid w:val="00BE243A"/>
    <w:rsid w:val="00BE3025"/>
    <w:rsid w:val="00BE3B13"/>
    <w:rsid w:val="00BE4D2F"/>
    <w:rsid w:val="00BE5AC4"/>
    <w:rsid w:val="00BE6979"/>
    <w:rsid w:val="00BE6FC1"/>
    <w:rsid w:val="00BE79F9"/>
    <w:rsid w:val="00BE7CF8"/>
    <w:rsid w:val="00BF00FD"/>
    <w:rsid w:val="00BF0741"/>
    <w:rsid w:val="00BF13B8"/>
    <w:rsid w:val="00BF1A82"/>
    <w:rsid w:val="00BF2126"/>
    <w:rsid w:val="00BF2561"/>
    <w:rsid w:val="00BF3893"/>
    <w:rsid w:val="00BF3C9C"/>
    <w:rsid w:val="00BF5B42"/>
    <w:rsid w:val="00BF61C3"/>
    <w:rsid w:val="00BF6CC2"/>
    <w:rsid w:val="00BF6D8A"/>
    <w:rsid w:val="00C00019"/>
    <w:rsid w:val="00C00542"/>
    <w:rsid w:val="00C00FD4"/>
    <w:rsid w:val="00C01809"/>
    <w:rsid w:val="00C01E50"/>
    <w:rsid w:val="00C01FB1"/>
    <w:rsid w:val="00C0366C"/>
    <w:rsid w:val="00C03D68"/>
    <w:rsid w:val="00C04168"/>
    <w:rsid w:val="00C04489"/>
    <w:rsid w:val="00C04AD3"/>
    <w:rsid w:val="00C05985"/>
    <w:rsid w:val="00C065A2"/>
    <w:rsid w:val="00C079AC"/>
    <w:rsid w:val="00C07B24"/>
    <w:rsid w:val="00C1072D"/>
    <w:rsid w:val="00C11D9F"/>
    <w:rsid w:val="00C12BEC"/>
    <w:rsid w:val="00C13231"/>
    <w:rsid w:val="00C13720"/>
    <w:rsid w:val="00C141F4"/>
    <w:rsid w:val="00C1528A"/>
    <w:rsid w:val="00C16659"/>
    <w:rsid w:val="00C171B2"/>
    <w:rsid w:val="00C2060F"/>
    <w:rsid w:val="00C2099D"/>
    <w:rsid w:val="00C20A29"/>
    <w:rsid w:val="00C20B7A"/>
    <w:rsid w:val="00C21A7F"/>
    <w:rsid w:val="00C21C63"/>
    <w:rsid w:val="00C22B6E"/>
    <w:rsid w:val="00C23EA2"/>
    <w:rsid w:val="00C246FE"/>
    <w:rsid w:val="00C25DE9"/>
    <w:rsid w:val="00C2681D"/>
    <w:rsid w:val="00C26BC4"/>
    <w:rsid w:val="00C2713A"/>
    <w:rsid w:val="00C30316"/>
    <w:rsid w:val="00C3064F"/>
    <w:rsid w:val="00C307B5"/>
    <w:rsid w:val="00C325F3"/>
    <w:rsid w:val="00C32BA7"/>
    <w:rsid w:val="00C33245"/>
    <w:rsid w:val="00C33AF8"/>
    <w:rsid w:val="00C3730D"/>
    <w:rsid w:val="00C377C5"/>
    <w:rsid w:val="00C41449"/>
    <w:rsid w:val="00C439F5"/>
    <w:rsid w:val="00C44EC7"/>
    <w:rsid w:val="00C45A71"/>
    <w:rsid w:val="00C46E17"/>
    <w:rsid w:val="00C473E1"/>
    <w:rsid w:val="00C50CC7"/>
    <w:rsid w:val="00C50EC3"/>
    <w:rsid w:val="00C50FA8"/>
    <w:rsid w:val="00C51A2A"/>
    <w:rsid w:val="00C53E17"/>
    <w:rsid w:val="00C54494"/>
    <w:rsid w:val="00C54AE2"/>
    <w:rsid w:val="00C56DAE"/>
    <w:rsid w:val="00C611B7"/>
    <w:rsid w:val="00C61236"/>
    <w:rsid w:val="00C6184D"/>
    <w:rsid w:val="00C61A56"/>
    <w:rsid w:val="00C61FA3"/>
    <w:rsid w:val="00C62061"/>
    <w:rsid w:val="00C626B7"/>
    <w:rsid w:val="00C62DA1"/>
    <w:rsid w:val="00C63674"/>
    <w:rsid w:val="00C63C50"/>
    <w:rsid w:val="00C666B6"/>
    <w:rsid w:val="00C66F30"/>
    <w:rsid w:val="00C67A9C"/>
    <w:rsid w:val="00C67FE4"/>
    <w:rsid w:val="00C702E2"/>
    <w:rsid w:val="00C70A5B"/>
    <w:rsid w:val="00C71095"/>
    <w:rsid w:val="00C71406"/>
    <w:rsid w:val="00C71BBE"/>
    <w:rsid w:val="00C71FF7"/>
    <w:rsid w:val="00C724FE"/>
    <w:rsid w:val="00C734A9"/>
    <w:rsid w:val="00C73FD8"/>
    <w:rsid w:val="00C75242"/>
    <w:rsid w:val="00C752BB"/>
    <w:rsid w:val="00C76052"/>
    <w:rsid w:val="00C761AD"/>
    <w:rsid w:val="00C76CED"/>
    <w:rsid w:val="00C77015"/>
    <w:rsid w:val="00C771B6"/>
    <w:rsid w:val="00C77C3B"/>
    <w:rsid w:val="00C77FD5"/>
    <w:rsid w:val="00C81A91"/>
    <w:rsid w:val="00C81B46"/>
    <w:rsid w:val="00C81F4D"/>
    <w:rsid w:val="00C82047"/>
    <w:rsid w:val="00C836C9"/>
    <w:rsid w:val="00C83DDD"/>
    <w:rsid w:val="00C84F2B"/>
    <w:rsid w:val="00C85D04"/>
    <w:rsid w:val="00C86270"/>
    <w:rsid w:val="00C86501"/>
    <w:rsid w:val="00C8658D"/>
    <w:rsid w:val="00C8670E"/>
    <w:rsid w:val="00C87132"/>
    <w:rsid w:val="00C8735C"/>
    <w:rsid w:val="00C87B3A"/>
    <w:rsid w:val="00C902D1"/>
    <w:rsid w:val="00C9055E"/>
    <w:rsid w:val="00C905E2"/>
    <w:rsid w:val="00C908C6"/>
    <w:rsid w:val="00C90926"/>
    <w:rsid w:val="00C91285"/>
    <w:rsid w:val="00C9147B"/>
    <w:rsid w:val="00C936D2"/>
    <w:rsid w:val="00C93BE3"/>
    <w:rsid w:val="00C93C88"/>
    <w:rsid w:val="00C944EA"/>
    <w:rsid w:val="00C954B7"/>
    <w:rsid w:val="00C9627A"/>
    <w:rsid w:val="00C9630A"/>
    <w:rsid w:val="00CA098F"/>
    <w:rsid w:val="00CA11E0"/>
    <w:rsid w:val="00CA2442"/>
    <w:rsid w:val="00CA26C5"/>
    <w:rsid w:val="00CA2C08"/>
    <w:rsid w:val="00CA38E0"/>
    <w:rsid w:val="00CA4426"/>
    <w:rsid w:val="00CA5DE0"/>
    <w:rsid w:val="00CA60B2"/>
    <w:rsid w:val="00CA7DF8"/>
    <w:rsid w:val="00CB0277"/>
    <w:rsid w:val="00CB1ABD"/>
    <w:rsid w:val="00CB20E8"/>
    <w:rsid w:val="00CB2910"/>
    <w:rsid w:val="00CB2C04"/>
    <w:rsid w:val="00CB39AC"/>
    <w:rsid w:val="00CB3BC9"/>
    <w:rsid w:val="00CB3BFD"/>
    <w:rsid w:val="00CB4CB9"/>
    <w:rsid w:val="00CB4D77"/>
    <w:rsid w:val="00CB5DA4"/>
    <w:rsid w:val="00CB6EE0"/>
    <w:rsid w:val="00CC105C"/>
    <w:rsid w:val="00CC1181"/>
    <w:rsid w:val="00CC2A62"/>
    <w:rsid w:val="00CC2C14"/>
    <w:rsid w:val="00CC4150"/>
    <w:rsid w:val="00CC44B1"/>
    <w:rsid w:val="00CC4BF6"/>
    <w:rsid w:val="00CC4DCD"/>
    <w:rsid w:val="00CC5290"/>
    <w:rsid w:val="00CC5827"/>
    <w:rsid w:val="00CC5B74"/>
    <w:rsid w:val="00CC5E3B"/>
    <w:rsid w:val="00CC6CCE"/>
    <w:rsid w:val="00CC7756"/>
    <w:rsid w:val="00CC7A6B"/>
    <w:rsid w:val="00CC7E8E"/>
    <w:rsid w:val="00CD0B4C"/>
    <w:rsid w:val="00CD10F4"/>
    <w:rsid w:val="00CD1132"/>
    <w:rsid w:val="00CD117D"/>
    <w:rsid w:val="00CD4045"/>
    <w:rsid w:val="00CD48DB"/>
    <w:rsid w:val="00CD4A24"/>
    <w:rsid w:val="00CD7D4F"/>
    <w:rsid w:val="00CE01E1"/>
    <w:rsid w:val="00CE13CD"/>
    <w:rsid w:val="00CE1F44"/>
    <w:rsid w:val="00CE2252"/>
    <w:rsid w:val="00CE3198"/>
    <w:rsid w:val="00CE4C55"/>
    <w:rsid w:val="00CE4D79"/>
    <w:rsid w:val="00CE522A"/>
    <w:rsid w:val="00CE5462"/>
    <w:rsid w:val="00CE5652"/>
    <w:rsid w:val="00CE709F"/>
    <w:rsid w:val="00CE7C10"/>
    <w:rsid w:val="00CE7C17"/>
    <w:rsid w:val="00CF04C7"/>
    <w:rsid w:val="00CF1068"/>
    <w:rsid w:val="00CF1D81"/>
    <w:rsid w:val="00CF4D4D"/>
    <w:rsid w:val="00CF5E39"/>
    <w:rsid w:val="00CF61A5"/>
    <w:rsid w:val="00CF68BF"/>
    <w:rsid w:val="00CF7D98"/>
    <w:rsid w:val="00CF7F20"/>
    <w:rsid w:val="00D00C55"/>
    <w:rsid w:val="00D02526"/>
    <w:rsid w:val="00D037D4"/>
    <w:rsid w:val="00D042D2"/>
    <w:rsid w:val="00D05A6E"/>
    <w:rsid w:val="00D06138"/>
    <w:rsid w:val="00D067C6"/>
    <w:rsid w:val="00D07176"/>
    <w:rsid w:val="00D07209"/>
    <w:rsid w:val="00D10310"/>
    <w:rsid w:val="00D10599"/>
    <w:rsid w:val="00D10BE4"/>
    <w:rsid w:val="00D12B92"/>
    <w:rsid w:val="00D13D5F"/>
    <w:rsid w:val="00D13FA8"/>
    <w:rsid w:val="00D14756"/>
    <w:rsid w:val="00D14E5D"/>
    <w:rsid w:val="00D162E1"/>
    <w:rsid w:val="00D169E7"/>
    <w:rsid w:val="00D16BB1"/>
    <w:rsid w:val="00D20B5E"/>
    <w:rsid w:val="00D21215"/>
    <w:rsid w:val="00D21267"/>
    <w:rsid w:val="00D2171D"/>
    <w:rsid w:val="00D25CC1"/>
    <w:rsid w:val="00D261EB"/>
    <w:rsid w:val="00D2645C"/>
    <w:rsid w:val="00D27AFF"/>
    <w:rsid w:val="00D27FD6"/>
    <w:rsid w:val="00D30309"/>
    <w:rsid w:val="00D3100C"/>
    <w:rsid w:val="00D322B9"/>
    <w:rsid w:val="00D334F6"/>
    <w:rsid w:val="00D33D4B"/>
    <w:rsid w:val="00D34D40"/>
    <w:rsid w:val="00D353EA"/>
    <w:rsid w:val="00D37FE0"/>
    <w:rsid w:val="00D4224B"/>
    <w:rsid w:val="00D42720"/>
    <w:rsid w:val="00D42F22"/>
    <w:rsid w:val="00D43D83"/>
    <w:rsid w:val="00D44058"/>
    <w:rsid w:val="00D442E4"/>
    <w:rsid w:val="00D450B4"/>
    <w:rsid w:val="00D454B9"/>
    <w:rsid w:val="00D4618F"/>
    <w:rsid w:val="00D469BC"/>
    <w:rsid w:val="00D46AE4"/>
    <w:rsid w:val="00D46F0C"/>
    <w:rsid w:val="00D4701A"/>
    <w:rsid w:val="00D478AA"/>
    <w:rsid w:val="00D50267"/>
    <w:rsid w:val="00D51E65"/>
    <w:rsid w:val="00D5263B"/>
    <w:rsid w:val="00D52BDC"/>
    <w:rsid w:val="00D54F25"/>
    <w:rsid w:val="00D55A72"/>
    <w:rsid w:val="00D56B3A"/>
    <w:rsid w:val="00D56FC7"/>
    <w:rsid w:val="00D57467"/>
    <w:rsid w:val="00D57FD5"/>
    <w:rsid w:val="00D600A6"/>
    <w:rsid w:val="00D6027F"/>
    <w:rsid w:val="00D605D5"/>
    <w:rsid w:val="00D60706"/>
    <w:rsid w:val="00D608C5"/>
    <w:rsid w:val="00D6165D"/>
    <w:rsid w:val="00D616CA"/>
    <w:rsid w:val="00D6362A"/>
    <w:rsid w:val="00D63BC3"/>
    <w:rsid w:val="00D63C44"/>
    <w:rsid w:val="00D63FD3"/>
    <w:rsid w:val="00D653A4"/>
    <w:rsid w:val="00D65410"/>
    <w:rsid w:val="00D665D7"/>
    <w:rsid w:val="00D66F9D"/>
    <w:rsid w:val="00D67B0E"/>
    <w:rsid w:val="00D709C3"/>
    <w:rsid w:val="00D70B0E"/>
    <w:rsid w:val="00D70BBB"/>
    <w:rsid w:val="00D70DEA"/>
    <w:rsid w:val="00D71430"/>
    <w:rsid w:val="00D722FF"/>
    <w:rsid w:val="00D73057"/>
    <w:rsid w:val="00D73092"/>
    <w:rsid w:val="00D74116"/>
    <w:rsid w:val="00D744BF"/>
    <w:rsid w:val="00D75791"/>
    <w:rsid w:val="00D75918"/>
    <w:rsid w:val="00D76397"/>
    <w:rsid w:val="00D76D11"/>
    <w:rsid w:val="00D774FF"/>
    <w:rsid w:val="00D778AC"/>
    <w:rsid w:val="00D77D17"/>
    <w:rsid w:val="00D80232"/>
    <w:rsid w:val="00D80B15"/>
    <w:rsid w:val="00D80B7A"/>
    <w:rsid w:val="00D81FBE"/>
    <w:rsid w:val="00D8274D"/>
    <w:rsid w:val="00D833A9"/>
    <w:rsid w:val="00D83AB1"/>
    <w:rsid w:val="00D84F37"/>
    <w:rsid w:val="00D84F39"/>
    <w:rsid w:val="00D85CD7"/>
    <w:rsid w:val="00D8641F"/>
    <w:rsid w:val="00D870DE"/>
    <w:rsid w:val="00D875F4"/>
    <w:rsid w:val="00D90524"/>
    <w:rsid w:val="00D90546"/>
    <w:rsid w:val="00D90732"/>
    <w:rsid w:val="00D91D86"/>
    <w:rsid w:val="00D92DAD"/>
    <w:rsid w:val="00D93632"/>
    <w:rsid w:val="00D943D9"/>
    <w:rsid w:val="00D94B04"/>
    <w:rsid w:val="00D9545F"/>
    <w:rsid w:val="00D965FE"/>
    <w:rsid w:val="00D96665"/>
    <w:rsid w:val="00D968B9"/>
    <w:rsid w:val="00D96B29"/>
    <w:rsid w:val="00D96B96"/>
    <w:rsid w:val="00DA015A"/>
    <w:rsid w:val="00DA1482"/>
    <w:rsid w:val="00DA21AF"/>
    <w:rsid w:val="00DA367C"/>
    <w:rsid w:val="00DA3CED"/>
    <w:rsid w:val="00DA3D2B"/>
    <w:rsid w:val="00DA4417"/>
    <w:rsid w:val="00DA47F5"/>
    <w:rsid w:val="00DA4DDA"/>
    <w:rsid w:val="00DA5558"/>
    <w:rsid w:val="00DA5A83"/>
    <w:rsid w:val="00DA5DDA"/>
    <w:rsid w:val="00DA6B71"/>
    <w:rsid w:val="00DA796C"/>
    <w:rsid w:val="00DB0FFA"/>
    <w:rsid w:val="00DB18C9"/>
    <w:rsid w:val="00DB2123"/>
    <w:rsid w:val="00DB2470"/>
    <w:rsid w:val="00DB2DB4"/>
    <w:rsid w:val="00DB2E27"/>
    <w:rsid w:val="00DB31B9"/>
    <w:rsid w:val="00DB478B"/>
    <w:rsid w:val="00DB4CFB"/>
    <w:rsid w:val="00DB5A32"/>
    <w:rsid w:val="00DB6882"/>
    <w:rsid w:val="00DB7124"/>
    <w:rsid w:val="00DB7636"/>
    <w:rsid w:val="00DC043E"/>
    <w:rsid w:val="00DC1AD1"/>
    <w:rsid w:val="00DC1B53"/>
    <w:rsid w:val="00DC32AF"/>
    <w:rsid w:val="00DC334F"/>
    <w:rsid w:val="00DC3993"/>
    <w:rsid w:val="00DC4D81"/>
    <w:rsid w:val="00DC5A4C"/>
    <w:rsid w:val="00DC6EFB"/>
    <w:rsid w:val="00DC7B28"/>
    <w:rsid w:val="00DC7F6E"/>
    <w:rsid w:val="00DD0C71"/>
    <w:rsid w:val="00DD0E63"/>
    <w:rsid w:val="00DD1D6E"/>
    <w:rsid w:val="00DD3E44"/>
    <w:rsid w:val="00DD42B7"/>
    <w:rsid w:val="00DD4417"/>
    <w:rsid w:val="00DD4BF0"/>
    <w:rsid w:val="00DD4C32"/>
    <w:rsid w:val="00DD7006"/>
    <w:rsid w:val="00DD72DA"/>
    <w:rsid w:val="00DD7B54"/>
    <w:rsid w:val="00DE071A"/>
    <w:rsid w:val="00DE0925"/>
    <w:rsid w:val="00DE0EC3"/>
    <w:rsid w:val="00DE0F8A"/>
    <w:rsid w:val="00DE19BA"/>
    <w:rsid w:val="00DE42D8"/>
    <w:rsid w:val="00DE4843"/>
    <w:rsid w:val="00DE4AF4"/>
    <w:rsid w:val="00DE50D8"/>
    <w:rsid w:val="00DE59F3"/>
    <w:rsid w:val="00DE6B1E"/>
    <w:rsid w:val="00DE742A"/>
    <w:rsid w:val="00DE7CBD"/>
    <w:rsid w:val="00DF2648"/>
    <w:rsid w:val="00DF3433"/>
    <w:rsid w:val="00DF38F9"/>
    <w:rsid w:val="00DF3DEC"/>
    <w:rsid w:val="00DF3F81"/>
    <w:rsid w:val="00DF507A"/>
    <w:rsid w:val="00DF50D4"/>
    <w:rsid w:val="00DF5F2B"/>
    <w:rsid w:val="00DF60A2"/>
    <w:rsid w:val="00DF76E5"/>
    <w:rsid w:val="00DF7A7F"/>
    <w:rsid w:val="00E00374"/>
    <w:rsid w:val="00E0120E"/>
    <w:rsid w:val="00E01464"/>
    <w:rsid w:val="00E018E2"/>
    <w:rsid w:val="00E01E96"/>
    <w:rsid w:val="00E0267F"/>
    <w:rsid w:val="00E0272B"/>
    <w:rsid w:val="00E028BB"/>
    <w:rsid w:val="00E02913"/>
    <w:rsid w:val="00E04667"/>
    <w:rsid w:val="00E046B0"/>
    <w:rsid w:val="00E048CC"/>
    <w:rsid w:val="00E04D79"/>
    <w:rsid w:val="00E05FBE"/>
    <w:rsid w:val="00E0627F"/>
    <w:rsid w:val="00E07814"/>
    <w:rsid w:val="00E07E10"/>
    <w:rsid w:val="00E07EDE"/>
    <w:rsid w:val="00E102DB"/>
    <w:rsid w:val="00E10B77"/>
    <w:rsid w:val="00E11190"/>
    <w:rsid w:val="00E11D6F"/>
    <w:rsid w:val="00E12C28"/>
    <w:rsid w:val="00E1329D"/>
    <w:rsid w:val="00E13C27"/>
    <w:rsid w:val="00E13D4C"/>
    <w:rsid w:val="00E14186"/>
    <w:rsid w:val="00E141F8"/>
    <w:rsid w:val="00E1581E"/>
    <w:rsid w:val="00E15BAA"/>
    <w:rsid w:val="00E15ED7"/>
    <w:rsid w:val="00E15FCC"/>
    <w:rsid w:val="00E16827"/>
    <w:rsid w:val="00E20B54"/>
    <w:rsid w:val="00E21A19"/>
    <w:rsid w:val="00E21C2A"/>
    <w:rsid w:val="00E22222"/>
    <w:rsid w:val="00E22EF8"/>
    <w:rsid w:val="00E23047"/>
    <w:rsid w:val="00E2346D"/>
    <w:rsid w:val="00E23CE4"/>
    <w:rsid w:val="00E247D2"/>
    <w:rsid w:val="00E25583"/>
    <w:rsid w:val="00E25755"/>
    <w:rsid w:val="00E26F9E"/>
    <w:rsid w:val="00E31F75"/>
    <w:rsid w:val="00E329E1"/>
    <w:rsid w:val="00E32CBD"/>
    <w:rsid w:val="00E335C4"/>
    <w:rsid w:val="00E33632"/>
    <w:rsid w:val="00E34E6C"/>
    <w:rsid w:val="00E354A0"/>
    <w:rsid w:val="00E35595"/>
    <w:rsid w:val="00E357B9"/>
    <w:rsid w:val="00E36C46"/>
    <w:rsid w:val="00E37A71"/>
    <w:rsid w:val="00E37B86"/>
    <w:rsid w:val="00E40063"/>
    <w:rsid w:val="00E40C70"/>
    <w:rsid w:val="00E44144"/>
    <w:rsid w:val="00E44C83"/>
    <w:rsid w:val="00E45241"/>
    <w:rsid w:val="00E45847"/>
    <w:rsid w:val="00E45A26"/>
    <w:rsid w:val="00E45CB9"/>
    <w:rsid w:val="00E45CF7"/>
    <w:rsid w:val="00E45FD7"/>
    <w:rsid w:val="00E50081"/>
    <w:rsid w:val="00E50102"/>
    <w:rsid w:val="00E50FF2"/>
    <w:rsid w:val="00E5395E"/>
    <w:rsid w:val="00E53DAC"/>
    <w:rsid w:val="00E55BD6"/>
    <w:rsid w:val="00E55C06"/>
    <w:rsid w:val="00E55D8A"/>
    <w:rsid w:val="00E5633E"/>
    <w:rsid w:val="00E56CF6"/>
    <w:rsid w:val="00E61304"/>
    <w:rsid w:val="00E61CBF"/>
    <w:rsid w:val="00E61CC9"/>
    <w:rsid w:val="00E61D09"/>
    <w:rsid w:val="00E622A1"/>
    <w:rsid w:val="00E6244C"/>
    <w:rsid w:val="00E62CED"/>
    <w:rsid w:val="00E635EB"/>
    <w:rsid w:val="00E63950"/>
    <w:rsid w:val="00E63ECE"/>
    <w:rsid w:val="00E64551"/>
    <w:rsid w:val="00E648F6"/>
    <w:rsid w:val="00E64F41"/>
    <w:rsid w:val="00E65CAC"/>
    <w:rsid w:val="00E66848"/>
    <w:rsid w:val="00E66DD0"/>
    <w:rsid w:val="00E70529"/>
    <w:rsid w:val="00E70D1D"/>
    <w:rsid w:val="00E718AF"/>
    <w:rsid w:val="00E71CA2"/>
    <w:rsid w:val="00E72EAE"/>
    <w:rsid w:val="00E74419"/>
    <w:rsid w:val="00E756BC"/>
    <w:rsid w:val="00E758A4"/>
    <w:rsid w:val="00E77704"/>
    <w:rsid w:val="00E81274"/>
    <w:rsid w:val="00E81C8A"/>
    <w:rsid w:val="00E820D8"/>
    <w:rsid w:val="00E82838"/>
    <w:rsid w:val="00E82B1F"/>
    <w:rsid w:val="00E839AC"/>
    <w:rsid w:val="00E83B37"/>
    <w:rsid w:val="00E84135"/>
    <w:rsid w:val="00E84451"/>
    <w:rsid w:val="00E8485E"/>
    <w:rsid w:val="00E848B7"/>
    <w:rsid w:val="00E857A3"/>
    <w:rsid w:val="00E85952"/>
    <w:rsid w:val="00E85DB8"/>
    <w:rsid w:val="00E861A0"/>
    <w:rsid w:val="00E86EC9"/>
    <w:rsid w:val="00E87120"/>
    <w:rsid w:val="00E901F4"/>
    <w:rsid w:val="00E913DE"/>
    <w:rsid w:val="00E9148E"/>
    <w:rsid w:val="00E91990"/>
    <w:rsid w:val="00E92F4D"/>
    <w:rsid w:val="00E957EE"/>
    <w:rsid w:val="00E95D41"/>
    <w:rsid w:val="00E96472"/>
    <w:rsid w:val="00E96DF2"/>
    <w:rsid w:val="00E97122"/>
    <w:rsid w:val="00E971B1"/>
    <w:rsid w:val="00E973FB"/>
    <w:rsid w:val="00E97F36"/>
    <w:rsid w:val="00EA03DC"/>
    <w:rsid w:val="00EA0AE9"/>
    <w:rsid w:val="00EA1438"/>
    <w:rsid w:val="00EA174D"/>
    <w:rsid w:val="00EA1C2B"/>
    <w:rsid w:val="00EA1F5D"/>
    <w:rsid w:val="00EA2EDB"/>
    <w:rsid w:val="00EA3B1C"/>
    <w:rsid w:val="00EA6355"/>
    <w:rsid w:val="00EA6959"/>
    <w:rsid w:val="00EA7EC4"/>
    <w:rsid w:val="00EA7FCD"/>
    <w:rsid w:val="00EB0C27"/>
    <w:rsid w:val="00EB277E"/>
    <w:rsid w:val="00EB30B0"/>
    <w:rsid w:val="00EB3249"/>
    <w:rsid w:val="00EB3A79"/>
    <w:rsid w:val="00EB3EA5"/>
    <w:rsid w:val="00EC01DB"/>
    <w:rsid w:val="00EC059A"/>
    <w:rsid w:val="00EC0971"/>
    <w:rsid w:val="00EC1A86"/>
    <w:rsid w:val="00EC1D08"/>
    <w:rsid w:val="00EC2509"/>
    <w:rsid w:val="00EC39D1"/>
    <w:rsid w:val="00EC476A"/>
    <w:rsid w:val="00EC57A4"/>
    <w:rsid w:val="00EC5AC1"/>
    <w:rsid w:val="00EC5AEB"/>
    <w:rsid w:val="00EC6D42"/>
    <w:rsid w:val="00EC7CA3"/>
    <w:rsid w:val="00ED0846"/>
    <w:rsid w:val="00ED183A"/>
    <w:rsid w:val="00ED1A0F"/>
    <w:rsid w:val="00ED200D"/>
    <w:rsid w:val="00ED24D6"/>
    <w:rsid w:val="00ED2B0F"/>
    <w:rsid w:val="00ED335D"/>
    <w:rsid w:val="00ED3BCC"/>
    <w:rsid w:val="00ED4973"/>
    <w:rsid w:val="00ED50CA"/>
    <w:rsid w:val="00ED571B"/>
    <w:rsid w:val="00ED66A8"/>
    <w:rsid w:val="00ED6D28"/>
    <w:rsid w:val="00ED707D"/>
    <w:rsid w:val="00EE0821"/>
    <w:rsid w:val="00EE1EAC"/>
    <w:rsid w:val="00EE2813"/>
    <w:rsid w:val="00EE298E"/>
    <w:rsid w:val="00EE2D83"/>
    <w:rsid w:val="00EE3CE7"/>
    <w:rsid w:val="00EE3EC5"/>
    <w:rsid w:val="00EE4521"/>
    <w:rsid w:val="00EE66B3"/>
    <w:rsid w:val="00EE6EE6"/>
    <w:rsid w:val="00EF11E4"/>
    <w:rsid w:val="00EF1D39"/>
    <w:rsid w:val="00EF3020"/>
    <w:rsid w:val="00EF3ADC"/>
    <w:rsid w:val="00EF537B"/>
    <w:rsid w:val="00EF57A8"/>
    <w:rsid w:val="00EF5995"/>
    <w:rsid w:val="00EF692B"/>
    <w:rsid w:val="00EF6DE4"/>
    <w:rsid w:val="00EF72BE"/>
    <w:rsid w:val="00EF736E"/>
    <w:rsid w:val="00F00C5B"/>
    <w:rsid w:val="00F01D50"/>
    <w:rsid w:val="00F03FA0"/>
    <w:rsid w:val="00F04A28"/>
    <w:rsid w:val="00F05298"/>
    <w:rsid w:val="00F05CD2"/>
    <w:rsid w:val="00F05EF6"/>
    <w:rsid w:val="00F06B44"/>
    <w:rsid w:val="00F06C88"/>
    <w:rsid w:val="00F10B5F"/>
    <w:rsid w:val="00F115B6"/>
    <w:rsid w:val="00F116E3"/>
    <w:rsid w:val="00F13BB9"/>
    <w:rsid w:val="00F14217"/>
    <w:rsid w:val="00F15AD0"/>
    <w:rsid w:val="00F16438"/>
    <w:rsid w:val="00F17ABD"/>
    <w:rsid w:val="00F17D88"/>
    <w:rsid w:val="00F17EFA"/>
    <w:rsid w:val="00F20F87"/>
    <w:rsid w:val="00F211CB"/>
    <w:rsid w:val="00F216CD"/>
    <w:rsid w:val="00F220EB"/>
    <w:rsid w:val="00F22328"/>
    <w:rsid w:val="00F23470"/>
    <w:rsid w:val="00F23A1E"/>
    <w:rsid w:val="00F23AA7"/>
    <w:rsid w:val="00F23F2C"/>
    <w:rsid w:val="00F25193"/>
    <w:rsid w:val="00F25214"/>
    <w:rsid w:val="00F305B5"/>
    <w:rsid w:val="00F31736"/>
    <w:rsid w:val="00F31A73"/>
    <w:rsid w:val="00F32D82"/>
    <w:rsid w:val="00F32F44"/>
    <w:rsid w:val="00F347BA"/>
    <w:rsid w:val="00F34984"/>
    <w:rsid w:val="00F34A66"/>
    <w:rsid w:val="00F34F43"/>
    <w:rsid w:val="00F35196"/>
    <w:rsid w:val="00F351EF"/>
    <w:rsid w:val="00F37750"/>
    <w:rsid w:val="00F401B5"/>
    <w:rsid w:val="00F40459"/>
    <w:rsid w:val="00F40D99"/>
    <w:rsid w:val="00F4278C"/>
    <w:rsid w:val="00F4291C"/>
    <w:rsid w:val="00F43692"/>
    <w:rsid w:val="00F44D48"/>
    <w:rsid w:val="00F45A0A"/>
    <w:rsid w:val="00F466E5"/>
    <w:rsid w:val="00F47847"/>
    <w:rsid w:val="00F50894"/>
    <w:rsid w:val="00F50982"/>
    <w:rsid w:val="00F517B6"/>
    <w:rsid w:val="00F51DF7"/>
    <w:rsid w:val="00F52421"/>
    <w:rsid w:val="00F52589"/>
    <w:rsid w:val="00F52CA4"/>
    <w:rsid w:val="00F5374C"/>
    <w:rsid w:val="00F54CDD"/>
    <w:rsid w:val="00F54DBD"/>
    <w:rsid w:val="00F5547B"/>
    <w:rsid w:val="00F554BE"/>
    <w:rsid w:val="00F55B18"/>
    <w:rsid w:val="00F55BCD"/>
    <w:rsid w:val="00F5791C"/>
    <w:rsid w:val="00F6117E"/>
    <w:rsid w:val="00F61461"/>
    <w:rsid w:val="00F61A24"/>
    <w:rsid w:val="00F62209"/>
    <w:rsid w:val="00F631EA"/>
    <w:rsid w:val="00F63B25"/>
    <w:rsid w:val="00F63C96"/>
    <w:rsid w:val="00F63CBC"/>
    <w:rsid w:val="00F64FD5"/>
    <w:rsid w:val="00F654F3"/>
    <w:rsid w:val="00F65734"/>
    <w:rsid w:val="00F66260"/>
    <w:rsid w:val="00F66BF8"/>
    <w:rsid w:val="00F66CA8"/>
    <w:rsid w:val="00F66D57"/>
    <w:rsid w:val="00F676E6"/>
    <w:rsid w:val="00F6780F"/>
    <w:rsid w:val="00F70546"/>
    <w:rsid w:val="00F70E09"/>
    <w:rsid w:val="00F711C3"/>
    <w:rsid w:val="00F724C3"/>
    <w:rsid w:val="00F73F29"/>
    <w:rsid w:val="00F74B5C"/>
    <w:rsid w:val="00F74BB1"/>
    <w:rsid w:val="00F74BF5"/>
    <w:rsid w:val="00F74DC8"/>
    <w:rsid w:val="00F74F77"/>
    <w:rsid w:val="00F7598A"/>
    <w:rsid w:val="00F777EE"/>
    <w:rsid w:val="00F77DE5"/>
    <w:rsid w:val="00F77FCF"/>
    <w:rsid w:val="00F80356"/>
    <w:rsid w:val="00F80AA1"/>
    <w:rsid w:val="00F80CB7"/>
    <w:rsid w:val="00F81CC2"/>
    <w:rsid w:val="00F81D2D"/>
    <w:rsid w:val="00F833D0"/>
    <w:rsid w:val="00F84281"/>
    <w:rsid w:val="00F84346"/>
    <w:rsid w:val="00F843E4"/>
    <w:rsid w:val="00F84E24"/>
    <w:rsid w:val="00F852AC"/>
    <w:rsid w:val="00F85DE7"/>
    <w:rsid w:val="00F86B34"/>
    <w:rsid w:val="00F87F0B"/>
    <w:rsid w:val="00F90404"/>
    <w:rsid w:val="00F907C3"/>
    <w:rsid w:val="00F907FF"/>
    <w:rsid w:val="00F92F41"/>
    <w:rsid w:val="00F938B1"/>
    <w:rsid w:val="00F93EB7"/>
    <w:rsid w:val="00F947CF"/>
    <w:rsid w:val="00F959C8"/>
    <w:rsid w:val="00F95E90"/>
    <w:rsid w:val="00FA00A4"/>
    <w:rsid w:val="00FA0D41"/>
    <w:rsid w:val="00FA0D6C"/>
    <w:rsid w:val="00FA1BF1"/>
    <w:rsid w:val="00FA1C20"/>
    <w:rsid w:val="00FA1C8E"/>
    <w:rsid w:val="00FA297F"/>
    <w:rsid w:val="00FA3F29"/>
    <w:rsid w:val="00FA3F71"/>
    <w:rsid w:val="00FA4579"/>
    <w:rsid w:val="00FA4870"/>
    <w:rsid w:val="00FA4D23"/>
    <w:rsid w:val="00FA6DD0"/>
    <w:rsid w:val="00FA75C3"/>
    <w:rsid w:val="00FA7E90"/>
    <w:rsid w:val="00FB1C02"/>
    <w:rsid w:val="00FB2245"/>
    <w:rsid w:val="00FB283F"/>
    <w:rsid w:val="00FB2E13"/>
    <w:rsid w:val="00FB2FAF"/>
    <w:rsid w:val="00FB3646"/>
    <w:rsid w:val="00FB3AB3"/>
    <w:rsid w:val="00FB3C00"/>
    <w:rsid w:val="00FB4231"/>
    <w:rsid w:val="00FB4D96"/>
    <w:rsid w:val="00FB5CDE"/>
    <w:rsid w:val="00FB5D31"/>
    <w:rsid w:val="00FC0FE8"/>
    <w:rsid w:val="00FC3F22"/>
    <w:rsid w:val="00FC408E"/>
    <w:rsid w:val="00FC4323"/>
    <w:rsid w:val="00FC43D9"/>
    <w:rsid w:val="00FC4CED"/>
    <w:rsid w:val="00FC52D7"/>
    <w:rsid w:val="00FC6035"/>
    <w:rsid w:val="00FC684D"/>
    <w:rsid w:val="00FC6971"/>
    <w:rsid w:val="00FC6C43"/>
    <w:rsid w:val="00FD0224"/>
    <w:rsid w:val="00FD022E"/>
    <w:rsid w:val="00FD2144"/>
    <w:rsid w:val="00FD37F5"/>
    <w:rsid w:val="00FD3B41"/>
    <w:rsid w:val="00FD43E2"/>
    <w:rsid w:val="00FD4839"/>
    <w:rsid w:val="00FD5511"/>
    <w:rsid w:val="00FD6DF9"/>
    <w:rsid w:val="00FE0940"/>
    <w:rsid w:val="00FE11AB"/>
    <w:rsid w:val="00FE1917"/>
    <w:rsid w:val="00FE21FC"/>
    <w:rsid w:val="00FE2C78"/>
    <w:rsid w:val="00FE36BB"/>
    <w:rsid w:val="00FE4382"/>
    <w:rsid w:val="00FE5960"/>
    <w:rsid w:val="00FE6A6B"/>
    <w:rsid w:val="00FE70B5"/>
    <w:rsid w:val="00FE797A"/>
    <w:rsid w:val="00FE7DE8"/>
    <w:rsid w:val="00FF0D6D"/>
    <w:rsid w:val="00FF1F35"/>
    <w:rsid w:val="00FF256D"/>
    <w:rsid w:val="00FF33D1"/>
    <w:rsid w:val="00FF3FA0"/>
    <w:rsid w:val="00FF488D"/>
    <w:rsid w:val="00FF4D2B"/>
    <w:rsid w:val="00FF779B"/>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7" fill="f" fillcolor="white" stroke="f">
      <v:fill color="white" on="f"/>
      <v:stroke on="f"/>
    </o:shapedefaults>
    <o:shapelayout v:ext="edit">
      <o:idmap v:ext="edit" data="1"/>
    </o:shapelayout>
  </w:shapeDefaults>
  <w:decimalSymbol w:val=","/>
  <w:listSeparator w:val=";"/>
  <w14:docId w14:val="04B7F4AF"/>
  <w15:docId w15:val="{D87EFBE4-3BB5-4CDC-8F30-E60A5173EB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ms Rmn" w:eastAsia="Times New Roman" w:hAnsi="Tms Rmn"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qFormat="1"/>
    <w:lsdException w:name="heading 4"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0"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E5BB2"/>
    <w:pPr>
      <w:jc w:val="both"/>
    </w:pPr>
    <w:rPr>
      <w:rFonts w:ascii="Arial" w:hAnsi="Arial"/>
      <w:sz w:val="22"/>
    </w:rPr>
  </w:style>
  <w:style w:type="paragraph" w:styleId="Titre1">
    <w:name w:val="heading 1"/>
    <w:aliases w:val="Titre 1bieau,Titre 1 Colmar"/>
    <w:basedOn w:val="Normal"/>
    <w:next w:val="Normal"/>
    <w:qFormat/>
    <w:rsid w:val="00EE2813"/>
    <w:pPr>
      <w:shd w:val="clear" w:color="auto" w:fill="0077A7"/>
      <w:spacing w:before="4800" w:after="240"/>
      <w:jc w:val="left"/>
      <w:outlineLvl w:val="0"/>
    </w:pPr>
    <w:rPr>
      <w:rFonts w:ascii="Calibri" w:hAnsi="Calibri"/>
      <w:b/>
      <w:sz w:val="72"/>
      <w:szCs w:val="72"/>
      <w14:shadow w14:blurRad="50800" w14:dist="38100" w14:dir="2700000" w14:sx="100000" w14:sy="100000" w14:kx="0" w14:ky="0" w14:algn="tl">
        <w14:srgbClr w14:val="000000">
          <w14:alpha w14:val="60000"/>
        </w14:srgbClr>
      </w14:shadow>
      <w14:textFill>
        <w14:solidFill>
          <w14:srgbClr w14:val="FFFFFF"/>
        </w14:solidFill>
      </w14:textFill>
    </w:rPr>
  </w:style>
  <w:style w:type="paragraph" w:styleId="Titre2">
    <w:name w:val="heading 2"/>
    <w:aliases w:val="Titre Colmar  2,Titre 2bieau"/>
    <w:basedOn w:val="Normal"/>
    <w:next w:val="Normal"/>
    <w:link w:val="Titre2Car"/>
    <w:qFormat/>
    <w:rsid w:val="00563E43"/>
    <w:pPr>
      <w:pBdr>
        <w:bottom w:val="single" w:sz="12" w:space="1" w:color="0077A7"/>
      </w:pBdr>
      <w:spacing w:before="120"/>
      <w:outlineLvl w:val="1"/>
    </w:pPr>
    <w:rPr>
      <w:rFonts w:ascii="Calibri" w:hAnsi="Calibri"/>
      <w:b/>
      <w:color w:val="0077A7"/>
      <w:sz w:val="40"/>
      <w:szCs w:val="40"/>
    </w:rPr>
  </w:style>
  <w:style w:type="paragraph" w:styleId="Titre3">
    <w:name w:val="heading 3"/>
    <w:aliases w:val="Titre 3bieau,Titre Colmar 3,Titre 3 Car"/>
    <w:basedOn w:val="Normal"/>
    <w:next w:val="Retraitnormal"/>
    <w:link w:val="Titre3Car1"/>
    <w:uiPriority w:val="99"/>
    <w:qFormat/>
    <w:rsid w:val="00563E43"/>
    <w:pPr>
      <w:shd w:val="clear" w:color="auto" w:fill="FFFFFF"/>
      <w:outlineLvl w:val="2"/>
    </w:pPr>
    <w:rPr>
      <w:rFonts w:ascii="Calibri" w:hAnsi="Calibri"/>
      <w:b/>
      <w:color w:val="0077A7"/>
      <w:sz w:val="32"/>
      <w:szCs w:val="32"/>
      <w:u w:val="single"/>
    </w:rPr>
  </w:style>
  <w:style w:type="paragraph" w:styleId="Titre4">
    <w:name w:val="heading 4"/>
    <w:aliases w:val="Titre 4 colmar,Titre 4a"/>
    <w:basedOn w:val="Titre3"/>
    <w:next w:val="Retraitnormal"/>
    <w:link w:val="Titre4Car"/>
    <w:uiPriority w:val="99"/>
    <w:qFormat/>
    <w:rsid w:val="00EE2813"/>
    <w:pPr>
      <w:outlineLvl w:val="3"/>
    </w:pPr>
    <w:rPr>
      <w:i/>
      <w:sz w:val="28"/>
      <w:szCs w:val="28"/>
      <w:u w:val="none"/>
    </w:rPr>
  </w:style>
  <w:style w:type="paragraph" w:styleId="Titre5">
    <w:name w:val="heading 5"/>
    <w:aliases w:val="Titre 5 A.B.C"/>
    <w:basedOn w:val="Normal"/>
    <w:link w:val="Titre5Car"/>
    <w:qFormat/>
    <w:rsid w:val="00EE2813"/>
    <w:pPr>
      <w:outlineLvl w:val="4"/>
    </w:pPr>
    <w:rPr>
      <w:rFonts w:ascii="Calibri" w:hAnsi="Calibri"/>
      <w:b/>
      <w:color w:val="0077A7"/>
      <w:sz w:val="24"/>
      <w:szCs w:val="24"/>
    </w:rPr>
  </w:style>
  <w:style w:type="paragraph" w:styleId="Titre6">
    <w:name w:val="heading 6"/>
    <w:basedOn w:val="Normal"/>
    <w:qFormat/>
    <w:rsid w:val="00771EB6"/>
    <w:pPr>
      <w:ind w:left="1418"/>
      <w:outlineLvl w:val="5"/>
    </w:pPr>
    <w:rPr>
      <w:rFonts w:ascii="Calibri" w:hAnsi="Calibri"/>
      <w:i/>
      <w:color w:val="00CCFF"/>
    </w:rPr>
  </w:style>
  <w:style w:type="paragraph" w:styleId="Titre7">
    <w:name w:val="heading 7"/>
    <w:basedOn w:val="Normal"/>
    <w:qFormat/>
    <w:rsid w:val="00771EB6"/>
    <w:pPr>
      <w:ind w:left="1701"/>
      <w:outlineLvl w:val="6"/>
    </w:pPr>
    <w:rPr>
      <w:u w:val="single"/>
    </w:rPr>
  </w:style>
  <w:style w:type="paragraph" w:styleId="Titre8">
    <w:name w:val="heading 8"/>
    <w:basedOn w:val="Normal"/>
    <w:next w:val="Normal"/>
    <w:qFormat/>
    <w:rsid w:val="00771EB6"/>
    <w:pPr>
      <w:keepNext/>
      <w:jc w:val="center"/>
      <w:outlineLvl w:val="7"/>
    </w:pPr>
    <w:rPr>
      <w:b/>
    </w:rPr>
  </w:style>
  <w:style w:type="paragraph" w:styleId="Titre9">
    <w:name w:val="heading 9"/>
    <w:basedOn w:val="Normal"/>
    <w:next w:val="Normal"/>
    <w:qFormat/>
    <w:rsid w:val="00771EB6"/>
    <w:pPr>
      <w:spacing w:before="240" w:after="60"/>
      <w:outlineLvl w:val="8"/>
    </w:pPr>
    <w:rPr>
      <w:rFonts w:cs="Arial"/>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2Car">
    <w:name w:val="Titre 2 Car"/>
    <w:aliases w:val="Titre Colmar  2 Car,Titre 2bieau Car"/>
    <w:basedOn w:val="Policepardfaut"/>
    <w:link w:val="Titre2"/>
    <w:rsid w:val="00323BD9"/>
    <w:rPr>
      <w:rFonts w:ascii="Calibri" w:hAnsi="Calibri"/>
      <w:b/>
      <w:color w:val="0077A7"/>
      <w:sz w:val="40"/>
      <w:szCs w:val="40"/>
    </w:rPr>
  </w:style>
  <w:style w:type="paragraph" w:styleId="Retraitnormal">
    <w:name w:val="Normal Indent"/>
    <w:basedOn w:val="Normal"/>
    <w:semiHidden/>
    <w:rsid w:val="00771EB6"/>
    <w:pPr>
      <w:ind w:left="708"/>
    </w:pPr>
  </w:style>
  <w:style w:type="character" w:customStyle="1" w:styleId="Titre4Car">
    <w:name w:val="Titre 4 Car"/>
    <w:aliases w:val="Titre 4 colmar Car,Titre 4a Car"/>
    <w:basedOn w:val="Policepardfaut"/>
    <w:link w:val="Titre4"/>
    <w:uiPriority w:val="99"/>
    <w:rsid w:val="001268F6"/>
    <w:rPr>
      <w:rFonts w:ascii="Calibri" w:hAnsi="Calibri"/>
      <w:b/>
      <w:i/>
      <w:color w:val="0077A7"/>
      <w:sz w:val="28"/>
      <w:szCs w:val="28"/>
      <w:shd w:val="clear" w:color="auto" w:fill="FFFFFF"/>
    </w:rPr>
  </w:style>
  <w:style w:type="character" w:customStyle="1" w:styleId="Titre5Car">
    <w:name w:val="Titre 5 Car"/>
    <w:aliases w:val="Titre 5 A.B.C Car"/>
    <w:basedOn w:val="Policepardfaut"/>
    <w:link w:val="Titre5"/>
    <w:rsid w:val="00BE2165"/>
    <w:rPr>
      <w:rFonts w:ascii="Calibri" w:hAnsi="Calibri"/>
      <w:b/>
      <w:color w:val="0077A7"/>
      <w:sz w:val="24"/>
      <w:szCs w:val="24"/>
    </w:rPr>
  </w:style>
  <w:style w:type="paragraph" w:styleId="TM5">
    <w:name w:val="toc 5"/>
    <w:basedOn w:val="Normal"/>
    <w:next w:val="Normal"/>
    <w:uiPriority w:val="39"/>
    <w:rsid w:val="008133DF"/>
    <w:pPr>
      <w:ind w:left="880"/>
      <w:jc w:val="left"/>
    </w:pPr>
    <w:rPr>
      <w:rFonts w:ascii="Calibri" w:hAnsi="Calibri"/>
      <w:szCs w:val="21"/>
    </w:rPr>
  </w:style>
  <w:style w:type="paragraph" w:styleId="TM4">
    <w:name w:val="toc 4"/>
    <w:basedOn w:val="Normal"/>
    <w:next w:val="Normal"/>
    <w:uiPriority w:val="39"/>
    <w:rsid w:val="008133DF"/>
    <w:pPr>
      <w:ind w:left="660"/>
      <w:jc w:val="left"/>
    </w:pPr>
    <w:rPr>
      <w:rFonts w:ascii="Calibri" w:hAnsi="Calibri"/>
      <w:szCs w:val="21"/>
    </w:rPr>
  </w:style>
  <w:style w:type="paragraph" w:styleId="TM3">
    <w:name w:val="toc 3"/>
    <w:basedOn w:val="Normal"/>
    <w:next w:val="Normal"/>
    <w:uiPriority w:val="39"/>
    <w:qFormat/>
    <w:rsid w:val="008133DF"/>
    <w:pPr>
      <w:ind w:left="440"/>
      <w:jc w:val="left"/>
    </w:pPr>
    <w:rPr>
      <w:rFonts w:ascii="Calibri" w:hAnsi="Calibri"/>
      <w:i/>
      <w:iCs/>
      <w:szCs w:val="24"/>
    </w:rPr>
  </w:style>
  <w:style w:type="paragraph" w:styleId="TM2">
    <w:name w:val="toc 2"/>
    <w:basedOn w:val="Normal"/>
    <w:next w:val="Normal"/>
    <w:uiPriority w:val="39"/>
    <w:qFormat/>
    <w:rsid w:val="008133DF"/>
    <w:pPr>
      <w:ind w:left="220"/>
      <w:jc w:val="left"/>
    </w:pPr>
    <w:rPr>
      <w:rFonts w:ascii="Calibri" w:hAnsi="Calibri"/>
      <w:smallCaps/>
      <w:szCs w:val="24"/>
    </w:rPr>
  </w:style>
  <w:style w:type="paragraph" w:styleId="TM1">
    <w:name w:val="toc 1"/>
    <w:basedOn w:val="Normal"/>
    <w:next w:val="Normal"/>
    <w:uiPriority w:val="39"/>
    <w:qFormat/>
    <w:rsid w:val="008133DF"/>
    <w:pPr>
      <w:spacing w:before="120" w:after="120"/>
      <w:jc w:val="left"/>
    </w:pPr>
    <w:rPr>
      <w:rFonts w:ascii="Calibri" w:hAnsi="Calibri"/>
      <w:b/>
      <w:bCs/>
      <w:caps/>
      <w:szCs w:val="24"/>
    </w:rPr>
  </w:style>
  <w:style w:type="paragraph" w:styleId="Pieddepage">
    <w:name w:val="footer"/>
    <w:basedOn w:val="Normal"/>
    <w:link w:val="PieddepageCar"/>
    <w:uiPriority w:val="99"/>
    <w:rsid w:val="00771EB6"/>
    <w:pPr>
      <w:tabs>
        <w:tab w:val="center" w:pos="4819"/>
        <w:tab w:val="right" w:pos="9071"/>
      </w:tabs>
    </w:pPr>
  </w:style>
  <w:style w:type="character" w:customStyle="1" w:styleId="PieddepageCar">
    <w:name w:val="Pied de page Car"/>
    <w:basedOn w:val="Policepardfaut"/>
    <w:link w:val="Pieddepage"/>
    <w:uiPriority w:val="99"/>
    <w:rsid w:val="008133DF"/>
    <w:rPr>
      <w:rFonts w:ascii="Arial" w:hAnsi="Arial"/>
      <w:sz w:val="22"/>
    </w:rPr>
  </w:style>
  <w:style w:type="paragraph" w:styleId="En-tte">
    <w:name w:val="header"/>
    <w:basedOn w:val="Normal"/>
    <w:link w:val="En-tteCar"/>
    <w:uiPriority w:val="99"/>
    <w:rsid w:val="00771EB6"/>
    <w:pPr>
      <w:tabs>
        <w:tab w:val="center" w:pos="4819"/>
        <w:tab w:val="right" w:pos="9071"/>
      </w:tabs>
    </w:pPr>
  </w:style>
  <w:style w:type="character" w:customStyle="1" w:styleId="En-tteCar">
    <w:name w:val="En-tête Car"/>
    <w:basedOn w:val="Policepardfaut"/>
    <w:link w:val="En-tte"/>
    <w:uiPriority w:val="99"/>
    <w:rsid w:val="001268F6"/>
    <w:rPr>
      <w:rFonts w:ascii="Arial" w:hAnsi="Arial"/>
      <w:sz w:val="22"/>
    </w:rPr>
  </w:style>
  <w:style w:type="character" w:styleId="Appelnotedebasdep">
    <w:name w:val="footnote reference"/>
    <w:basedOn w:val="Policepardfaut"/>
    <w:semiHidden/>
    <w:rsid w:val="00771EB6"/>
    <w:rPr>
      <w:position w:val="6"/>
      <w:sz w:val="16"/>
    </w:rPr>
  </w:style>
  <w:style w:type="paragraph" w:styleId="Notedebasdepage">
    <w:name w:val="footnote text"/>
    <w:basedOn w:val="Normal"/>
    <w:link w:val="NotedebasdepageCar"/>
    <w:semiHidden/>
    <w:rsid w:val="00771EB6"/>
    <w:rPr>
      <w:sz w:val="20"/>
    </w:rPr>
  </w:style>
  <w:style w:type="character" w:customStyle="1" w:styleId="NotedebasdepageCar">
    <w:name w:val="Note de bas de page Car"/>
    <w:basedOn w:val="Policepardfaut"/>
    <w:link w:val="Notedebasdepage"/>
    <w:semiHidden/>
    <w:rsid w:val="001268F6"/>
    <w:rPr>
      <w:rFonts w:ascii="Arial" w:hAnsi="Arial"/>
    </w:rPr>
  </w:style>
  <w:style w:type="paragraph" w:customStyle="1" w:styleId="Para7">
    <w:name w:val="Para7"/>
    <w:basedOn w:val="Normal"/>
    <w:rsid w:val="00771EB6"/>
    <w:pPr>
      <w:ind w:left="1701"/>
    </w:pPr>
  </w:style>
  <w:style w:type="paragraph" w:customStyle="1" w:styleId="titre0">
    <w:name w:val="titre 0"/>
    <w:basedOn w:val="Normal"/>
    <w:next w:val="Normal"/>
    <w:rsid w:val="00771EB6"/>
    <w:pPr>
      <w:pBdr>
        <w:top w:val="thickThinSmallGap" w:sz="24" w:space="1" w:color="auto"/>
        <w:left w:val="thickThinSmallGap" w:sz="24" w:space="1" w:color="auto"/>
        <w:bottom w:val="thickThinSmallGap" w:sz="24" w:space="1" w:color="auto"/>
        <w:right w:val="thickThinSmallGap" w:sz="24" w:space="1" w:color="auto"/>
      </w:pBdr>
      <w:spacing w:before="4800" w:after="240"/>
      <w:jc w:val="center"/>
    </w:pPr>
    <w:rPr>
      <w:rFonts w:ascii="Century" w:hAnsi="Century"/>
      <w:b/>
      <w:sz w:val="56"/>
    </w:rPr>
  </w:style>
  <w:style w:type="paragraph" w:customStyle="1" w:styleId="Para2">
    <w:name w:val="Para2"/>
    <w:basedOn w:val="Normal"/>
    <w:rsid w:val="00771EB6"/>
    <w:rPr>
      <w:rFonts w:ascii="Calibri" w:eastAsia="Arial Unicode MS" w:hAnsi="Calibri"/>
      <w:sz w:val="24"/>
    </w:rPr>
  </w:style>
  <w:style w:type="paragraph" w:customStyle="1" w:styleId="Para3">
    <w:name w:val="Para3"/>
    <w:basedOn w:val="Normal"/>
    <w:link w:val="Para3Car"/>
    <w:qFormat/>
    <w:rsid w:val="00563E43"/>
    <w:rPr>
      <w:rFonts w:ascii="Calibri" w:hAnsi="Calibri"/>
      <w:sz w:val="24"/>
    </w:rPr>
  </w:style>
  <w:style w:type="paragraph" w:customStyle="1" w:styleId="Para5">
    <w:name w:val="Para5"/>
    <w:basedOn w:val="Normal"/>
    <w:rsid w:val="00EE2813"/>
    <w:rPr>
      <w:rFonts w:ascii="Calibri" w:hAnsi="Calibri"/>
      <w:sz w:val="24"/>
    </w:rPr>
  </w:style>
  <w:style w:type="paragraph" w:customStyle="1" w:styleId="Para4">
    <w:name w:val="Para4"/>
    <w:basedOn w:val="Normal"/>
    <w:rsid w:val="00EE2813"/>
    <w:rPr>
      <w:rFonts w:ascii="Calibri" w:hAnsi="Calibri"/>
      <w:sz w:val="24"/>
    </w:rPr>
  </w:style>
  <w:style w:type="paragraph" w:customStyle="1" w:styleId="Para6">
    <w:name w:val="Para6"/>
    <w:basedOn w:val="Normal"/>
    <w:rsid w:val="00771EB6"/>
    <w:pPr>
      <w:ind w:left="1418"/>
    </w:pPr>
    <w:rPr>
      <w:rFonts w:ascii="Calibri" w:hAnsi="Calibri"/>
      <w:sz w:val="24"/>
    </w:rPr>
  </w:style>
  <w:style w:type="character" w:styleId="Numrodepage">
    <w:name w:val="page number"/>
    <w:basedOn w:val="Policepardfaut"/>
    <w:semiHidden/>
    <w:rsid w:val="00771EB6"/>
    <w:rPr>
      <w:rFonts w:ascii="Arial" w:hAnsi="Arial"/>
      <w:sz w:val="18"/>
    </w:rPr>
  </w:style>
  <w:style w:type="paragraph" w:styleId="TM6">
    <w:name w:val="toc 6"/>
    <w:basedOn w:val="Normal"/>
    <w:next w:val="Normal"/>
    <w:uiPriority w:val="39"/>
    <w:rsid w:val="00771EB6"/>
    <w:pPr>
      <w:ind w:left="1100"/>
      <w:jc w:val="left"/>
    </w:pPr>
    <w:rPr>
      <w:rFonts w:ascii="Times New Roman" w:hAnsi="Times New Roman"/>
      <w:szCs w:val="21"/>
    </w:rPr>
  </w:style>
  <w:style w:type="paragraph" w:styleId="TM7">
    <w:name w:val="toc 7"/>
    <w:basedOn w:val="Normal"/>
    <w:next w:val="Normal"/>
    <w:uiPriority w:val="39"/>
    <w:rsid w:val="00771EB6"/>
    <w:pPr>
      <w:ind w:left="1320"/>
      <w:jc w:val="left"/>
    </w:pPr>
    <w:rPr>
      <w:rFonts w:ascii="Times New Roman" w:hAnsi="Times New Roman"/>
      <w:szCs w:val="21"/>
    </w:rPr>
  </w:style>
  <w:style w:type="paragraph" w:styleId="TM8">
    <w:name w:val="toc 8"/>
    <w:basedOn w:val="Normal"/>
    <w:next w:val="Normal"/>
    <w:uiPriority w:val="39"/>
    <w:rsid w:val="00771EB6"/>
    <w:pPr>
      <w:ind w:left="1540"/>
      <w:jc w:val="left"/>
    </w:pPr>
    <w:rPr>
      <w:rFonts w:ascii="Times New Roman" w:hAnsi="Times New Roman"/>
      <w:szCs w:val="21"/>
    </w:rPr>
  </w:style>
  <w:style w:type="paragraph" w:styleId="TM9">
    <w:name w:val="toc 9"/>
    <w:basedOn w:val="Normal"/>
    <w:next w:val="Normal"/>
    <w:uiPriority w:val="39"/>
    <w:rsid w:val="00771EB6"/>
    <w:pPr>
      <w:ind w:left="1760"/>
      <w:jc w:val="left"/>
    </w:pPr>
    <w:rPr>
      <w:rFonts w:ascii="Times New Roman" w:hAnsi="Times New Roman"/>
      <w:szCs w:val="21"/>
    </w:rPr>
  </w:style>
  <w:style w:type="paragraph" w:styleId="Explorateurdedocuments">
    <w:name w:val="Document Map"/>
    <w:basedOn w:val="Normal"/>
    <w:semiHidden/>
    <w:rsid w:val="00771EB6"/>
    <w:pPr>
      <w:shd w:val="clear" w:color="auto" w:fill="000080"/>
    </w:pPr>
    <w:rPr>
      <w:rFonts w:ascii="Tahoma" w:hAnsi="Tahoma" w:cs="Tahoma"/>
    </w:rPr>
  </w:style>
  <w:style w:type="character" w:styleId="Lienhypertexte">
    <w:name w:val="Hyperlink"/>
    <w:basedOn w:val="Policepardfaut"/>
    <w:uiPriority w:val="99"/>
    <w:rsid w:val="00771EB6"/>
    <w:rPr>
      <w:color w:val="0000FF"/>
      <w:u w:val="single"/>
    </w:rPr>
  </w:style>
  <w:style w:type="paragraph" w:styleId="Corpsdetexte">
    <w:name w:val="Body Text"/>
    <w:basedOn w:val="Normal"/>
    <w:semiHidden/>
    <w:rsid w:val="00771EB6"/>
    <w:rPr>
      <w:b/>
      <w:bCs/>
    </w:rPr>
  </w:style>
  <w:style w:type="paragraph" w:styleId="Retraitcorpsdetexte2">
    <w:name w:val="Body Text Indent 2"/>
    <w:basedOn w:val="Normal"/>
    <w:semiHidden/>
    <w:rsid w:val="00771EB6"/>
    <w:pPr>
      <w:ind w:firstLine="709"/>
    </w:pPr>
    <w:rPr>
      <w:rFonts w:ascii="Times New Roman" w:hAnsi="Times New Roman"/>
      <w:b/>
      <w:sz w:val="20"/>
    </w:rPr>
  </w:style>
  <w:style w:type="paragraph" w:styleId="Retraitcorpsdetexte3">
    <w:name w:val="Body Text Indent 3"/>
    <w:basedOn w:val="Normal"/>
    <w:semiHidden/>
    <w:rsid w:val="00771EB6"/>
    <w:pPr>
      <w:ind w:firstLine="708"/>
    </w:pPr>
    <w:rPr>
      <w:rFonts w:ascii="Times New Roman" w:hAnsi="Times New Roman"/>
      <w:sz w:val="20"/>
    </w:rPr>
  </w:style>
  <w:style w:type="paragraph" w:styleId="Lgende">
    <w:name w:val="caption"/>
    <w:aliases w:val="Car Car Car Car,Car Car,Car Car Car"/>
    <w:basedOn w:val="Normal"/>
    <w:next w:val="Normal"/>
    <w:link w:val="LgendeCar"/>
    <w:uiPriority w:val="99"/>
    <w:qFormat/>
    <w:rsid w:val="00771EB6"/>
    <w:pPr>
      <w:jc w:val="center"/>
    </w:pPr>
    <w:rPr>
      <w:rFonts w:ascii="Times New Roman" w:hAnsi="Times New Roman"/>
      <w:b/>
      <w:bCs/>
      <w:sz w:val="24"/>
      <w:szCs w:val="24"/>
    </w:rPr>
  </w:style>
  <w:style w:type="character" w:customStyle="1" w:styleId="LgendeCar">
    <w:name w:val="Légende Car"/>
    <w:aliases w:val="Car Car Car Car Car,Car Car Car1,Car Car Car Car1"/>
    <w:basedOn w:val="Policepardfaut"/>
    <w:link w:val="Lgende"/>
    <w:uiPriority w:val="99"/>
    <w:rsid w:val="00D74116"/>
    <w:rPr>
      <w:rFonts w:ascii="Times New Roman" w:hAnsi="Times New Roman"/>
      <w:b/>
      <w:bCs/>
      <w:sz w:val="24"/>
      <w:szCs w:val="24"/>
    </w:rPr>
  </w:style>
  <w:style w:type="character" w:styleId="Lienhypertextesuivivisit">
    <w:name w:val="FollowedHyperlink"/>
    <w:basedOn w:val="Policepardfaut"/>
    <w:semiHidden/>
    <w:rsid w:val="00771EB6"/>
    <w:rPr>
      <w:color w:val="800080"/>
      <w:u w:val="single"/>
    </w:rPr>
  </w:style>
  <w:style w:type="paragraph" w:styleId="NormalWeb">
    <w:name w:val="Normal (Web)"/>
    <w:basedOn w:val="Normal"/>
    <w:uiPriority w:val="99"/>
    <w:semiHidden/>
    <w:rsid w:val="00771EB6"/>
    <w:pPr>
      <w:spacing w:before="100" w:beforeAutospacing="1" w:after="100" w:afterAutospacing="1"/>
      <w:jc w:val="left"/>
    </w:pPr>
    <w:rPr>
      <w:rFonts w:ascii="Arial Unicode MS" w:eastAsia="Arial Unicode MS" w:hAnsi="Arial Unicode MS" w:cs="Arial Unicode MS"/>
      <w:sz w:val="24"/>
      <w:szCs w:val="24"/>
    </w:rPr>
  </w:style>
  <w:style w:type="character" w:customStyle="1" w:styleId="photoborder1">
    <w:name w:val="photoborder1"/>
    <w:basedOn w:val="Policepardfaut"/>
    <w:rsid w:val="00771EB6"/>
    <w:rPr>
      <w:vanish w:val="0"/>
      <w:webHidden w:val="0"/>
      <w:color w:val="000000"/>
      <w:w w:val="0"/>
      <w:sz w:val="0"/>
      <w:szCs w:val="0"/>
      <w:bdr w:val="single" w:sz="6" w:space="1" w:color="D7DFE4" w:frame="1"/>
      <w:shd w:val="clear" w:color="auto" w:fill="FFFFFF"/>
    </w:rPr>
  </w:style>
  <w:style w:type="character" w:styleId="lev">
    <w:name w:val="Strong"/>
    <w:basedOn w:val="Policepardfaut"/>
    <w:qFormat/>
    <w:rsid w:val="00771EB6"/>
    <w:rPr>
      <w:b/>
      <w:bCs/>
    </w:rPr>
  </w:style>
  <w:style w:type="character" w:customStyle="1" w:styleId="stylbas-gras-noir1">
    <w:name w:val="stylbas-gras-noir1"/>
    <w:basedOn w:val="Policepardfaut"/>
    <w:rsid w:val="00771EB6"/>
    <w:rPr>
      <w:b/>
      <w:bCs/>
      <w:color w:val="000000"/>
    </w:rPr>
  </w:style>
  <w:style w:type="paragraph" w:customStyle="1" w:styleId="g-tdstyle1">
    <w:name w:val="g-td style1"/>
    <w:basedOn w:val="Normal"/>
    <w:rsid w:val="00771EB6"/>
    <w:pPr>
      <w:spacing w:before="100" w:beforeAutospacing="1" w:after="100" w:afterAutospacing="1"/>
      <w:jc w:val="left"/>
    </w:pPr>
    <w:rPr>
      <w:rFonts w:ascii="Arial Unicode MS" w:eastAsia="Arial Unicode MS" w:hAnsi="Arial Unicode MS" w:cs="Arial Unicode MS"/>
      <w:sz w:val="24"/>
      <w:szCs w:val="24"/>
    </w:rPr>
  </w:style>
  <w:style w:type="paragraph" w:styleId="Retraitcorpsdetexte">
    <w:name w:val="Body Text Indent"/>
    <w:basedOn w:val="Normal"/>
    <w:semiHidden/>
    <w:rsid w:val="00771EB6"/>
    <w:pPr>
      <w:ind w:firstLine="708"/>
    </w:pPr>
    <w:rPr>
      <w:rFonts w:ascii="Times New Roman" w:hAnsi="Times New Roman"/>
      <w:sz w:val="24"/>
      <w:szCs w:val="24"/>
    </w:rPr>
  </w:style>
  <w:style w:type="paragraph" w:styleId="Titre">
    <w:name w:val="Title"/>
    <w:basedOn w:val="Normal"/>
    <w:link w:val="TitreCar"/>
    <w:uiPriority w:val="10"/>
    <w:qFormat/>
    <w:rsid w:val="00771EB6"/>
    <w:pPr>
      <w:pBdr>
        <w:bottom w:val="double" w:sz="6" w:space="1" w:color="auto"/>
        <w:between w:val="double" w:sz="6" w:space="1" w:color="auto"/>
      </w:pBdr>
      <w:jc w:val="center"/>
      <w:outlineLvl w:val="0"/>
    </w:pPr>
    <w:rPr>
      <w:rFonts w:ascii="Century Gothic" w:hAnsi="Century Gothic"/>
      <w:b/>
      <w:spacing w:val="60"/>
      <w:sz w:val="32"/>
    </w:rPr>
  </w:style>
  <w:style w:type="paragraph" w:styleId="Corpsdetexte2">
    <w:name w:val="Body Text 2"/>
    <w:basedOn w:val="Normal"/>
    <w:semiHidden/>
    <w:rsid w:val="00771EB6"/>
    <w:pPr>
      <w:spacing w:after="120"/>
      <w:jc w:val="center"/>
    </w:pPr>
    <w:rPr>
      <w:b/>
      <w:bCs/>
    </w:rPr>
  </w:style>
  <w:style w:type="paragraph" w:customStyle="1" w:styleId="textebi-eau">
    <w:name w:val="textebi-eau"/>
    <w:rsid w:val="00771EB6"/>
    <w:pPr>
      <w:spacing w:before="120" w:after="180" w:line="300" w:lineRule="exact"/>
      <w:ind w:firstLine="567"/>
      <w:jc w:val="both"/>
    </w:pPr>
    <w:rPr>
      <w:rFonts w:ascii="Arial" w:hAnsi="Arial"/>
      <w:spacing w:val="2"/>
      <w:sz w:val="22"/>
    </w:rPr>
  </w:style>
  <w:style w:type="paragraph" w:customStyle="1" w:styleId="puce2">
    <w:name w:val="puce2"/>
    <w:basedOn w:val="Normal"/>
    <w:rsid w:val="00771EB6"/>
    <w:pPr>
      <w:tabs>
        <w:tab w:val="num" w:pos="720"/>
      </w:tabs>
      <w:spacing w:after="120" w:line="280" w:lineRule="exact"/>
      <w:ind w:left="720" w:hanging="360"/>
    </w:pPr>
    <w:rPr>
      <w:spacing w:val="2"/>
    </w:rPr>
  </w:style>
  <w:style w:type="paragraph" w:styleId="Corpsdetexte3">
    <w:name w:val="Body Text 3"/>
    <w:basedOn w:val="Normal"/>
    <w:semiHidden/>
    <w:rsid w:val="00771EB6"/>
    <w:pPr>
      <w:spacing w:after="120"/>
      <w:jc w:val="center"/>
    </w:pPr>
    <w:rPr>
      <w:rFonts w:ascii="Times New Roman" w:hAnsi="Times New Roman"/>
      <w:b/>
      <w:bCs/>
      <w:sz w:val="24"/>
      <w:szCs w:val="24"/>
      <w:u w:val="single"/>
    </w:rPr>
  </w:style>
  <w:style w:type="paragraph" w:customStyle="1" w:styleId="puce">
    <w:name w:val="puce"/>
    <w:basedOn w:val="Normal"/>
    <w:rsid w:val="00771EB6"/>
    <w:pPr>
      <w:tabs>
        <w:tab w:val="num" w:pos="1571"/>
        <w:tab w:val="left" w:pos="4820"/>
      </w:tabs>
      <w:spacing w:after="120" w:line="280" w:lineRule="exact"/>
      <w:ind w:left="1571" w:hanging="360"/>
    </w:pPr>
    <w:rPr>
      <w:spacing w:val="2"/>
    </w:rPr>
  </w:style>
  <w:style w:type="paragraph" w:customStyle="1" w:styleId="LgendeBi-Eau">
    <w:name w:val="LégendeBi-Eau"/>
    <w:basedOn w:val="Normal"/>
    <w:next w:val="texteBi-Eau0"/>
    <w:rsid w:val="00771EB6"/>
    <w:pPr>
      <w:spacing w:line="280" w:lineRule="exact"/>
      <w:ind w:left="851" w:hanging="851"/>
    </w:pPr>
    <w:rPr>
      <w:i/>
      <w:spacing w:val="2"/>
    </w:rPr>
  </w:style>
  <w:style w:type="paragraph" w:customStyle="1" w:styleId="texteBi-Eau0">
    <w:name w:val="texte Bi-Eau"/>
    <w:rsid w:val="00771EB6"/>
    <w:pPr>
      <w:spacing w:before="120" w:after="180" w:line="280" w:lineRule="exact"/>
      <w:ind w:firstLine="567"/>
      <w:jc w:val="both"/>
    </w:pPr>
    <w:rPr>
      <w:rFonts w:ascii="Arial" w:hAnsi="Arial"/>
      <w:spacing w:val="2"/>
      <w:sz w:val="22"/>
    </w:rPr>
  </w:style>
  <w:style w:type="paragraph" w:customStyle="1" w:styleId="xl33">
    <w:name w:val="xl33"/>
    <w:basedOn w:val="Normal"/>
    <w:rsid w:val="00771EB6"/>
    <w:pPr>
      <w:pBdr>
        <w:right w:val="single" w:sz="8" w:space="0" w:color="auto"/>
      </w:pBdr>
      <w:spacing w:before="100" w:beforeAutospacing="1" w:after="100" w:afterAutospacing="1"/>
      <w:jc w:val="left"/>
    </w:pPr>
    <w:rPr>
      <w:rFonts w:ascii="Times" w:hAnsi="Times"/>
      <w:sz w:val="20"/>
    </w:rPr>
  </w:style>
  <w:style w:type="paragraph" w:customStyle="1" w:styleId="xl60">
    <w:name w:val="xl60"/>
    <w:basedOn w:val="Normal"/>
    <w:rsid w:val="00771EB6"/>
    <w:pPr>
      <w:pBdr>
        <w:left w:val="single" w:sz="8" w:space="0" w:color="auto"/>
        <w:bottom w:val="single" w:sz="8" w:space="0" w:color="auto"/>
        <w:right w:val="single" w:sz="8" w:space="0" w:color="auto"/>
      </w:pBdr>
      <w:spacing w:before="100" w:beforeAutospacing="1" w:after="100" w:afterAutospacing="1"/>
      <w:jc w:val="center"/>
    </w:pPr>
    <w:rPr>
      <w:rFonts w:ascii="Times" w:hAnsi="Times"/>
      <w:sz w:val="20"/>
    </w:rPr>
  </w:style>
  <w:style w:type="character" w:customStyle="1" w:styleId="citecrochet">
    <w:name w:val="cite_crochet"/>
    <w:basedOn w:val="Policepardfaut"/>
    <w:rsid w:val="00771EB6"/>
  </w:style>
  <w:style w:type="character" w:customStyle="1" w:styleId="lang-grc">
    <w:name w:val="lang-grc"/>
    <w:basedOn w:val="Policepardfaut"/>
    <w:rsid w:val="00771EB6"/>
  </w:style>
  <w:style w:type="character" w:customStyle="1" w:styleId="needref">
    <w:name w:val="need_ref"/>
    <w:basedOn w:val="Policepardfaut"/>
    <w:rsid w:val="00771EB6"/>
  </w:style>
  <w:style w:type="character" w:styleId="Marquedecommentaire">
    <w:name w:val="annotation reference"/>
    <w:basedOn w:val="Policepardfaut"/>
    <w:semiHidden/>
    <w:rsid w:val="00771EB6"/>
    <w:rPr>
      <w:sz w:val="16"/>
      <w:szCs w:val="16"/>
    </w:rPr>
  </w:style>
  <w:style w:type="paragraph" w:styleId="Commentaire">
    <w:name w:val="annotation text"/>
    <w:basedOn w:val="Normal"/>
    <w:link w:val="CommentaireCar"/>
    <w:semiHidden/>
    <w:rsid w:val="00771EB6"/>
    <w:rPr>
      <w:sz w:val="20"/>
    </w:rPr>
  </w:style>
  <w:style w:type="paragraph" w:customStyle="1" w:styleId="titrehorstabledesmatires">
    <w:name w:val="titre hors table des matières"/>
    <w:basedOn w:val="Titre1"/>
    <w:rsid w:val="00804F20"/>
    <w:pPr>
      <w:keepNext/>
      <w:shd w:val="clear" w:color="auto" w:fill="auto"/>
      <w:tabs>
        <w:tab w:val="left" w:pos="851"/>
        <w:tab w:val="left" w:pos="1701"/>
        <w:tab w:val="decimal" w:pos="8505"/>
      </w:tabs>
      <w:spacing w:before="600" w:after="600"/>
      <w:ind w:right="-284"/>
      <w:jc w:val="center"/>
    </w:pPr>
    <w:rPr>
      <w:rFonts w:ascii="Arial Narrow" w:hAnsi="Arial Narrow"/>
      <w:bCs/>
      <w:smallCaps/>
      <w:color w:val="0000FF"/>
      <w:kern w:val="28"/>
      <w:sz w:val="40"/>
      <w:szCs w:val="40"/>
    </w:rPr>
  </w:style>
  <w:style w:type="paragraph" w:styleId="Tabledesillustrations">
    <w:name w:val="table of figures"/>
    <w:basedOn w:val="Normal"/>
    <w:next w:val="Normal"/>
    <w:uiPriority w:val="99"/>
    <w:rsid w:val="00B02BF1"/>
    <w:pPr>
      <w:spacing w:line="360" w:lineRule="auto"/>
      <w:ind w:left="400" w:hanging="400"/>
    </w:pPr>
    <w:rPr>
      <w:sz w:val="20"/>
    </w:rPr>
  </w:style>
  <w:style w:type="table" w:styleId="Grilledutableau">
    <w:name w:val="Table Grid"/>
    <w:basedOn w:val="TableauNormal"/>
    <w:uiPriority w:val="59"/>
    <w:rsid w:val="00352AE5"/>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TextedebullesCar">
    <w:name w:val="Texte de bulles Car"/>
    <w:basedOn w:val="Policepardfaut"/>
    <w:link w:val="Textedebulles"/>
    <w:uiPriority w:val="99"/>
    <w:semiHidden/>
    <w:rsid w:val="001268F6"/>
    <w:rPr>
      <w:rFonts w:ascii="Tahoma" w:hAnsi="Tahoma" w:cs="Tahoma"/>
      <w:sz w:val="16"/>
      <w:szCs w:val="16"/>
    </w:rPr>
  </w:style>
  <w:style w:type="paragraph" w:styleId="Textedebulles">
    <w:name w:val="Balloon Text"/>
    <w:basedOn w:val="Normal"/>
    <w:link w:val="TextedebullesCar"/>
    <w:uiPriority w:val="99"/>
    <w:semiHidden/>
    <w:unhideWhenUsed/>
    <w:rsid w:val="001268F6"/>
    <w:rPr>
      <w:rFonts w:ascii="Tahoma" w:hAnsi="Tahoma" w:cs="Tahoma"/>
      <w:sz w:val="16"/>
      <w:szCs w:val="16"/>
    </w:rPr>
  </w:style>
  <w:style w:type="paragraph" w:styleId="Paragraphedeliste">
    <w:name w:val="List Paragraph"/>
    <w:basedOn w:val="Normal"/>
    <w:uiPriority w:val="34"/>
    <w:qFormat/>
    <w:rsid w:val="001268F6"/>
    <w:pPr>
      <w:ind w:left="708"/>
    </w:pPr>
  </w:style>
  <w:style w:type="paragraph" w:styleId="Listepuces">
    <w:name w:val="List Bullet"/>
    <w:basedOn w:val="Normal"/>
    <w:uiPriority w:val="99"/>
    <w:unhideWhenUsed/>
    <w:rsid w:val="006327FD"/>
    <w:pPr>
      <w:numPr>
        <w:numId w:val="3"/>
      </w:numPr>
      <w:contextualSpacing/>
    </w:pPr>
  </w:style>
  <w:style w:type="paragraph" w:styleId="Sous-titre">
    <w:name w:val="Subtitle"/>
    <w:basedOn w:val="Normal"/>
    <w:link w:val="Sous-titreCar"/>
    <w:qFormat/>
    <w:rsid w:val="001A30A8"/>
    <w:pPr>
      <w:jc w:val="center"/>
    </w:pPr>
    <w:rPr>
      <w:b/>
      <w:sz w:val="28"/>
      <w:szCs w:val="24"/>
      <w14:shadow w14:blurRad="50800" w14:dist="38100" w14:dir="2700000" w14:sx="100000" w14:sy="100000" w14:kx="0" w14:ky="0" w14:algn="tl">
        <w14:srgbClr w14:val="000000">
          <w14:alpha w14:val="60000"/>
        </w14:srgbClr>
      </w14:shadow>
    </w:rPr>
  </w:style>
  <w:style w:type="character" w:customStyle="1" w:styleId="Sous-titreCar">
    <w:name w:val="Sous-titre Car"/>
    <w:basedOn w:val="Policepardfaut"/>
    <w:link w:val="Sous-titre"/>
    <w:rsid w:val="001A30A8"/>
    <w:rPr>
      <w:rFonts w:ascii="Arial" w:hAnsi="Arial"/>
      <w:b/>
      <w:sz w:val="28"/>
      <w:szCs w:val="24"/>
      <w14:shadow w14:blurRad="50800" w14:dist="38100" w14:dir="2700000" w14:sx="100000" w14:sy="100000" w14:kx="0" w14:ky="0" w14:algn="tl">
        <w14:srgbClr w14:val="000000">
          <w14:alpha w14:val="60000"/>
        </w14:srgbClr>
      </w14:shadow>
    </w:rPr>
  </w:style>
  <w:style w:type="character" w:customStyle="1" w:styleId="TitreCar">
    <w:name w:val="Titre Car"/>
    <w:basedOn w:val="Policepardfaut"/>
    <w:link w:val="Titre"/>
    <w:uiPriority w:val="10"/>
    <w:rsid w:val="00BC1CC6"/>
    <w:rPr>
      <w:rFonts w:ascii="Century Gothic" w:hAnsi="Century Gothic"/>
      <w:b/>
      <w:spacing w:val="60"/>
      <w:sz w:val="32"/>
    </w:rPr>
  </w:style>
  <w:style w:type="paragraph" w:customStyle="1" w:styleId="SciencesEnvironnement">
    <w:name w:val="Sciences Environnement"/>
    <w:next w:val="Normal"/>
    <w:link w:val="SciencesEnvironnementCar"/>
    <w:qFormat/>
    <w:rsid w:val="00BC1CC6"/>
    <w:pPr>
      <w:spacing w:line="276" w:lineRule="auto"/>
      <w:jc w:val="center"/>
    </w:pPr>
    <w:rPr>
      <w:rFonts w:ascii="BauhausTT Medium" w:eastAsiaTheme="minorHAnsi" w:hAnsi="BauhausTT Medium" w:cstheme="minorBidi"/>
      <w:sz w:val="56"/>
      <w:szCs w:val="56"/>
      <w:lang w:eastAsia="en-US"/>
    </w:rPr>
  </w:style>
  <w:style w:type="character" w:customStyle="1" w:styleId="SciencesEnvironnementCar">
    <w:name w:val="Sciences Environnement Car"/>
    <w:basedOn w:val="Policepardfaut"/>
    <w:link w:val="SciencesEnvironnement"/>
    <w:rsid w:val="00BC1CC6"/>
    <w:rPr>
      <w:rFonts w:ascii="BauhausTT Medium" w:eastAsiaTheme="minorHAnsi" w:hAnsi="BauhausTT Medium" w:cstheme="minorBidi"/>
      <w:sz w:val="56"/>
      <w:szCs w:val="56"/>
      <w:lang w:eastAsia="en-US"/>
    </w:rPr>
  </w:style>
  <w:style w:type="paragraph" w:styleId="Objetducommentaire">
    <w:name w:val="annotation subject"/>
    <w:basedOn w:val="Commentaire"/>
    <w:next w:val="Commentaire"/>
    <w:link w:val="ObjetducommentaireCar"/>
    <w:uiPriority w:val="99"/>
    <w:semiHidden/>
    <w:unhideWhenUsed/>
    <w:rsid w:val="00016AC0"/>
    <w:rPr>
      <w:b/>
      <w:bCs/>
    </w:rPr>
  </w:style>
  <w:style w:type="character" w:customStyle="1" w:styleId="CommentaireCar">
    <w:name w:val="Commentaire Car"/>
    <w:basedOn w:val="Policepardfaut"/>
    <w:link w:val="Commentaire"/>
    <w:semiHidden/>
    <w:rsid w:val="00016AC0"/>
    <w:rPr>
      <w:rFonts w:ascii="Arial" w:hAnsi="Arial"/>
    </w:rPr>
  </w:style>
  <w:style w:type="character" w:customStyle="1" w:styleId="ObjetducommentaireCar">
    <w:name w:val="Objet du commentaire Car"/>
    <w:basedOn w:val="CommentaireCar"/>
    <w:link w:val="Objetducommentaire"/>
    <w:rsid w:val="00016AC0"/>
    <w:rPr>
      <w:rFonts w:ascii="Arial" w:hAnsi="Arial"/>
    </w:rPr>
  </w:style>
  <w:style w:type="character" w:customStyle="1" w:styleId="Titre3Car1">
    <w:name w:val="Titre 3 Car1"/>
    <w:aliases w:val="Titre 3bieau Car,Titre Colmar 3 Car,Titre 3 Car Car"/>
    <w:basedOn w:val="Policepardfaut"/>
    <w:link w:val="Titre3"/>
    <w:uiPriority w:val="99"/>
    <w:rsid w:val="00E82838"/>
    <w:rPr>
      <w:rFonts w:ascii="Calibri" w:hAnsi="Calibri"/>
      <w:b/>
      <w:color w:val="0077A7"/>
      <w:sz w:val="32"/>
      <w:szCs w:val="32"/>
      <w:u w:val="single"/>
      <w:shd w:val="clear" w:color="auto" w:fill="FFFFFF"/>
    </w:rPr>
  </w:style>
  <w:style w:type="character" w:customStyle="1" w:styleId="Para3Car">
    <w:name w:val="Para3 Car"/>
    <w:basedOn w:val="Policepardfaut"/>
    <w:link w:val="Para3"/>
    <w:rsid w:val="00E82838"/>
    <w:rPr>
      <w:rFonts w:ascii="Calibri" w:hAnsi="Calibri"/>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8900481">
      <w:bodyDiv w:val="1"/>
      <w:marLeft w:val="0"/>
      <w:marRight w:val="0"/>
      <w:marTop w:val="0"/>
      <w:marBottom w:val="0"/>
      <w:divBdr>
        <w:top w:val="none" w:sz="0" w:space="0" w:color="auto"/>
        <w:left w:val="none" w:sz="0" w:space="0" w:color="auto"/>
        <w:bottom w:val="none" w:sz="0" w:space="0" w:color="auto"/>
        <w:right w:val="none" w:sz="0" w:space="0" w:color="auto"/>
      </w:divBdr>
    </w:div>
    <w:div w:id="29382496">
      <w:bodyDiv w:val="1"/>
      <w:marLeft w:val="0"/>
      <w:marRight w:val="0"/>
      <w:marTop w:val="0"/>
      <w:marBottom w:val="0"/>
      <w:divBdr>
        <w:top w:val="none" w:sz="0" w:space="0" w:color="auto"/>
        <w:left w:val="none" w:sz="0" w:space="0" w:color="auto"/>
        <w:bottom w:val="none" w:sz="0" w:space="0" w:color="auto"/>
        <w:right w:val="none" w:sz="0" w:space="0" w:color="auto"/>
      </w:divBdr>
    </w:div>
    <w:div w:id="154611672">
      <w:bodyDiv w:val="1"/>
      <w:marLeft w:val="0"/>
      <w:marRight w:val="0"/>
      <w:marTop w:val="0"/>
      <w:marBottom w:val="0"/>
      <w:divBdr>
        <w:top w:val="none" w:sz="0" w:space="0" w:color="auto"/>
        <w:left w:val="none" w:sz="0" w:space="0" w:color="auto"/>
        <w:bottom w:val="none" w:sz="0" w:space="0" w:color="auto"/>
        <w:right w:val="none" w:sz="0" w:space="0" w:color="auto"/>
      </w:divBdr>
    </w:div>
    <w:div w:id="254748649">
      <w:bodyDiv w:val="1"/>
      <w:marLeft w:val="0"/>
      <w:marRight w:val="0"/>
      <w:marTop w:val="0"/>
      <w:marBottom w:val="0"/>
      <w:divBdr>
        <w:top w:val="none" w:sz="0" w:space="0" w:color="auto"/>
        <w:left w:val="none" w:sz="0" w:space="0" w:color="auto"/>
        <w:bottom w:val="none" w:sz="0" w:space="0" w:color="auto"/>
        <w:right w:val="none" w:sz="0" w:space="0" w:color="auto"/>
      </w:divBdr>
    </w:div>
    <w:div w:id="263269597">
      <w:bodyDiv w:val="1"/>
      <w:marLeft w:val="0"/>
      <w:marRight w:val="0"/>
      <w:marTop w:val="0"/>
      <w:marBottom w:val="0"/>
      <w:divBdr>
        <w:top w:val="none" w:sz="0" w:space="0" w:color="auto"/>
        <w:left w:val="none" w:sz="0" w:space="0" w:color="auto"/>
        <w:bottom w:val="none" w:sz="0" w:space="0" w:color="auto"/>
        <w:right w:val="none" w:sz="0" w:space="0" w:color="auto"/>
      </w:divBdr>
    </w:div>
    <w:div w:id="456682505">
      <w:bodyDiv w:val="1"/>
      <w:marLeft w:val="0"/>
      <w:marRight w:val="0"/>
      <w:marTop w:val="0"/>
      <w:marBottom w:val="0"/>
      <w:divBdr>
        <w:top w:val="none" w:sz="0" w:space="0" w:color="auto"/>
        <w:left w:val="none" w:sz="0" w:space="0" w:color="auto"/>
        <w:bottom w:val="none" w:sz="0" w:space="0" w:color="auto"/>
        <w:right w:val="none" w:sz="0" w:space="0" w:color="auto"/>
      </w:divBdr>
    </w:div>
    <w:div w:id="528489249">
      <w:bodyDiv w:val="1"/>
      <w:marLeft w:val="0"/>
      <w:marRight w:val="0"/>
      <w:marTop w:val="0"/>
      <w:marBottom w:val="0"/>
      <w:divBdr>
        <w:top w:val="none" w:sz="0" w:space="0" w:color="auto"/>
        <w:left w:val="none" w:sz="0" w:space="0" w:color="auto"/>
        <w:bottom w:val="none" w:sz="0" w:space="0" w:color="auto"/>
        <w:right w:val="none" w:sz="0" w:space="0" w:color="auto"/>
      </w:divBdr>
    </w:div>
    <w:div w:id="631132928">
      <w:bodyDiv w:val="1"/>
      <w:marLeft w:val="0"/>
      <w:marRight w:val="0"/>
      <w:marTop w:val="0"/>
      <w:marBottom w:val="0"/>
      <w:divBdr>
        <w:top w:val="none" w:sz="0" w:space="0" w:color="auto"/>
        <w:left w:val="none" w:sz="0" w:space="0" w:color="auto"/>
        <w:bottom w:val="none" w:sz="0" w:space="0" w:color="auto"/>
        <w:right w:val="none" w:sz="0" w:space="0" w:color="auto"/>
      </w:divBdr>
    </w:div>
    <w:div w:id="792360872">
      <w:bodyDiv w:val="1"/>
      <w:marLeft w:val="0"/>
      <w:marRight w:val="0"/>
      <w:marTop w:val="0"/>
      <w:marBottom w:val="0"/>
      <w:divBdr>
        <w:top w:val="none" w:sz="0" w:space="0" w:color="auto"/>
        <w:left w:val="none" w:sz="0" w:space="0" w:color="auto"/>
        <w:bottom w:val="none" w:sz="0" w:space="0" w:color="auto"/>
        <w:right w:val="none" w:sz="0" w:space="0" w:color="auto"/>
      </w:divBdr>
    </w:div>
    <w:div w:id="940069069">
      <w:bodyDiv w:val="1"/>
      <w:marLeft w:val="0"/>
      <w:marRight w:val="0"/>
      <w:marTop w:val="0"/>
      <w:marBottom w:val="0"/>
      <w:divBdr>
        <w:top w:val="none" w:sz="0" w:space="0" w:color="auto"/>
        <w:left w:val="none" w:sz="0" w:space="0" w:color="auto"/>
        <w:bottom w:val="none" w:sz="0" w:space="0" w:color="auto"/>
        <w:right w:val="none" w:sz="0" w:space="0" w:color="auto"/>
      </w:divBdr>
    </w:div>
    <w:div w:id="1249461711">
      <w:bodyDiv w:val="1"/>
      <w:marLeft w:val="0"/>
      <w:marRight w:val="0"/>
      <w:marTop w:val="0"/>
      <w:marBottom w:val="0"/>
      <w:divBdr>
        <w:top w:val="none" w:sz="0" w:space="0" w:color="auto"/>
        <w:left w:val="none" w:sz="0" w:space="0" w:color="auto"/>
        <w:bottom w:val="none" w:sz="0" w:space="0" w:color="auto"/>
        <w:right w:val="none" w:sz="0" w:space="0" w:color="auto"/>
      </w:divBdr>
    </w:div>
    <w:div w:id="1250386485">
      <w:bodyDiv w:val="1"/>
      <w:marLeft w:val="0"/>
      <w:marRight w:val="0"/>
      <w:marTop w:val="0"/>
      <w:marBottom w:val="0"/>
      <w:divBdr>
        <w:top w:val="none" w:sz="0" w:space="0" w:color="auto"/>
        <w:left w:val="none" w:sz="0" w:space="0" w:color="auto"/>
        <w:bottom w:val="none" w:sz="0" w:space="0" w:color="auto"/>
        <w:right w:val="none" w:sz="0" w:space="0" w:color="auto"/>
      </w:divBdr>
    </w:div>
    <w:div w:id="2103334716">
      <w:bodyDiv w:val="1"/>
      <w:marLeft w:val="0"/>
      <w:marRight w:val="0"/>
      <w:marTop w:val="0"/>
      <w:marBottom w:val="0"/>
      <w:divBdr>
        <w:top w:val="none" w:sz="0" w:space="0" w:color="auto"/>
        <w:left w:val="none" w:sz="0" w:space="0" w:color="auto"/>
        <w:bottom w:val="none" w:sz="0" w:space="0" w:color="auto"/>
        <w:right w:val="none" w:sz="0" w:space="0" w:color="auto"/>
      </w:divBdr>
    </w:div>
    <w:div w:id="21195235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49.png"/><Relationship Id="rId21" Type="http://schemas.openxmlformats.org/officeDocument/2006/relationships/hyperlink" Target="file:///V:\2017\2017-274-EPTB-Orain\17-274_01DOSSIER%20Suivi%20PMBE\17-274_Dossier%20PMBE\17-274_RAPPORT_PMBE_ORAIN_FINAL_V1.docx" TargetMode="External"/><Relationship Id="rId42" Type="http://schemas.openxmlformats.org/officeDocument/2006/relationships/hyperlink" Target="file:///V:\2017\2017-274-EPTB-Orain\17-274_01DOSSIER%20Suivi%20PMBE\17-274_Dossier%20PMBE\17-274_RAPPORT_PMBE_ORAIN_FINAL_V1.docx" TargetMode="External"/><Relationship Id="rId63" Type="http://schemas.openxmlformats.org/officeDocument/2006/relationships/hyperlink" Target="http://fr.wikipedia.org/wiki/R%C3%A8gne_v%C3%A9g%C3%A9tal" TargetMode="External"/><Relationship Id="rId84" Type="http://schemas.openxmlformats.org/officeDocument/2006/relationships/image" Target="media/image25.png"/><Relationship Id="rId138" Type="http://schemas.openxmlformats.org/officeDocument/2006/relationships/image" Target="media/image67.png"/><Relationship Id="rId159" Type="http://schemas.openxmlformats.org/officeDocument/2006/relationships/image" Target="media/image88.png"/><Relationship Id="rId170" Type="http://schemas.openxmlformats.org/officeDocument/2006/relationships/image" Target="media/image96.png"/><Relationship Id="rId191" Type="http://schemas.openxmlformats.org/officeDocument/2006/relationships/image" Target="media/image117.png"/><Relationship Id="rId205" Type="http://schemas.openxmlformats.org/officeDocument/2006/relationships/image" Target="media/image130.png"/><Relationship Id="rId226" Type="http://schemas.openxmlformats.org/officeDocument/2006/relationships/image" Target="media/image150.png"/><Relationship Id="rId247" Type="http://schemas.openxmlformats.org/officeDocument/2006/relationships/image" Target="media/image171.png"/><Relationship Id="rId107" Type="http://schemas.openxmlformats.org/officeDocument/2006/relationships/image" Target="media/image41.png"/><Relationship Id="rId11" Type="http://schemas.openxmlformats.org/officeDocument/2006/relationships/image" Target="media/image4.jpeg"/><Relationship Id="rId32" Type="http://schemas.openxmlformats.org/officeDocument/2006/relationships/hyperlink" Target="file:///V:\2017\2017-274-EPTB-Orain\17-274_01DOSSIER%20Suivi%20PMBE\17-274_Dossier%20PMBE\17-274_RAPPORT_PMBE_ORAIN_FINAL_V1.docx" TargetMode="External"/><Relationship Id="rId53" Type="http://schemas.openxmlformats.org/officeDocument/2006/relationships/image" Target="http://lh3.ggpht.com/_7NvMsJ2KjVY/R-DitC6e9zI/AAAAAAAAAps/-1GVA67_uVU/s512/glacieres.JPG" TargetMode="External"/><Relationship Id="rId74" Type="http://schemas.openxmlformats.org/officeDocument/2006/relationships/image" Target="media/image15.png"/><Relationship Id="rId128" Type="http://schemas.openxmlformats.org/officeDocument/2006/relationships/header" Target="header21.xml"/><Relationship Id="rId149" Type="http://schemas.openxmlformats.org/officeDocument/2006/relationships/image" Target="media/image78.png"/><Relationship Id="rId5" Type="http://schemas.openxmlformats.org/officeDocument/2006/relationships/webSettings" Target="webSettings.xml"/><Relationship Id="rId95" Type="http://schemas.openxmlformats.org/officeDocument/2006/relationships/image" Target="media/image36.png"/><Relationship Id="rId160" Type="http://schemas.openxmlformats.org/officeDocument/2006/relationships/image" Target="media/image89.png"/><Relationship Id="rId181" Type="http://schemas.openxmlformats.org/officeDocument/2006/relationships/image" Target="media/image107.png"/><Relationship Id="rId216" Type="http://schemas.openxmlformats.org/officeDocument/2006/relationships/image" Target="media/image141.png"/><Relationship Id="rId237" Type="http://schemas.openxmlformats.org/officeDocument/2006/relationships/image" Target="media/image161.png"/><Relationship Id="rId22" Type="http://schemas.openxmlformats.org/officeDocument/2006/relationships/hyperlink" Target="file:///V:\2017\2017-274-EPTB-Orain\17-274_01DOSSIER%20Suivi%20PMBE\17-274_Dossier%20PMBE\17-274_RAPPORT_PMBE_ORAIN_FINAL_V1.docx" TargetMode="External"/><Relationship Id="rId43" Type="http://schemas.openxmlformats.org/officeDocument/2006/relationships/hyperlink" Target="file:///V:\2017\2017-274-EPTB-Orain\17-274_01DOSSIER%20Suivi%20PMBE\17-274_Dossier%20PMBE\17-274_RAPPORT_PMBE_ORAIN_FINAL_V1.docx" TargetMode="External"/><Relationship Id="rId64" Type="http://schemas.openxmlformats.org/officeDocument/2006/relationships/header" Target="header6.xml"/><Relationship Id="rId118" Type="http://schemas.openxmlformats.org/officeDocument/2006/relationships/image" Target="media/image50.png"/><Relationship Id="rId139" Type="http://schemas.openxmlformats.org/officeDocument/2006/relationships/image" Target="media/image68.png"/><Relationship Id="rId85" Type="http://schemas.openxmlformats.org/officeDocument/2006/relationships/image" Target="media/image26.png"/><Relationship Id="rId150" Type="http://schemas.openxmlformats.org/officeDocument/2006/relationships/image" Target="media/image79.png"/><Relationship Id="rId171" Type="http://schemas.openxmlformats.org/officeDocument/2006/relationships/image" Target="media/image97.png"/><Relationship Id="rId192" Type="http://schemas.openxmlformats.org/officeDocument/2006/relationships/image" Target="media/image118.png"/><Relationship Id="rId206" Type="http://schemas.openxmlformats.org/officeDocument/2006/relationships/image" Target="media/image131.png"/><Relationship Id="rId227" Type="http://schemas.openxmlformats.org/officeDocument/2006/relationships/image" Target="media/image151.png"/><Relationship Id="rId248" Type="http://schemas.openxmlformats.org/officeDocument/2006/relationships/image" Target="media/image172.png"/><Relationship Id="rId12" Type="http://schemas.openxmlformats.org/officeDocument/2006/relationships/image" Target="media/image40.jpeg"/><Relationship Id="rId33" Type="http://schemas.openxmlformats.org/officeDocument/2006/relationships/hyperlink" Target="file:///V:\2017\2017-274-EPTB-Orain\17-274_01DOSSIER%20Suivi%20PMBE\17-274_Dossier%20PMBE\17-274_RAPPORT_PMBE_ORAIN_FINAL_V1.docx" TargetMode="External"/><Relationship Id="rId108" Type="http://schemas.openxmlformats.org/officeDocument/2006/relationships/header" Target="header17.xml"/><Relationship Id="rId129" Type="http://schemas.openxmlformats.org/officeDocument/2006/relationships/image" Target="media/image58.png"/><Relationship Id="rId54" Type="http://schemas.openxmlformats.org/officeDocument/2006/relationships/image" Target="media/image10.emf"/><Relationship Id="rId75" Type="http://schemas.openxmlformats.org/officeDocument/2006/relationships/image" Target="media/image16.emf"/><Relationship Id="rId96" Type="http://schemas.openxmlformats.org/officeDocument/2006/relationships/image" Target="media/image37.png"/><Relationship Id="rId140" Type="http://schemas.openxmlformats.org/officeDocument/2006/relationships/image" Target="media/image69.png"/><Relationship Id="rId161" Type="http://schemas.openxmlformats.org/officeDocument/2006/relationships/image" Target="media/image90.png"/><Relationship Id="rId182" Type="http://schemas.openxmlformats.org/officeDocument/2006/relationships/image" Target="media/image108.png"/><Relationship Id="rId217" Type="http://schemas.openxmlformats.org/officeDocument/2006/relationships/image" Target="media/image142.png"/><Relationship Id="rId6" Type="http://schemas.openxmlformats.org/officeDocument/2006/relationships/footnotes" Target="footnotes.xml"/><Relationship Id="rId238" Type="http://schemas.openxmlformats.org/officeDocument/2006/relationships/image" Target="media/image162.png"/><Relationship Id="rId23" Type="http://schemas.openxmlformats.org/officeDocument/2006/relationships/hyperlink" Target="file:///V:\2017\2017-274-EPTB-Orain\17-274_01DOSSIER%20Suivi%20PMBE\17-274_Dossier%20PMBE\17-274_RAPPORT_PMBE_ORAIN_FINAL_V1.docx" TargetMode="External"/><Relationship Id="rId119" Type="http://schemas.openxmlformats.org/officeDocument/2006/relationships/image" Target="media/image51.png"/><Relationship Id="rId44" Type="http://schemas.openxmlformats.org/officeDocument/2006/relationships/hyperlink" Target="file:///V:\2017\2017-274-EPTB-Orain\17-274_01DOSSIER%20Suivi%20PMBE\17-274_Dossier%20PMBE\17-274_RAPPORT_PMBE_ORAIN_FINAL_V1.docx" TargetMode="External"/><Relationship Id="rId65" Type="http://schemas.openxmlformats.org/officeDocument/2006/relationships/header" Target="header7.xml"/><Relationship Id="rId86" Type="http://schemas.openxmlformats.org/officeDocument/2006/relationships/image" Target="media/image27.png"/><Relationship Id="rId130" Type="http://schemas.openxmlformats.org/officeDocument/2006/relationships/image" Target="media/image59.png"/><Relationship Id="rId151" Type="http://schemas.openxmlformats.org/officeDocument/2006/relationships/image" Target="media/image80.png"/><Relationship Id="rId172" Type="http://schemas.openxmlformats.org/officeDocument/2006/relationships/image" Target="media/image98.png"/><Relationship Id="rId193" Type="http://schemas.openxmlformats.org/officeDocument/2006/relationships/image" Target="media/image119.png"/><Relationship Id="rId207" Type="http://schemas.openxmlformats.org/officeDocument/2006/relationships/image" Target="media/image132.png"/><Relationship Id="rId228" Type="http://schemas.openxmlformats.org/officeDocument/2006/relationships/image" Target="media/image152.png"/><Relationship Id="rId249" Type="http://schemas.openxmlformats.org/officeDocument/2006/relationships/image" Target="media/image173.png"/><Relationship Id="rId13" Type="http://schemas.openxmlformats.org/officeDocument/2006/relationships/image" Target="media/image5.png"/><Relationship Id="rId109" Type="http://schemas.openxmlformats.org/officeDocument/2006/relationships/header" Target="header18.xml"/><Relationship Id="rId34" Type="http://schemas.openxmlformats.org/officeDocument/2006/relationships/hyperlink" Target="file:///V:\2017\2017-274-EPTB-Orain\17-274_01DOSSIER%20Suivi%20PMBE\17-274_Dossier%20PMBE\17-274_RAPPORT_PMBE_ORAIN_FINAL_V1.docx" TargetMode="External"/><Relationship Id="rId55" Type="http://schemas.openxmlformats.org/officeDocument/2006/relationships/image" Target="media/image11.jpeg"/><Relationship Id="rId76" Type="http://schemas.openxmlformats.org/officeDocument/2006/relationships/image" Target="media/image17.wmf"/><Relationship Id="rId97" Type="http://schemas.openxmlformats.org/officeDocument/2006/relationships/image" Target="media/image38.png"/><Relationship Id="rId120" Type="http://schemas.openxmlformats.org/officeDocument/2006/relationships/image" Target="media/image52.png"/><Relationship Id="rId141" Type="http://schemas.openxmlformats.org/officeDocument/2006/relationships/image" Target="media/image70.png"/><Relationship Id="rId7" Type="http://schemas.openxmlformats.org/officeDocument/2006/relationships/endnotes" Target="endnotes.xml"/><Relationship Id="rId162" Type="http://schemas.openxmlformats.org/officeDocument/2006/relationships/image" Target="media/image91.png"/><Relationship Id="rId183" Type="http://schemas.openxmlformats.org/officeDocument/2006/relationships/image" Target="media/image109.png"/><Relationship Id="rId218" Type="http://schemas.openxmlformats.org/officeDocument/2006/relationships/image" Target="media/image143.png"/><Relationship Id="rId239" Type="http://schemas.openxmlformats.org/officeDocument/2006/relationships/image" Target="media/image163.png"/><Relationship Id="rId250" Type="http://schemas.openxmlformats.org/officeDocument/2006/relationships/header" Target="header27.xml"/><Relationship Id="rId24" Type="http://schemas.openxmlformats.org/officeDocument/2006/relationships/hyperlink" Target="file:///V:\2017\2017-274-EPTB-Orain\17-274_01DOSSIER%20Suivi%20PMBE\17-274_Dossier%20PMBE\17-274_RAPPORT_PMBE_ORAIN_FINAL_V1.docx" TargetMode="External"/><Relationship Id="rId45" Type="http://schemas.openxmlformats.org/officeDocument/2006/relationships/header" Target="header1.xml"/><Relationship Id="rId66" Type="http://schemas.openxmlformats.org/officeDocument/2006/relationships/header" Target="header8.xml"/><Relationship Id="rId87" Type="http://schemas.openxmlformats.org/officeDocument/2006/relationships/image" Target="media/image28.png"/><Relationship Id="rId110" Type="http://schemas.openxmlformats.org/officeDocument/2006/relationships/image" Target="media/image42.png"/><Relationship Id="rId131" Type="http://schemas.openxmlformats.org/officeDocument/2006/relationships/image" Target="media/image60.png"/><Relationship Id="rId152" Type="http://schemas.openxmlformats.org/officeDocument/2006/relationships/image" Target="media/image81.png"/><Relationship Id="rId173" Type="http://schemas.openxmlformats.org/officeDocument/2006/relationships/image" Target="media/image99.png"/><Relationship Id="rId194" Type="http://schemas.openxmlformats.org/officeDocument/2006/relationships/image" Target="media/image120.png"/><Relationship Id="rId208" Type="http://schemas.openxmlformats.org/officeDocument/2006/relationships/image" Target="media/image133.png"/><Relationship Id="rId229" Type="http://schemas.openxmlformats.org/officeDocument/2006/relationships/image" Target="media/image153.png"/><Relationship Id="rId240" Type="http://schemas.openxmlformats.org/officeDocument/2006/relationships/image" Target="media/image164.png"/><Relationship Id="rId14" Type="http://schemas.openxmlformats.org/officeDocument/2006/relationships/image" Target="media/image6.png"/><Relationship Id="rId35" Type="http://schemas.openxmlformats.org/officeDocument/2006/relationships/hyperlink" Target="file:///V:\2017\2017-274-EPTB-Orain\17-274_01DOSSIER%20Suivi%20PMBE\17-274_Dossier%20PMBE\17-274_RAPPORT_PMBE_ORAIN_FINAL_V1.docx" TargetMode="External"/><Relationship Id="rId56" Type="http://schemas.openxmlformats.org/officeDocument/2006/relationships/header" Target="header5.xml"/><Relationship Id="rId77" Type="http://schemas.openxmlformats.org/officeDocument/2006/relationships/image" Target="media/image18.png"/><Relationship Id="rId100" Type="http://schemas.openxmlformats.org/officeDocument/2006/relationships/header" Target="header11.xml"/><Relationship Id="rId8" Type="http://schemas.openxmlformats.org/officeDocument/2006/relationships/image" Target="media/image1.png"/><Relationship Id="rId98" Type="http://schemas.openxmlformats.org/officeDocument/2006/relationships/image" Target="media/image39.png"/><Relationship Id="rId121" Type="http://schemas.openxmlformats.org/officeDocument/2006/relationships/image" Target="media/image53.png"/><Relationship Id="rId142" Type="http://schemas.openxmlformats.org/officeDocument/2006/relationships/image" Target="media/image71.png"/><Relationship Id="rId163" Type="http://schemas.openxmlformats.org/officeDocument/2006/relationships/image" Target="media/image92.png"/><Relationship Id="rId184" Type="http://schemas.openxmlformats.org/officeDocument/2006/relationships/image" Target="media/image110.png"/><Relationship Id="rId219" Type="http://schemas.openxmlformats.org/officeDocument/2006/relationships/image" Target="media/image144.png"/><Relationship Id="rId230" Type="http://schemas.openxmlformats.org/officeDocument/2006/relationships/image" Target="media/image154.png"/><Relationship Id="rId251" Type="http://schemas.openxmlformats.org/officeDocument/2006/relationships/footer" Target="footer2.xml"/><Relationship Id="rId25" Type="http://schemas.openxmlformats.org/officeDocument/2006/relationships/hyperlink" Target="file:///V:\2017\2017-274-EPTB-Orain\17-274_01DOSSIER%20Suivi%20PMBE\17-274_Dossier%20PMBE\17-274_RAPPORT_PMBE_ORAIN_FINAL_V1.docx" TargetMode="External"/><Relationship Id="rId46" Type="http://schemas.openxmlformats.org/officeDocument/2006/relationships/footer" Target="footer1.xml"/><Relationship Id="rId67" Type="http://schemas.openxmlformats.org/officeDocument/2006/relationships/comments" Target="comments.xml"/><Relationship Id="rId88" Type="http://schemas.openxmlformats.org/officeDocument/2006/relationships/image" Target="media/image29.png"/><Relationship Id="rId111" Type="http://schemas.openxmlformats.org/officeDocument/2006/relationships/image" Target="media/image43.png"/><Relationship Id="rId132" Type="http://schemas.openxmlformats.org/officeDocument/2006/relationships/image" Target="media/image61.png"/><Relationship Id="rId153" Type="http://schemas.openxmlformats.org/officeDocument/2006/relationships/image" Target="media/image82.png"/><Relationship Id="rId174" Type="http://schemas.openxmlformats.org/officeDocument/2006/relationships/image" Target="media/image100.png"/><Relationship Id="rId195" Type="http://schemas.openxmlformats.org/officeDocument/2006/relationships/image" Target="media/image121.png"/><Relationship Id="rId209" Type="http://schemas.openxmlformats.org/officeDocument/2006/relationships/image" Target="media/image134.png"/><Relationship Id="rId220" Type="http://schemas.openxmlformats.org/officeDocument/2006/relationships/image" Target="media/image145.png"/><Relationship Id="rId241" Type="http://schemas.openxmlformats.org/officeDocument/2006/relationships/image" Target="media/image165.png"/><Relationship Id="rId15" Type="http://schemas.openxmlformats.org/officeDocument/2006/relationships/hyperlink" Target="file:///V:\2017\2017-274-EPTB-Orain\17-274_01DOSSIER%20Suivi%20PMBE\17-274_Dossier%20PMBE\17-274_RAPPORT_PMBE_ORAIN_FINAL_V1.docx" TargetMode="External"/><Relationship Id="rId36" Type="http://schemas.openxmlformats.org/officeDocument/2006/relationships/hyperlink" Target="file:///V:\2017\2017-274-EPTB-Orain\17-274_01DOSSIER%20Suivi%20PMBE\17-274_Dossier%20PMBE\17-274_RAPPORT_PMBE_ORAIN_FINAL_V1.docx" TargetMode="External"/><Relationship Id="rId57" Type="http://schemas.openxmlformats.org/officeDocument/2006/relationships/hyperlink" Target="http://fr.wikipedia.org/wiki/Plancton" TargetMode="External"/><Relationship Id="rId78" Type="http://schemas.openxmlformats.org/officeDocument/2006/relationships/image" Target="media/image19.png"/><Relationship Id="rId99" Type="http://schemas.openxmlformats.org/officeDocument/2006/relationships/header" Target="header10.xml"/><Relationship Id="rId101" Type="http://schemas.openxmlformats.org/officeDocument/2006/relationships/header" Target="header12.xml"/><Relationship Id="rId122" Type="http://schemas.openxmlformats.org/officeDocument/2006/relationships/image" Target="media/image54.png"/><Relationship Id="rId143" Type="http://schemas.openxmlformats.org/officeDocument/2006/relationships/image" Target="media/image72.png"/><Relationship Id="rId164" Type="http://schemas.openxmlformats.org/officeDocument/2006/relationships/image" Target="media/image93.png"/><Relationship Id="rId185" Type="http://schemas.openxmlformats.org/officeDocument/2006/relationships/image" Target="media/image111.png"/><Relationship Id="rId9" Type="http://schemas.openxmlformats.org/officeDocument/2006/relationships/image" Target="media/image2.png"/><Relationship Id="rId210" Type="http://schemas.openxmlformats.org/officeDocument/2006/relationships/image" Target="media/image135.png"/><Relationship Id="rId26" Type="http://schemas.openxmlformats.org/officeDocument/2006/relationships/hyperlink" Target="file:///V:\2017\2017-274-EPTB-Orain\17-274_01DOSSIER%20Suivi%20PMBE\17-274_Dossier%20PMBE\17-274_RAPPORT_PMBE_ORAIN_FINAL_V1.docx" TargetMode="External"/><Relationship Id="rId231" Type="http://schemas.openxmlformats.org/officeDocument/2006/relationships/image" Target="media/image155.png"/><Relationship Id="rId252" Type="http://schemas.openxmlformats.org/officeDocument/2006/relationships/header" Target="header28.xml"/><Relationship Id="rId47" Type="http://schemas.openxmlformats.org/officeDocument/2006/relationships/header" Target="header2.xml"/><Relationship Id="rId68" Type="http://schemas.microsoft.com/office/2011/relationships/commentsExtended" Target="commentsExtended.xml"/><Relationship Id="rId89" Type="http://schemas.openxmlformats.org/officeDocument/2006/relationships/image" Target="media/image30.png"/><Relationship Id="rId112" Type="http://schemas.openxmlformats.org/officeDocument/2006/relationships/image" Target="media/image44.png"/><Relationship Id="rId133" Type="http://schemas.openxmlformats.org/officeDocument/2006/relationships/image" Target="media/image62.png"/><Relationship Id="rId154" Type="http://schemas.openxmlformats.org/officeDocument/2006/relationships/image" Target="media/image83.png"/><Relationship Id="rId175" Type="http://schemas.openxmlformats.org/officeDocument/2006/relationships/image" Target="media/image101.png"/><Relationship Id="rId196" Type="http://schemas.openxmlformats.org/officeDocument/2006/relationships/image" Target="media/image122.png"/><Relationship Id="rId200" Type="http://schemas.openxmlformats.org/officeDocument/2006/relationships/image" Target="media/image126.png"/><Relationship Id="rId16" Type="http://schemas.openxmlformats.org/officeDocument/2006/relationships/hyperlink" Target="file:///V:\2017\2017-274-EPTB-Orain\17-274_01DOSSIER%20Suivi%20PMBE\17-274_Dossier%20PMBE\17-274_RAPPORT_PMBE_ORAIN_FINAL_V1.docx" TargetMode="External"/><Relationship Id="rId221" Type="http://schemas.openxmlformats.org/officeDocument/2006/relationships/header" Target="header26.xml"/><Relationship Id="rId242" Type="http://schemas.openxmlformats.org/officeDocument/2006/relationships/image" Target="media/image166.png"/><Relationship Id="rId37" Type="http://schemas.openxmlformats.org/officeDocument/2006/relationships/hyperlink" Target="file:///V:\2017\2017-274-EPTB-Orain\17-274_01DOSSIER%20Suivi%20PMBE\17-274_Dossier%20PMBE\17-274_RAPPORT_PMBE_ORAIN_FINAL_V1.docx" TargetMode="External"/><Relationship Id="rId58" Type="http://schemas.openxmlformats.org/officeDocument/2006/relationships/hyperlink" Target="http://fr.wikipedia.org/wiki/V%C3%A9g%C3%A9tal" TargetMode="External"/><Relationship Id="rId79" Type="http://schemas.openxmlformats.org/officeDocument/2006/relationships/image" Target="media/image20.png"/><Relationship Id="rId102" Type="http://schemas.openxmlformats.org/officeDocument/2006/relationships/header" Target="header13.xml"/><Relationship Id="rId123" Type="http://schemas.openxmlformats.org/officeDocument/2006/relationships/image" Target="media/image55.png"/><Relationship Id="rId144" Type="http://schemas.openxmlformats.org/officeDocument/2006/relationships/image" Target="media/image73.png"/><Relationship Id="rId90" Type="http://schemas.openxmlformats.org/officeDocument/2006/relationships/image" Target="media/image31.png"/><Relationship Id="rId165" Type="http://schemas.openxmlformats.org/officeDocument/2006/relationships/header" Target="header22.xml"/><Relationship Id="rId186" Type="http://schemas.openxmlformats.org/officeDocument/2006/relationships/image" Target="media/image112.png"/><Relationship Id="rId211" Type="http://schemas.openxmlformats.org/officeDocument/2006/relationships/image" Target="media/image136.png"/><Relationship Id="rId232" Type="http://schemas.openxmlformats.org/officeDocument/2006/relationships/image" Target="media/image156.png"/><Relationship Id="rId253" Type="http://schemas.openxmlformats.org/officeDocument/2006/relationships/header" Target="header29.xml"/><Relationship Id="rId27" Type="http://schemas.openxmlformats.org/officeDocument/2006/relationships/hyperlink" Target="file:///V:\2017\2017-274-EPTB-Orain\17-274_01DOSSIER%20Suivi%20PMBE\17-274_Dossier%20PMBE\17-274_RAPPORT_PMBE_ORAIN_FINAL_V1.docx" TargetMode="External"/><Relationship Id="rId48" Type="http://schemas.openxmlformats.org/officeDocument/2006/relationships/header" Target="header3.xml"/><Relationship Id="rId69" Type="http://schemas.microsoft.com/office/2016/09/relationships/commentsIds" Target="commentsIds.xml"/><Relationship Id="rId113" Type="http://schemas.openxmlformats.org/officeDocument/2006/relationships/image" Target="media/image45.png"/><Relationship Id="rId134" Type="http://schemas.openxmlformats.org/officeDocument/2006/relationships/image" Target="media/image63.png"/><Relationship Id="rId80" Type="http://schemas.openxmlformats.org/officeDocument/2006/relationships/image" Target="media/image21.png"/><Relationship Id="rId155" Type="http://schemas.openxmlformats.org/officeDocument/2006/relationships/image" Target="media/image84.png"/><Relationship Id="rId176" Type="http://schemas.openxmlformats.org/officeDocument/2006/relationships/image" Target="media/image102.png"/><Relationship Id="rId197" Type="http://schemas.openxmlformats.org/officeDocument/2006/relationships/image" Target="media/image123.png"/><Relationship Id="rId201" Type="http://schemas.openxmlformats.org/officeDocument/2006/relationships/image" Target="media/image127.png"/><Relationship Id="rId222" Type="http://schemas.openxmlformats.org/officeDocument/2006/relationships/image" Target="media/image146.png"/><Relationship Id="rId243" Type="http://schemas.openxmlformats.org/officeDocument/2006/relationships/image" Target="media/image167.png"/><Relationship Id="rId17" Type="http://schemas.openxmlformats.org/officeDocument/2006/relationships/hyperlink" Target="file:///V:\2017\2017-274-EPTB-Orain\17-274_01DOSSIER%20Suivi%20PMBE\17-274_Dossier%20PMBE\17-274_RAPPORT_PMBE_ORAIN_FINAL_V1.docx" TargetMode="External"/><Relationship Id="rId38" Type="http://schemas.openxmlformats.org/officeDocument/2006/relationships/hyperlink" Target="file:///V:\2017\2017-274-EPTB-Orain\17-274_01DOSSIER%20Suivi%20PMBE\17-274_Dossier%20PMBE\17-274_RAPPORT_PMBE_ORAIN_FINAL_V1.docx" TargetMode="External"/><Relationship Id="rId59" Type="http://schemas.openxmlformats.org/officeDocument/2006/relationships/hyperlink" Target="http://fr.wikipedia.org/wiki/Autotrophe" TargetMode="External"/><Relationship Id="rId103" Type="http://schemas.openxmlformats.org/officeDocument/2006/relationships/header" Target="header14.xml"/><Relationship Id="rId124" Type="http://schemas.openxmlformats.org/officeDocument/2006/relationships/image" Target="media/image56.png"/><Relationship Id="rId70" Type="http://schemas.openxmlformats.org/officeDocument/2006/relationships/header" Target="header9.xml"/><Relationship Id="rId91" Type="http://schemas.openxmlformats.org/officeDocument/2006/relationships/image" Target="media/image32.png"/><Relationship Id="rId145" Type="http://schemas.openxmlformats.org/officeDocument/2006/relationships/image" Target="media/image74.png"/><Relationship Id="rId166" Type="http://schemas.openxmlformats.org/officeDocument/2006/relationships/header" Target="header23.xml"/><Relationship Id="rId187" Type="http://schemas.openxmlformats.org/officeDocument/2006/relationships/image" Target="media/image113.png"/><Relationship Id="rId1" Type="http://schemas.openxmlformats.org/officeDocument/2006/relationships/customXml" Target="../customXml/item1.xml"/><Relationship Id="rId212" Type="http://schemas.openxmlformats.org/officeDocument/2006/relationships/image" Target="media/image137.png"/><Relationship Id="rId233" Type="http://schemas.openxmlformats.org/officeDocument/2006/relationships/image" Target="media/image157.png"/><Relationship Id="rId254" Type="http://schemas.openxmlformats.org/officeDocument/2006/relationships/header" Target="header30.xml"/><Relationship Id="rId28" Type="http://schemas.openxmlformats.org/officeDocument/2006/relationships/hyperlink" Target="file:///V:\2017\2017-274-EPTB-Orain\17-274_01DOSSIER%20Suivi%20PMBE\17-274_Dossier%20PMBE\17-274_RAPPORT_PMBE_ORAIN_FINAL_V1.docx" TargetMode="External"/><Relationship Id="rId49" Type="http://schemas.openxmlformats.org/officeDocument/2006/relationships/header" Target="header4.xml"/><Relationship Id="rId114" Type="http://schemas.openxmlformats.org/officeDocument/2006/relationships/image" Target="media/image46.png"/><Relationship Id="rId60" Type="http://schemas.openxmlformats.org/officeDocument/2006/relationships/hyperlink" Target="http://fr.wikipedia.org/wiki/Cyanobact%C3%A9ries" TargetMode="External"/><Relationship Id="rId81" Type="http://schemas.openxmlformats.org/officeDocument/2006/relationships/image" Target="media/image22.png"/><Relationship Id="rId135" Type="http://schemas.openxmlformats.org/officeDocument/2006/relationships/image" Target="media/image64.png"/><Relationship Id="rId156" Type="http://schemas.openxmlformats.org/officeDocument/2006/relationships/image" Target="media/image85.png"/><Relationship Id="rId177" Type="http://schemas.openxmlformats.org/officeDocument/2006/relationships/image" Target="media/image103.png"/><Relationship Id="rId198" Type="http://schemas.openxmlformats.org/officeDocument/2006/relationships/image" Target="media/image124.png"/><Relationship Id="rId202" Type="http://schemas.openxmlformats.org/officeDocument/2006/relationships/image" Target="media/image128.png"/><Relationship Id="rId223" Type="http://schemas.openxmlformats.org/officeDocument/2006/relationships/image" Target="media/image147.png"/><Relationship Id="rId244" Type="http://schemas.openxmlformats.org/officeDocument/2006/relationships/image" Target="media/image168.png"/><Relationship Id="rId18" Type="http://schemas.openxmlformats.org/officeDocument/2006/relationships/hyperlink" Target="file:///V:\2017\2017-274-EPTB-Orain\17-274_01DOSSIER%20Suivi%20PMBE\17-274_Dossier%20PMBE\17-274_RAPPORT_PMBE_ORAIN_FINAL_V1.docx" TargetMode="External"/><Relationship Id="rId39" Type="http://schemas.openxmlformats.org/officeDocument/2006/relationships/hyperlink" Target="file:///V:\2017\2017-274-EPTB-Orain\17-274_01DOSSIER%20Suivi%20PMBE\17-274_Dossier%20PMBE\17-274_RAPPORT_PMBE_ORAIN_FINAL_V1.docx" TargetMode="External"/><Relationship Id="rId50" Type="http://schemas.openxmlformats.org/officeDocument/2006/relationships/image" Target="media/image7.png"/><Relationship Id="rId104" Type="http://schemas.openxmlformats.org/officeDocument/2006/relationships/header" Target="header15.xml"/><Relationship Id="rId125" Type="http://schemas.openxmlformats.org/officeDocument/2006/relationships/image" Target="media/image57.png"/><Relationship Id="rId146" Type="http://schemas.openxmlformats.org/officeDocument/2006/relationships/image" Target="media/image75.png"/><Relationship Id="rId167" Type="http://schemas.openxmlformats.org/officeDocument/2006/relationships/header" Target="header24.xml"/><Relationship Id="rId188" Type="http://schemas.openxmlformats.org/officeDocument/2006/relationships/image" Target="media/image114.png"/><Relationship Id="rId71" Type="http://schemas.openxmlformats.org/officeDocument/2006/relationships/image" Target="media/image12.jpg"/><Relationship Id="rId92" Type="http://schemas.openxmlformats.org/officeDocument/2006/relationships/image" Target="media/image33.png"/><Relationship Id="rId213" Type="http://schemas.openxmlformats.org/officeDocument/2006/relationships/image" Target="media/image138.png"/><Relationship Id="rId234" Type="http://schemas.openxmlformats.org/officeDocument/2006/relationships/image" Target="media/image158.png"/><Relationship Id="rId2" Type="http://schemas.openxmlformats.org/officeDocument/2006/relationships/numbering" Target="numbering.xml"/><Relationship Id="rId29" Type="http://schemas.openxmlformats.org/officeDocument/2006/relationships/hyperlink" Target="file:///V:\2017\2017-274-EPTB-Orain\17-274_01DOSSIER%20Suivi%20PMBE\17-274_Dossier%20PMBE\17-274_RAPPORT_PMBE_ORAIN_FINAL_V1.docx" TargetMode="External"/><Relationship Id="rId255" Type="http://schemas.openxmlformats.org/officeDocument/2006/relationships/header" Target="header31.xml"/><Relationship Id="rId40" Type="http://schemas.openxmlformats.org/officeDocument/2006/relationships/hyperlink" Target="file:///V:\2017\2017-274-EPTB-Orain\17-274_01DOSSIER%20Suivi%20PMBE\17-274_Dossier%20PMBE\17-274_RAPPORT_PMBE_ORAIN_FINAL_V1.docx" TargetMode="External"/><Relationship Id="rId115" Type="http://schemas.openxmlformats.org/officeDocument/2006/relationships/image" Target="media/image47.png"/><Relationship Id="rId136" Type="http://schemas.openxmlformats.org/officeDocument/2006/relationships/image" Target="media/image65.png"/><Relationship Id="rId157" Type="http://schemas.openxmlformats.org/officeDocument/2006/relationships/image" Target="media/image86.png"/><Relationship Id="rId178" Type="http://schemas.openxmlformats.org/officeDocument/2006/relationships/image" Target="media/image104.png"/><Relationship Id="rId61" Type="http://schemas.openxmlformats.org/officeDocument/2006/relationships/hyperlink" Target="http://fr.wikipedia.org/wiki/Pigment" TargetMode="External"/><Relationship Id="rId82" Type="http://schemas.openxmlformats.org/officeDocument/2006/relationships/image" Target="media/image23.png"/><Relationship Id="rId199" Type="http://schemas.openxmlformats.org/officeDocument/2006/relationships/image" Target="media/image125.png"/><Relationship Id="rId203" Type="http://schemas.openxmlformats.org/officeDocument/2006/relationships/image" Target="media/image129.png"/><Relationship Id="rId19" Type="http://schemas.openxmlformats.org/officeDocument/2006/relationships/hyperlink" Target="file:///V:\2017\2017-274-EPTB-Orain\17-274_01DOSSIER%20Suivi%20PMBE\17-274_Dossier%20PMBE\17-274_RAPPORT_PMBE_ORAIN_FINAL_V1.docx" TargetMode="External"/><Relationship Id="rId224" Type="http://schemas.openxmlformats.org/officeDocument/2006/relationships/image" Target="media/image148.png"/><Relationship Id="rId245" Type="http://schemas.openxmlformats.org/officeDocument/2006/relationships/image" Target="media/image169.png"/><Relationship Id="rId30" Type="http://schemas.openxmlformats.org/officeDocument/2006/relationships/hyperlink" Target="file:///V:\2017\2017-274-EPTB-Orain\17-274_01DOSSIER%20Suivi%20PMBE\17-274_Dossier%20PMBE\17-274_RAPPORT_PMBE_ORAIN_FINAL_V1.docx" TargetMode="External"/><Relationship Id="rId105" Type="http://schemas.openxmlformats.org/officeDocument/2006/relationships/header" Target="header16.xml"/><Relationship Id="rId126" Type="http://schemas.openxmlformats.org/officeDocument/2006/relationships/header" Target="header19.xml"/><Relationship Id="rId147" Type="http://schemas.openxmlformats.org/officeDocument/2006/relationships/image" Target="media/image76.png"/><Relationship Id="rId168" Type="http://schemas.openxmlformats.org/officeDocument/2006/relationships/image" Target="media/image94.png"/><Relationship Id="rId51" Type="http://schemas.openxmlformats.org/officeDocument/2006/relationships/image" Target="media/image8.jpeg"/><Relationship Id="rId72" Type="http://schemas.openxmlformats.org/officeDocument/2006/relationships/image" Target="media/image13.jpg"/><Relationship Id="rId93" Type="http://schemas.openxmlformats.org/officeDocument/2006/relationships/image" Target="media/image34.png"/><Relationship Id="rId189" Type="http://schemas.openxmlformats.org/officeDocument/2006/relationships/image" Target="media/image115.png"/><Relationship Id="rId3" Type="http://schemas.openxmlformats.org/officeDocument/2006/relationships/styles" Target="styles.xml"/><Relationship Id="rId214" Type="http://schemas.openxmlformats.org/officeDocument/2006/relationships/image" Target="media/image139.png"/><Relationship Id="rId235" Type="http://schemas.openxmlformats.org/officeDocument/2006/relationships/image" Target="media/image159.png"/><Relationship Id="rId256" Type="http://schemas.openxmlformats.org/officeDocument/2006/relationships/fontTable" Target="fontTable.xml"/><Relationship Id="rId116" Type="http://schemas.openxmlformats.org/officeDocument/2006/relationships/image" Target="media/image48.png"/><Relationship Id="rId137" Type="http://schemas.openxmlformats.org/officeDocument/2006/relationships/image" Target="media/image66.png"/><Relationship Id="rId158" Type="http://schemas.openxmlformats.org/officeDocument/2006/relationships/image" Target="media/image87.png"/><Relationship Id="rId20" Type="http://schemas.openxmlformats.org/officeDocument/2006/relationships/hyperlink" Target="file:///V:\2017\2017-274-EPTB-Orain\17-274_01DOSSIER%20Suivi%20PMBE\17-274_Dossier%20PMBE\17-274_RAPPORT_PMBE_ORAIN_FINAL_V1.docx" TargetMode="External"/><Relationship Id="rId41" Type="http://schemas.openxmlformats.org/officeDocument/2006/relationships/hyperlink" Target="file:///V:\2017\2017-274-EPTB-Orain\17-274_01DOSSIER%20Suivi%20PMBE\17-274_Dossier%20PMBE\17-274_RAPPORT_PMBE_ORAIN_FINAL_V1.docx" TargetMode="External"/><Relationship Id="rId62" Type="http://schemas.openxmlformats.org/officeDocument/2006/relationships/hyperlink" Target="http://fr.wikipedia.org/w/index.php?title=V%C3%A9g%C3%A9tal_sup%C3%A9rieur&amp;action=edit&amp;redlink=1" TargetMode="External"/><Relationship Id="rId83" Type="http://schemas.openxmlformats.org/officeDocument/2006/relationships/image" Target="media/image24.png"/><Relationship Id="rId179" Type="http://schemas.openxmlformats.org/officeDocument/2006/relationships/image" Target="media/image105.png"/><Relationship Id="rId190" Type="http://schemas.openxmlformats.org/officeDocument/2006/relationships/image" Target="media/image116.png"/><Relationship Id="rId204" Type="http://schemas.openxmlformats.org/officeDocument/2006/relationships/header" Target="header25.xml"/><Relationship Id="rId225" Type="http://schemas.openxmlformats.org/officeDocument/2006/relationships/image" Target="media/image149.png"/><Relationship Id="rId246" Type="http://schemas.openxmlformats.org/officeDocument/2006/relationships/image" Target="media/image170.png"/><Relationship Id="rId106" Type="http://schemas.openxmlformats.org/officeDocument/2006/relationships/image" Target="media/image40.png"/><Relationship Id="rId127" Type="http://schemas.openxmlformats.org/officeDocument/2006/relationships/header" Target="header20.xml"/><Relationship Id="rId10" Type="http://schemas.openxmlformats.org/officeDocument/2006/relationships/image" Target="media/image3.jpeg"/><Relationship Id="rId31" Type="http://schemas.openxmlformats.org/officeDocument/2006/relationships/hyperlink" Target="file:///V:\2017\2017-274-EPTB-Orain\17-274_01DOSSIER%20Suivi%20PMBE\17-274_Dossier%20PMBE\17-274_RAPPORT_PMBE_ORAIN_FINAL_V1.docx" TargetMode="External"/><Relationship Id="rId52" Type="http://schemas.openxmlformats.org/officeDocument/2006/relationships/image" Target="media/image9.jpeg"/><Relationship Id="rId73" Type="http://schemas.openxmlformats.org/officeDocument/2006/relationships/image" Target="media/image14.png"/><Relationship Id="rId94" Type="http://schemas.openxmlformats.org/officeDocument/2006/relationships/image" Target="media/image35.png"/><Relationship Id="rId148" Type="http://schemas.openxmlformats.org/officeDocument/2006/relationships/image" Target="media/image77.png"/><Relationship Id="rId169" Type="http://schemas.openxmlformats.org/officeDocument/2006/relationships/image" Target="media/image95.png"/><Relationship Id="rId4" Type="http://schemas.openxmlformats.org/officeDocument/2006/relationships/settings" Target="settings.xml"/><Relationship Id="rId180" Type="http://schemas.openxmlformats.org/officeDocument/2006/relationships/image" Target="media/image106.png"/><Relationship Id="rId215" Type="http://schemas.openxmlformats.org/officeDocument/2006/relationships/image" Target="media/image140.png"/><Relationship Id="rId236" Type="http://schemas.openxmlformats.org/officeDocument/2006/relationships/image" Target="media/image160.png"/><Relationship Id="rId25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WINDOWS\Application%20Data\Microsoft\Mod&#232;les\SE%20Dossier\Dossier%20DEMANDE.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A5402FF-4B17-4218-AC6C-B173A2A1F4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Dossier DEMANDE.dot</Template>
  <TotalTime>1057</TotalTime>
  <Pages>112</Pages>
  <Words>30793</Words>
  <Characters>181012</Characters>
  <Application>Microsoft Office Word</Application>
  <DocSecurity>0</DocSecurity>
  <Lines>5656</Lines>
  <Paragraphs>2183</Paragraphs>
  <ScaleCrop>false</ScaleCrop>
  <HeadingPairs>
    <vt:vector size="2" baseType="variant">
      <vt:variant>
        <vt:lpstr>Titre</vt:lpstr>
      </vt:variant>
      <vt:variant>
        <vt:i4>1</vt:i4>
      </vt:variant>
    </vt:vector>
  </HeadingPairs>
  <TitlesOfParts>
    <vt:vector size="1" baseType="lpstr">
      <vt:lpstr>Sciences Environnement Auxerre</vt:lpstr>
    </vt:vector>
  </TitlesOfParts>
  <Company> </Company>
  <LinksUpToDate>false</LinksUpToDate>
  <CharactersWithSpaces>209622</CharactersWithSpaces>
  <SharedDoc>false</SharedDoc>
  <HLinks>
    <vt:vector size="1134" baseType="variant">
      <vt:variant>
        <vt:i4>3080278</vt:i4>
      </vt:variant>
      <vt:variant>
        <vt:i4>1140</vt:i4>
      </vt:variant>
      <vt:variant>
        <vt:i4>0</vt:i4>
      </vt:variant>
      <vt:variant>
        <vt:i4>5</vt:i4>
      </vt:variant>
      <vt:variant>
        <vt:lpwstr>http://fr.wikipedia.org/wiki/R%C3%A8gne_v%C3%A9g%C3%A9tal</vt:lpwstr>
      </vt:variant>
      <vt:variant>
        <vt:lpwstr/>
      </vt:variant>
      <vt:variant>
        <vt:i4>3997769</vt:i4>
      </vt:variant>
      <vt:variant>
        <vt:i4>1137</vt:i4>
      </vt:variant>
      <vt:variant>
        <vt:i4>0</vt:i4>
      </vt:variant>
      <vt:variant>
        <vt:i4>5</vt:i4>
      </vt:variant>
      <vt:variant>
        <vt:lpwstr>http://fr.wikipedia.org/w/index.php?title=V%C3%A9g%C3%A9tal_sup%C3%A9rieur&amp;action=edit&amp;redlink=1</vt:lpwstr>
      </vt:variant>
      <vt:variant>
        <vt:lpwstr/>
      </vt:variant>
      <vt:variant>
        <vt:i4>1704003</vt:i4>
      </vt:variant>
      <vt:variant>
        <vt:i4>1134</vt:i4>
      </vt:variant>
      <vt:variant>
        <vt:i4>0</vt:i4>
      </vt:variant>
      <vt:variant>
        <vt:i4>5</vt:i4>
      </vt:variant>
      <vt:variant>
        <vt:lpwstr>http://fr.wikipedia.org/wiki/Pigment</vt:lpwstr>
      </vt:variant>
      <vt:variant>
        <vt:lpwstr/>
      </vt:variant>
      <vt:variant>
        <vt:i4>65631</vt:i4>
      </vt:variant>
      <vt:variant>
        <vt:i4>1131</vt:i4>
      </vt:variant>
      <vt:variant>
        <vt:i4>0</vt:i4>
      </vt:variant>
      <vt:variant>
        <vt:i4>5</vt:i4>
      </vt:variant>
      <vt:variant>
        <vt:lpwstr>http://fr.wikipedia.org/wiki/Cyanobact%C3%A9ries</vt:lpwstr>
      </vt:variant>
      <vt:variant>
        <vt:lpwstr/>
      </vt:variant>
      <vt:variant>
        <vt:i4>7995441</vt:i4>
      </vt:variant>
      <vt:variant>
        <vt:i4>1128</vt:i4>
      </vt:variant>
      <vt:variant>
        <vt:i4>0</vt:i4>
      </vt:variant>
      <vt:variant>
        <vt:i4>5</vt:i4>
      </vt:variant>
      <vt:variant>
        <vt:lpwstr>http://fr.wikipedia.org/wiki/Autotrophe</vt:lpwstr>
      </vt:variant>
      <vt:variant>
        <vt:lpwstr/>
      </vt:variant>
      <vt:variant>
        <vt:i4>7995431</vt:i4>
      </vt:variant>
      <vt:variant>
        <vt:i4>1125</vt:i4>
      </vt:variant>
      <vt:variant>
        <vt:i4>0</vt:i4>
      </vt:variant>
      <vt:variant>
        <vt:i4>5</vt:i4>
      </vt:variant>
      <vt:variant>
        <vt:lpwstr>http://fr.wikipedia.org/wiki/V%C3%A9g%C3%A9tal</vt:lpwstr>
      </vt:variant>
      <vt:variant>
        <vt:lpwstr/>
      </vt:variant>
      <vt:variant>
        <vt:i4>65631</vt:i4>
      </vt:variant>
      <vt:variant>
        <vt:i4>1122</vt:i4>
      </vt:variant>
      <vt:variant>
        <vt:i4>0</vt:i4>
      </vt:variant>
      <vt:variant>
        <vt:i4>5</vt:i4>
      </vt:variant>
      <vt:variant>
        <vt:lpwstr>http://fr.wikipedia.org/wiki/Plancton</vt:lpwstr>
      </vt:variant>
      <vt:variant>
        <vt:lpwstr/>
      </vt:variant>
      <vt:variant>
        <vt:i4>1507382</vt:i4>
      </vt:variant>
      <vt:variant>
        <vt:i4>1094</vt:i4>
      </vt:variant>
      <vt:variant>
        <vt:i4>0</vt:i4>
      </vt:variant>
      <vt:variant>
        <vt:i4>5</vt:i4>
      </vt:variant>
      <vt:variant>
        <vt:lpwstr/>
      </vt:variant>
      <vt:variant>
        <vt:lpwstr>_Toc327361409</vt:lpwstr>
      </vt:variant>
      <vt:variant>
        <vt:i4>1507382</vt:i4>
      </vt:variant>
      <vt:variant>
        <vt:i4>1088</vt:i4>
      </vt:variant>
      <vt:variant>
        <vt:i4>0</vt:i4>
      </vt:variant>
      <vt:variant>
        <vt:i4>5</vt:i4>
      </vt:variant>
      <vt:variant>
        <vt:lpwstr/>
      </vt:variant>
      <vt:variant>
        <vt:lpwstr>_Toc327361408</vt:lpwstr>
      </vt:variant>
      <vt:variant>
        <vt:i4>1507382</vt:i4>
      </vt:variant>
      <vt:variant>
        <vt:i4>1082</vt:i4>
      </vt:variant>
      <vt:variant>
        <vt:i4>0</vt:i4>
      </vt:variant>
      <vt:variant>
        <vt:i4>5</vt:i4>
      </vt:variant>
      <vt:variant>
        <vt:lpwstr/>
      </vt:variant>
      <vt:variant>
        <vt:lpwstr>_Toc327361407</vt:lpwstr>
      </vt:variant>
      <vt:variant>
        <vt:i4>1507382</vt:i4>
      </vt:variant>
      <vt:variant>
        <vt:i4>1076</vt:i4>
      </vt:variant>
      <vt:variant>
        <vt:i4>0</vt:i4>
      </vt:variant>
      <vt:variant>
        <vt:i4>5</vt:i4>
      </vt:variant>
      <vt:variant>
        <vt:lpwstr/>
      </vt:variant>
      <vt:variant>
        <vt:lpwstr>_Toc327361406</vt:lpwstr>
      </vt:variant>
      <vt:variant>
        <vt:i4>1507382</vt:i4>
      </vt:variant>
      <vt:variant>
        <vt:i4>1070</vt:i4>
      </vt:variant>
      <vt:variant>
        <vt:i4>0</vt:i4>
      </vt:variant>
      <vt:variant>
        <vt:i4>5</vt:i4>
      </vt:variant>
      <vt:variant>
        <vt:lpwstr/>
      </vt:variant>
      <vt:variant>
        <vt:lpwstr>_Toc327361405</vt:lpwstr>
      </vt:variant>
      <vt:variant>
        <vt:i4>1507382</vt:i4>
      </vt:variant>
      <vt:variant>
        <vt:i4>1064</vt:i4>
      </vt:variant>
      <vt:variant>
        <vt:i4>0</vt:i4>
      </vt:variant>
      <vt:variant>
        <vt:i4>5</vt:i4>
      </vt:variant>
      <vt:variant>
        <vt:lpwstr/>
      </vt:variant>
      <vt:variant>
        <vt:lpwstr>_Toc327361404</vt:lpwstr>
      </vt:variant>
      <vt:variant>
        <vt:i4>1507382</vt:i4>
      </vt:variant>
      <vt:variant>
        <vt:i4>1058</vt:i4>
      </vt:variant>
      <vt:variant>
        <vt:i4>0</vt:i4>
      </vt:variant>
      <vt:variant>
        <vt:i4>5</vt:i4>
      </vt:variant>
      <vt:variant>
        <vt:lpwstr/>
      </vt:variant>
      <vt:variant>
        <vt:lpwstr>_Toc327361403</vt:lpwstr>
      </vt:variant>
      <vt:variant>
        <vt:i4>1507382</vt:i4>
      </vt:variant>
      <vt:variant>
        <vt:i4>1052</vt:i4>
      </vt:variant>
      <vt:variant>
        <vt:i4>0</vt:i4>
      </vt:variant>
      <vt:variant>
        <vt:i4>5</vt:i4>
      </vt:variant>
      <vt:variant>
        <vt:lpwstr/>
      </vt:variant>
      <vt:variant>
        <vt:lpwstr>_Toc327361402</vt:lpwstr>
      </vt:variant>
      <vt:variant>
        <vt:i4>1507382</vt:i4>
      </vt:variant>
      <vt:variant>
        <vt:i4>1046</vt:i4>
      </vt:variant>
      <vt:variant>
        <vt:i4>0</vt:i4>
      </vt:variant>
      <vt:variant>
        <vt:i4>5</vt:i4>
      </vt:variant>
      <vt:variant>
        <vt:lpwstr/>
      </vt:variant>
      <vt:variant>
        <vt:lpwstr>_Toc327361401</vt:lpwstr>
      </vt:variant>
      <vt:variant>
        <vt:i4>1507382</vt:i4>
      </vt:variant>
      <vt:variant>
        <vt:i4>1040</vt:i4>
      </vt:variant>
      <vt:variant>
        <vt:i4>0</vt:i4>
      </vt:variant>
      <vt:variant>
        <vt:i4>5</vt:i4>
      </vt:variant>
      <vt:variant>
        <vt:lpwstr/>
      </vt:variant>
      <vt:variant>
        <vt:lpwstr>_Toc327361400</vt:lpwstr>
      </vt:variant>
      <vt:variant>
        <vt:i4>1966129</vt:i4>
      </vt:variant>
      <vt:variant>
        <vt:i4>1034</vt:i4>
      </vt:variant>
      <vt:variant>
        <vt:i4>0</vt:i4>
      </vt:variant>
      <vt:variant>
        <vt:i4>5</vt:i4>
      </vt:variant>
      <vt:variant>
        <vt:lpwstr/>
      </vt:variant>
      <vt:variant>
        <vt:lpwstr>_Toc327361399</vt:lpwstr>
      </vt:variant>
      <vt:variant>
        <vt:i4>1966129</vt:i4>
      </vt:variant>
      <vt:variant>
        <vt:i4>1028</vt:i4>
      </vt:variant>
      <vt:variant>
        <vt:i4>0</vt:i4>
      </vt:variant>
      <vt:variant>
        <vt:i4>5</vt:i4>
      </vt:variant>
      <vt:variant>
        <vt:lpwstr/>
      </vt:variant>
      <vt:variant>
        <vt:lpwstr>_Toc327361398</vt:lpwstr>
      </vt:variant>
      <vt:variant>
        <vt:i4>1966129</vt:i4>
      </vt:variant>
      <vt:variant>
        <vt:i4>1022</vt:i4>
      </vt:variant>
      <vt:variant>
        <vt:i4>0</vt:i4>
      </vt:variant>
      <vt:variant>
        <vt:i4>5</vt:i4>
      </vt:variant>
      <vt:variant>
        <vt:lpwstr/>
      </vt:variant>
      <vt:variant>
        <vt:lpwstr>_Toc327361397</vt:lpwstr>
      </vt:variant>
      <vt:variant>
        <vt:i4>1966129</vt:i4>
      </vt:variant>
      <vt:variant>
        <vt:i4>1016</vt:i4>
      </vt:variant>
      <vt:variant>
        <vt:i4>0</vt:i4>
      </vt:variant>
      <vt:variant>
        <vt:i4>5</vt:i4>
      </vt:variant>
      <vt:variant>
        <vt:lpwstr/>
      </vt:variant>
      <vt:variant>
        <vt:lpwstr>_Toc327361396</vt:lpwstr>
      </vt:variant>
      <vt:variant>
        <vt:i4>1966129</vt:i4>
      </vt:variant>
      <vt:variant>
        <vt:i4>1010</vt:i4>
      </vt:variant>
      <vt:variant>
        <vt:i4>0</vt:i4>
      </vt:variant>
      <vt:variant>
        <vt:i4>5</vt:i4>
      </vt:variant>
      <vt:variant>
        <vt:lpwstr/>
      </vt:variant>
      <vt:variant>
        <vt:lpwstr>_Toc327361395</vt:lpwstr>
      </vt:variant>
      <vt:variant>
        <vt:i4>1966129</vt:i4>
      </vt:variant>
      <vt:variant>
        <vt:i4>1004</vt:i4>
      </vt:variant>
      <vt:variant>
        <vt:i4>0</vt:i4>
      </vt:variant>
      <vt:variant>
        <vt:i4>5</vt:i4>
      </vt:variant>
      <vt:variant>
        <vt:lpwstr/>
      </vt:variant>
      <vt:variant>
        <vt:lpwstr>_Toc327361394</vt:lpwstr>
      </vt:variant>
      <vt:variant>
        <vt:i4>1966129</vt:i4>
      </vt:variant>
      <vt:variant>
        <vt:i4>998</vt:i4>
      </vt:variant>
      <vt:variant>
        <vt:i4>0</vt:i4>
      </vt:variant>
      <vt:variant>
        <vt:i4>5</vt:i4>
      </vt:variant>
      <vt:variant>
        <vt:lpwstr/>
      </vt:variant>
      <vt:variant>
        <vt:lpwstr>_Toc327361393</vt:lpwstr>
      </vt:variant>
      <vt:variant>
        <vt:i4>1966129</vt:i4>
      </vt:variant>
      <vt:variant>
        <vt:i4>992</vt:i4>
      </vt:variant>
      <vt:variant>
        <vt:i4>0</vt:i4>
      </vt:variant>
      <vt:variant>
        <vt:i4>5</vt:i4>
      </vt:variant>
      <vt:variant>
        <vt:lpwstr/>
      </vt:variant>
      <vt:variant>
        <vt:lpwstr>_Toc327361392</vt:lpwstr>
      </vt:variant>
      <vt:variant>
        <vt:i4>1966129</vt:i4>
      </vt:variant>
      <vt:variant>
        <vt:i4>986</vt:i4>
      </vt:variant>
      <vt:variant>
        <vt:i4>0</vt:i4>
      </vt:variant>
      <vt:variant>
        <vt:i4>5</vt:i4>
      </vt:variant>
      <vt:variant>
        <vt:lpwstr/>
      </vt:variant>
      <vt:variant>
        <vt:lpwstr>_Toc327361391</vt:lpwstr>
      </vt:variant>
      <vt:variant>
        <vt:i4>1966129</vt:i4>
      </vt:variant>
      <vt:variant>
        <vt:i4>980</vt:i4>
      </vt:variant>
      <vt:variant>
        <vt:i4>0</vt:i4>
      </vt:variant>
      <vt:variant>
        <vt:i4>5</vt:i4>
      </vt:variant>
      <vt:variant>
        <vt:lpwstr/>
      </vt:variant>
      <vt:variant>
        <vt:lpwstr>_Toc327361390</vt:lpwstr>
      </vt:variant>
      <vt:variant>
        <vt:i4>2031665</vt:i4>
      </vt:variant>
      <vt:variant>
        <vt:i4>974</vt:i4>
      </vt:variant>
      <vt:variant>
        <vt:i4>0</vt:i4>
      </vt:variant>
      <vt:variant>
        <vt:i4>5</vt:i4>
      </vt:variant>
      <vt:variant>
        <vt:lpwstr/>
      </vt:variant>
      <vt:variant>
        <vt:lpwstr>_Toc327361389</vt:lpwstr>
      </vt:variant>
      <vt:variant>
        <vt:i4>2031665</vt:i4>
      </vt:variant>
      <vt:variant>
        <vt:i4>968</vt:i4>
      </vt:variant>
      <vt:variant>
        <vt:i4>0</vt:i4>
      </vt:variant>
      <vt:variant>
        <vt:i4>5</vt:i4>
      </vt:variant>
      <vt:variant>
        <vt:lpwstr/>
      </vt:variant>
      <vt:variant>
        <vt:lpwstr>_Toc327361388</vt:lpwstr>
      </vt:variant>
      <vt:variant>
        <vt:i4>2031665</vt:i4>
      </vt:variant>
      <vt:variant>
        <vt:i4>962</vt:i4>
      </vt:variant>
      <vt:variant>
        <vt:i4>0</vt:i4>
      </vt:variant>
      <vt:variant>
        <vt:i4>5</vt:i4>
      </vt:variant>
      <vt:variant>
        <vt:lpwstr/>
      </vt:variant>
      <vt:variant>
        <vt:lpwstr>_Toc327361387</vt:lpwstr>
      </vt:variant>
      <vt:variant>
        <vt:i4>2031665</vt:i4>
      </vt:variant>
      <vt:variant>
        <vt:i4>956</vt:i4>
      </vt:variant>
      <vt:variant>
        <vt:i4>0</vt:i4>
      </vt:variant>
      <vt:variant>
        <vt:i4>5</vt:i4>
      </vt:variant>
      <vt:variant>
        <vt:lpwstr/>
      </vt:variant>
      <vt:variant>
        <vt:lpwstr>_Toc327361386</vt:lpwstr>
      </vt:variant>
      <vt:variant>
        <vt:i4>2031665</vt:i4>
      </vt:variant>
      <vt:variant>
        <vt:i4>950</vt:i4>
      </vt:variant>
      <vt:variant>
        <vt:i4>0</vt:i4>
      </vt:variant>
      <vt:variant>
        <vt:i4>5</vt:i4>
      </vt:variant>
      <vt:variant>
        <vt:lpwstr/>
      </vt:variant>
      <vt:variant>
        <vt:lpwstr>_Toc327361385</vt:lpwstr>
      </vt:variant>
      <vt:variant>
        <vt:i4>2031665</vt:i4>
      </vt:variant>
      <vt:variant>
        <vt:i4>944</vt:i4>
      </vt:variant>
      <vt:variant>
        <vt:i4>0</vt:i4>
      </vt:variant>
      <vt:variant>
        <vt:i4>5</vt:i4>
      </vt:variant>
      <vt:variant>
        <vt:lpwstr/>
      </vt:variant>
      <vt:variant>
        <vt:lpwstr>_Toc327361384</vt:lpwstr>
      </vt:variant>
      <vt:variant>
        <vt:i4>2031665</vt:i4>
      </vt:variant>
      <vt:variant>
        <vt:i4>938</vt:i4>
      </vt:variant>
      <vt:variant>
        <vt:i4>0</vt:i4>
      </vt:variant>
      <vt:variant>
        <vt:i4>5</vt:i4>
      </vt:variant>
      <vt:variant>
        <vt:lpwstr/>
      </vt:variant>
      <vt:variant>
        <vt:lpwstr>_Toc327361383</vt:lpwstr>
      </vt:variant>
      <vt:variant>
        <vt:i4>2031665</vt:i4>
      </vt:variant>
      <vt:variant>
        <vt:i4>932</vt:i4>
      </vt:variant>
      <vt:variant>
        <vt:i4>0</vt:i4>
      </vt:variant>
      <vt:variant>
        <vt:i4>5</vt:i4>
      </vt:variant>
      <vt:variant>
        <vt:lpwstr/>
      </vt:variant>
      <vt:variant>
        <vt:lpwstr>_Toc327361382</vt:lpwstr>
      </vt:variant>
      <vt:variant>
        <vt:i4>2031665</vt:i4>
      </vt:variant>
      <vt:variant>
        <vt:i4>926</vt:i4>
      </vt:variant>
      <vt:variant>
        <vt:i4>0</vt:i4>
      </vt:variant>
      <vt:variant>
        <vt:i4>5</vt:i4>
      </vt:variant>
      <vt:variant>
        <vt:lpwstr/>
      </vt:variant>
      <vt:variant>
        <vt:lpwstr>_Toc327361381</vt:lpwstr>
      </vt:variant>
      <vt:variant>
        <vt:i4>2031665</vt:i4>
      </vt:variant>
      <vt:variant>
        <vt:i4>920</vt:i4>
      </vt:variant>
      <vt:variant>
        <vt:i4>0</vt:i4>
      </vt:variant>
      <vt:variant>
        <vt:i4>5</vt:i4>
      </vt:variant>
      <vt:variant>
        <vt:lpwstr/>
      </vt:variant>
      <vt:variant>
        <vt:lpwstr>_Toc327361380</vt:lpwstr>
      </vt:variant>
      <vt:variant>
        <vt:i4>1048625</vt:i4>
      </vt:variant>
      <vt:variant>
        <vt:i4>914</vt:i4>
      </vt:variant>
      <vt:variant>
        <vt:i4>0</vt:i4>
      </vt:variant>
      <vt:variant>
        <vt:i4>5</vt:i4>
      </vt:variant>
      <vt:variant>
        <vt:lpwstr/>
      </vt:variant>
      <vt:variant>
        <vt:lpwstr>_Toc327361379</vt:lpwstr>
      </vt:variant>
      <vt:variant>
        <vt:i4>1048625</vt:i4>
      </vt:variant>
      <vt:variant>
        <vt:i4>908</vt:i4>
      </vt:variant>
      <vt:variant>
        <vt:i4>0</vt:i4>
      </vt:variant>
      <vt:variant>
        <vt:i4>5</vt:i4>
      </vt:variant>
      <vt:variant>
        <vt:lpwstr/>
      </vt:variant>
      <vt:variant>
        <vt:lpwstr>_Toc327361378</vt:lpwstr>
      </vt:variant>
      <vt:variant>
        <vt:i4>1048625</vt:i4>
      </vt:variant>
      <vt:variant>
        <vt:i4>902</vt:i4>
      </vt:variant>
      <vt:variant>
        <vt:i4>0</vt:i4>
      </vt:variant>
      <vt:variant>
        <vt:i4>5</vt:i4>
      </vt:variant>
      <vt:variant>
        <vt:lpwstr/>
      </vt:variant>
      <vt:variant>
        <vt:lpwstr>_Toc327361377</vt:lpwstr>
      </vt:variant>
      <vt:variant>
        <vt:i4>1048625</vt:i4>
      </vt:variant>
      <vt:variant>
        <vt:i4>896</vt:i4>
      </vt:variant>
      <vt:variant>
        <vt:i4>0</vt:i4>
      </vt:variant>
      <vt:variant>
        <vt:i4>5</vt:i4>
      </vt:variant>
      <vt:variant>
        <vt:lpwstr/>
      </vt:variant>
      <vt:variant>
        <vt:lpwstr>_Toc327361376</vt:lpwstr>
      </vt:variant>
      <vt:variant>
        <vt:i4>1048625</vt:i4>
      </vt:variant>
      <vt:variant>
        <vt:i4>890</vt:i4>
      </vt:variant>
      <vt:variant>
        <vt:i4>0</vt:i4>
      </vt:variant>
      <vt:variant>
        <vt:i4>5</vt:i4>
      </vt:variant>
      <vt:variant>
        <vt:lpwstr/>
      </vt:variant>
      <vt:variant>
        <vt:lpwstr>_Toc327361375</vt:lpwstr>
      </vt:variant>
      <vt:variant>
        <vt:i4>1048625</vt:i4>
      </vt:variant>
      <vt:variant>
        <vt:i4>884</vt:i4>
      </vt:variant>
      <vt:variant>
        <vt:i4>0</vt:i4>
      </vt:variant>
      <vt:variant>
        <vt:i4>5</vt:i4>
      </vt:variant>
      <vt:variant>
        <vt:lpwstr/>
      </vt:variant>
      <vt:variant>
        <vt:lpwstr>_Toc327361374</vt:lpwstr>
      </vt:variant>
      <vt:variant>
        <vt:i4>1048625</vt:i4>
      </vt:variant>
      <vt:variant>
        <vt:i4>878</vt:i4>
      </vt:variant>
      <vt:variant>
        <vt:i4>0</vt:i4>
      </vt:variant>
      <vt:variant>
        <vt:i4>5</vt:i4>
      </vt:variant>
      <vt:variant>
        <vt:lpwstr/>
      </vt:variant>
      <vt:variant>
        <vt:lpwstr>_Toc327361373</vt:lpwstr>
      </vt:variant>
      <vt:variant>
        <vt:i4>1048625</vt:i4>
      </vt:variant>
      <vt:variant>
        <vt:i4>872</vt:i4>
      </vt:variant>
      <vt:variant>
        <vt:i4>0</vt:i4>
      </vt:variant>
      <vt:variant>
        <vt:i4>5</vt:i4>
      </vt:variant>
      <vt:variant>
        <vt:lpwstr/>
      </vt:variant>
      <vt:variant>
        <vt:lpwstr>_Toc327361372</vt:lpwstr>
      </vt:variant>
      <vt:variant>
        <vt:i4>131130</vt:i4>
      </vt:variant>
      <vt:variant>
        <vt:i4>863</vt:i4>
      </vt:variant>
      <vt:variant>
        <vt:i4>0</vt:i4>
      </vt:variant>
      <vt:variant>
        <vt:i4>5</vt:i4>
      </vt:variant>
      <vt:variant>
        <vt:lpwstr>\\sun\hydrobio\2011\11-013 SMAMVO ETAT ECOLOGIQUE\11-013 RAPPORT SYNTHESE.doc</vt:lpwstr>
      </vt:variant>
      <vt:variant>
        <vt:lpwstr>_Toc327361369</vt:lpwstr>
      </vt:variant>
      <vt:variant>
        <vt:i4>1114161</vt:i4>
      </vt:variant>
      <vt:variant>
        <vt:i4>857</vt:i4>
      </vt:variant>
      <vt:variant>
        <vt:i4>0</vt:i4>
      </vt:variant>
      <vt:variant>
        <vt:i4>5</vt:i4>
      </vt:variant>
      <vt:variant>
        <vt:lpwstr/>
      </vt:variant>
      <vt:variant>
        <vt:lpwstr>_Toc327361368</vt:lpwstr>
      </vt:variant>
      <vt:variant>
        <vt:i4>131130</vt:i4>
      </vt:variant>
      <vt:variant>
        <vt:i4>851</vt:i4>
      </vt:variant>
      <vt:variant>
        <vt:i4>0</vt:i4>
      </vt:variant>
      <vt:variant>
        <vt:i4>5</vt:i4>
      </vt:variant>
      <vt:variant>
        <vt:lpwstr>\\sun\hydrobio\2011\11-013 SMAMVO ETAT ECOLOGIQUE\11-013 RAPPORT SYNTHESE.doc</vt:lpwstr>
      </vt:variant>
      <vt:variant>
        <vt:lpwstr>_Toc327361367</vt:lpwstr>
      </vt:variant>
      <vt:variant>
        <vt:i4>131130</vt:i4>
      </vt:variant>
      <vt:variant>
        <vt:i4>845</vt:i4>
      </vt:variant>
      <vt:variant>
        <vt:i4>0</vt:i4>
      </vt:variant>
      <vt:variant>
        <vt:i4>5</vt:i4>
      </vt:variant>
      <vt:variant>
        <vt:lpwstr>\\sun\hydrobio\2011\11-013 SMAMVO ETAT ECOLOGIQUE\11-013 RAPPORT SYNTHESE.doc</vt:lpwstr>
      </vt:variant>
      <vt:variant>
        <vt:lpwstr>_Toc327361366</vt:lpwstr>
      </vt:variant>
      <vt:variant>
        <vt:i4>131130</vt:i4>
      </vt:variant>
      <vt:variant>
        <vt:i4>839</vt:i4>
      </vt:variant>
      <vt:variant>
        <vt:i4>0</vt:i4>
      </vt:variant>
      <vt:variant>
        <vt:i4>5</vt:i4>
      </vt:variant>
      <vt:variant>
        <vt:lpwstr>\\sun\hydrobio\2011\11-013 SMAMVO ETAT ECOLOGIQUE\11-013 RAPPORT SYNTHESE.doc</vt:lpwstr>
      </vt:variant>
      <vt:variant>
        <vt:lpwstr>_Toc327361365</vt:lpwstr>
      </vt:variant>
      <vt:variant>
        <vt:i4>131130</vt:i4>
      </vt:variant>
      <vt:variant>
        <vt:i4>833</vt:i4>
      </vt:variant>
      <vt:variant>
        <vt:i4>0</vt:i4>
      </vt:variant>
      <vt:variant>
        <vt:i4>5</vt:i4>
      </vt:variant>
      <vt:variant>
        <vt:lpwstr>\\sun\hydrobio\2011\11-013 SMAMVO ETAT ECOLOGIQUE\11-013 RAPPORT SYNTHESE.doc</vt:lpwstr>
      </vt:variant>
      <vt:variant>
        <vt:lpwstr>_Toc327361364</vt:lpwstr>
      </vt:variant>
      <vt:variant>
        <vt:i4>131130</vt:i4>
      </vt:variant>
      <vt:variant>
        <vt:i4>827</vt:i4>
      </vt:variant>
      <vt:variant>
        <vt:i4>0</vt:i4>
      </vt:variant>
      <vt:variant>
        <vt:i4>5</vt:i4>
      </vt:variant>
      <vt:variant>
        <vt:lpwstr>\\sun\hydrobio\2011\11-013 SMAMVO ETAT ECOLOGIQUE\11-013 RAPPORT SYNTHESE.doc</vt:lpwstr>
      </vt:variant>
      <vt:variant>
        <vt:lpwstr>_Toc327361363</vt:lpwstr>
      </vt:variant>
      <vt:variant>
        <vt:i4>131130</vt:i4>
      </vt:variant>
      <vt:variant>
        <vt:i4>821</vt:i4>
      </vt:variant>
      <vt:variant>
        <vt:i4>0</vt:i4>
      </vt:variant>
      <vt:variant>
        <vt:i4>5</vt:i4>
      </vt:variant>
      <vt:variant>
        <vt:lpwstr>\\sun\hydrobio\2011\11-013 SMAMVO ETAT ECOLOGIQUE\11-013 RAPPORT SYNTHESE.doc</vt:lpwstr>
      </vt:variant>
      <vt:variant>
        <vt:lpwstr>_Toc327361362</vt:lpwstr>
      </vt:variant>
      <vt:variant>
        <vt:i4>131130</vt:i4>
      </vt:variant>
      <vt:variant>
        <vt:i4>815</vt:i4>
      </vt:variant>
      <vt:variant>
        <vt:i4>0</vt:i4>
      </vt:variant>
      <vt:variant>
        <vt:i4>5</vt:i4>
      </vt:variant>
      <vt:variant>
        <vt:lpwstr>\\sun\hydrobio\2011\11-013 SMAMVO ETAT ECOLOGIQUE\11-013 RAPPORT SYNTHESE.doc</vt:lpwstr>
      </vt:variant>
      <vt:variant>
        <vt:lpwstr>_Toc327361361</vt:lpwstr>
      </vt:variant>
      <vt:variant>
        <vt:i4>131130</vt:i4>
      </vt:variant>
      <vt:variant>
        <vt:i4>809</vt:i4>
      </vt:variant>
      <vt:variant>
        <vt:i4>0</vt:i4>
      </vt:variant>
      <vt:variant>
        <vt:i4>5</vt:i4>
      </vt:variant>
      <vt:variant>
        <vt:lpwstr>\\sun\hydrobio\2011\11-013 SMAMVO ETAT ECOLOGIQUE\11-013 RAPPORT SYNTHESE.doc</vt:lpwstr>
      </vt:variant>
      <vt:variant>
        <vt:lpwstr>_Toc327361360</vt:lpwstr>
      </vt:variant>
      <vt:variant>
        <vt:i4>65594</vt:i4>
      </vt:variant>
      <vt:variant>
        <vt:i4>803</vt:i4>
      </vt:variant>
      <vt:variant>
        <vt:i4>0</vt:i4>
      </vt:variant>
      <vt:variant>
        <vt:i4>5</vt:i4>
      </vt:variant>
      <vt:variant>
        <vt:lpwstr>\\sun\hydrobio\2011\11-013 SMAMVO ETAT ECOLOGIQUE\11-013 RAPPORT SYNTHESE.doc</vt:lpwstr>
      </vt:variant>
      <vt:variant>
        <vt:lpwstr>_Toc327361359</vt:lpwstr>
      </vt:variant>
      <vt:variant>
        <vt:i4>65594</vt:i4>
      </vt:variant>
      <vt:variant>
        <vt:i4>797</vt:i4>
      </vt:variant>
      <vt:variant>
        <vt:i4>0</vt:i4>
      </vt:variant>
      <vt:variant>
        <vt:i4>5</vt:i4>
      </vt:variant>
      <vt:variant>
        <vt:lpwstr>\\sun\hydrobio\2011\11-013 SMAMVO ETAT ECOLOGIQUE\11-013 RAPPORT SYNTHESE.doc</vt:lpwstr>
      </vt:variant>
      <vt:variant>
        <vt:lpwstr>_Toc327361358</vt:lpwstr>
      </vt:variant>
      <vt:variant>
        <vt:i4>65594</vt:i4>
      </vt:variant>
      <vt:variant>
        <vt:i4>791</vt:i4>
      </vt:variant>
      <vt:variant>
        <vt:i4>0</vt:i4>
      </vt:variant>
      <vt:variant>
        <vt:i4>5</vt:i4>
      </vt:variant>
      <vt:variant>
        <vt:lpwstr>\\sun\hydrobio\2011\11-013 SMAMVO ETAT ECOLOGIQUE\11-013 RAPPORT SYNTHESE.doc</vt:lpwstr>
      </vt:variant>
      <vt:variant>
        <vt:lpwstr>_Toc327361357</vt:lpwstr>
      </vt:variant>
      <vt:variant>
        <vt:i4>65594</vt:i4>
      </vt:variant>
      <vt:variant>
        <vt:i4>785</vt:i4>
      </vt:variant>
      <vt:variant>
        <vt:i4>0</vt:i4>
      </vt:variant>
      <vt:variant>
        <vt:i4>5</vt:i4>
      </vt:variant>
      <vt:variant>
        <vt:lpwstr>\\sun\hydrobio\2011\11-013 SMAMVO ETAT ECOLOGIQUE\11-013 RAPPORT SYNTHESE.doc</vt:lpwstr>
      </vt:variant>
      <vt:variant>
        <vt:lpwstr>_Toc327361356</vt:lpwstr>
      </vt:variant>
      <vt:variant>
        <vt:i4>65594</vt:i4>
      </vt:variant>
      <vt:variant>
        <vt:i4>779</vt:i4>
      </vt:variant>
      <vt:variant>
        <vt:i4>0</vt:i4>
      </vt:variant>
      <vt:variant>
        <vt:i4>5</vt:i4>
      </vt:variant>
      <vt:variant>
        <vt:lpwstr>\\sun\hydrobio\2011\11-013 SMAMVO ETAT ECOLOGIQUE\11-013 RAPPORT SYNTHESE.doc</vt:lpwstr>
      </vt:variant>
      <vt:variant>
        <vt:lpwstr>_Toc327361355</vt:lpwstr>
      </vt:variant>
      <vt:variant>
        <vt:i4>65594</vt:i4>
      </vt:variant>
      <vt:variant>
        <vt:i4>773</vt:i4>
      </vt:variant>
      <vt:variant>
        <vt:i4>0</vt:i4>
      </vt:variant>
      <vt:variant>
        <vt:i4>5</vt:i4>
      </vt:variant>
      <vt:variant>
        <vt:lpwstr>\\sun\hydrobio\2011\11-013 SMAMVO ETAT ECOLOGIQUE\11-013 RAPPORT SYNTHESE.doc</vt:lpwstr>
      </vt:variant>
      <vt:variant>
        <vt:lpwstr>_Toc327361354</vt:lpwstr>
      </vt:variant>
      <vt:variant>
        <vt:i4>65594</vt:i4>
      </vt:variant>
      <vt:variant>
        <vt:i4>767</vt:i4>
      </vt:variant>
      <vt:variant>
        <vt:i4>0</vt:i4>
      </vt:variant>
      <vt:variant>
        <vt:i4>5</vt:i4>
      </vt:variant>
      <vt:variant>
        <vt:lpwstr>\\sun\hydrobio\2011\11-013 SMAMVO ETAT ECOLOGIQUE\11-013 RAPPORT SYNTHESE.doc</vt:lpwstr>
      </vt:variant>
      <vt:variant>
        <vt:lpwstr>_Toc327361353</vt:lpwstr>
      </vt:variant>
      <vt:variant>
        <vt:i4>65594</vt:i4>
      </vt:variant>
      <vt:variant>
        <vt:i4>761</vt:i4>
      </vt:variant>
      <vt:variant>
        <vt:i4>0</vt:i4>
      </vt:variant>
      <vt:variant>
        <vt:i4>5</vt:i4>
      </vt:variant>
      <vt:variant>
        <vt:lpwstr>\\sun\hydrobio\2011\11-013 SMAMVO ETAT ECOLOGIQUE\11-013 RAPPORT SYNTHESE.doc</vt:lpwstr>
      </vt:variant>
      <vt:variant>
        <vt:lpwstr>_Toc327361352</vt:lpwstr>
      </vt:variant>
      <vt:variant>
        <vt:i4>65594</vt:i4>
      </vt:variant>
      <vt:variant>
        <vt:i4>755</vt:i4>
      </vt:variant>
      <vt:variant>
        <vt:i4>0</vt:i4>
      </vt:variant>
      <vt:variant>
        <vt:i4>5</vt:i4>
      </vt:variant>
      <vt:variant>
        <vt:lpwstr>\\sun\hydrobio\2011\11-013 SMAMVO ETAT ECOLOGIQUE\11-013 RAPPORT SYNTHESE.doc</vt:lpwstr>
      </vt:variant>
      <vt:variant>
        <vt:lpwstr>_Toc327361351</vt:lpwstr>
      </vt:variant>
      <vt:variant>
        <vt:i4>65594</vt:i4>
      </vt:variant>
      <vt:variant>
        <vt:i4>749</vt:i4>
      </vt:variant>
      <vt:variant>
        <vt:i4>0</vt:i4>
      </vt:variant>
      <vt:variant>
        <vt:i4>5</vt:i4>
      </vt:variant>
      <vt:variant>
        <vt:lpwstr>\\sun\hydrobio\2011\11-013 SMAMVO ETAT ECOLOGIQUE\11-013 RAPPORT SYNTHESE.doc</vt:lpwstr>
      </vt:variant>
      <vt:variant>
        <vt:lpwstr>_Toc327361350</vt:lpwstr>
      </vt:variant>
      <vt:variant>
        <vt:i4>58</vt:i4>
      </vt:variant>
      <vt:variant>
        <vt:i4>743</vt:i4>
      </vt:variant>
      <vt:variant>
        <vt:i4>0</vt:i4>
      </vt:variant>
      <vt:variant>
        <vt:i4>5</vt:i4>
      </vt:variant>
      <vt:variant>
        <vt:lpwstr>\\sun\hydrobio\2011\11-013 SMAMVO ETAT ECOLOGIQUE\11-013 RAPPORT SYNTHESE.doc</vt:lpwstr>
      </vt:variant>
      <vt:variant>
        <vt:lpwstr>_Toc327361349</vt:lpwstr>
      </vt:variant>
      <vt:variant>
        <vt:i4>58</vt:i4>
      </vt:variant>
      <vt:variant>
        <vt:i4>737</vt:i4>
      </vt:variant>
      <vt:variant>
        <vt:i4>0</vt:i4>
      </vt:variant>
      <vt:variant>
        <vt:i4>5</vt:i4>
      </vt:variant>
      <vt:variant>
        <vt:lpwstr>\\sun\hydrobio\2011\11-013 SMAMVO ETAT ECOLOGIQUE\11-013 RAPPORT SYNTHESE.doc</vt:lpwstr>
      </vt:variant>
      <vt:variant>
        <vt:lpwstr>_Toc327361348</vt:lpwstr>
      </vt:variant>
      <vt:variant>
        <vt:i4>58</vt:i4>
      </vt:variant>
      <vt:variant>
        <vt:i4>731</vt:i4>
      </vt:variant>
      <vt:variant>
        <vt:i4>0</vt:i4>
      </vt:variant>
      <vt:variant>
        <vt:i4>5</vt:i4>
      </vt:variant>
      <vt:variant>
        <vt:lpwstr>\\sun\hydrobio\2011\11-013 SMAMVO ETAT ECOLOGIQUE\11-013 RAPPORT SYNTHESE.doc</vt:lpwstr>
      </vt:variant>
      <vt:variant>
        <vt:lpwstr>_Toc327361347</vt:lpwstr>
      </vt:variant>
      <vt:variant>
        <vt:i4>58</vt:i4>
      </vt:variant>
      <vt:variant>
        <vt:i4>725</vt:i4>
      </vt:variant>
      <vt:variant>
        <vt:i4>0</vt:i4>
      </vt:variant>
      <vt:variant>
        <vt:i4>5</vt:i4>
      </vt:variant>
      <vt:variant>
        <vt:lpwstr>\\sun\hydrobio\2011\11-013 SMAMVO ETAT ECOLOGIQUE\11-013 RAPPORT SYNTHESE.doc</vt:lpwstr>
      </vt:variant>
      <vt:variant>
        <vt:lpwstr>_Toc327361346</vt:lpwstr>
      </vt:variant>
      <vt:variant>
        <vt:i4>58</vt:i4>
      </vt:variant>
      <vt:variant>
        <vt:i4>719</vt:i4>
      </vt:variant>
      <vt:variant>
        <vt:i4>0</vt:i4>
      </vt:variant>
      <vt:variant>
        <vt:i4>5</vt:i4>
      </vt:variant>
      <vt:variant>
        <vt:lpwstr>\\sun\hydrobio\2011\11-013 SMAMVO ETAT ECOLOGIQUE\11-013 RAPPORT SYNTHESE.doc</vt:lpwstr>
      </vt:variant>
      <vt:variant>
        <vt:lpwstr>_Toc327361345</vt:lpwstr>
      </vt:variant>
      <vt:variant>
        <vt:i4>58</vt:i4>
      </vt:variant>
      <vt:variant>
        <vt:i4>713</vt:i4>
      </vt:variant>
      <vt:variant>
        <vt:i4>0</vt:i4>
      </vt:variant>
      <vt:variant>
        <vt:i4>5</vt:i4>
      </vt:variant>
      <vt:variant>
        <vt:lpwstr>\\sun\hydrobio\2011\11-013 SMAMVO ETAT ECOLOGIQUE\11-013 RAPPORT SYNTHESE.doc</vt:lpwstr>
      </vt:variant>
      <vt:variant>
        <vt:lpwstr>_Toc327361344</vt:lpwstr>
      </vt:variant>
      <vt:variant>
        <vt:i4>58</vt:i4>
      </vt:variant>
      <vt:variant>
        <vt:i4>707</vt:i4>
      </vt:variant>
      <vt:variant>
        <vt:i4>0</vt:i4>
      </vt:variant>
      <vt:variant>
        <vt:i4>5</vt:i4>
      </vt:variant>
      <vt:variant>
        <vt:lpwstr>\\sun\hydrobio\2011\11-013 SMAMVO ETAT ECOLOGIQUE\11-013 RAPPORT SYNTHESE.doc</vt:lpwstr>
      </vt:variant>
      <vt:variant>
        <vt:lpwstr>_Toc327361343</vt:lpwstr>
      </vt:variant>
      <vt:variant>
        <vt:i4>58</vt:i4>
      </vt:variant>
      <vt:variant>
        <vt:i4>701</vt:i4>
      </vt:variant>
      <vt:variant>
        <vt:i4>0</vt:i4>
      </vt:variant>
      <vt:variant>
        <vt:i4>5</vt:i4>
      </vt:variant>
      <vt:variant>
        <vt:lpwstr>\\sun\hydrobio\2011\11-013 SMAMVO ETAT ECOLOGIQUE\11-013 RAPPORT SYNTHESE.doc</vt:lpwstr>
      </vt:variant>
      <vt:variant>
        <vt:lpwstr>_Toc327361342</vt:lpwstr>
      </vt:variant>
      <vt:variant>
        <vt:i4>58</vt:i4>
      </vt:variant>
      <vt:variant>
        <vt:i4>695</vt:i4>
      </vt:variant>
      <vt:variant>
        <vt:i4>0</vt:i4>
      </vt:variant>
      <vt:variant>
        <vt:i4>5</vt:i4>
      </vt:variant>
      <vt:variant>
        <vt:lpwstr>\\sun\hydrobio\2011\11-013 SMAMVO ETAT ECOLOGIQUE\11-013 RAPPORT SYNTHESE.doc</vt:lpwstr>
      </vt:variant>
      <vt:variant>
        <vt:lpwstr>_Toc327361341</vt:lpwstr>
      </vt:variant>
      <vt:variant>
        <vt:i4>58</vt:i4>
      </vt:variant>
      <vt:variant>
        <vt:i4>689</vt:i4>
      </vt:variant>
      <vt:variant>
        <vt:i4>0</vt:i4>
      </vt:variant>
      <vt:variant>
        <vt:i4>5</vt:i4>
      </vt:variant>
      <vt:variant>
        <vt:lpwstr>\\sun\hydrobio\2011\11-013 SMAMVO ETAT ECOLOGIQUE\11-013 RAPPORT SYNTHESE.doc</vt:lpwstr>
      </vt:variant>
      <vt:variant>
        <vt:lpwstr>_Toc327361340</vt:lpwstr>
      </vt:variant>
      <vt:variant>
        <vt:i4>458810</vt:i4>
      </vt:variant>
      <vt:variant>
        <vt:i4>683</vt:i4>
      </vt:variant>
      <vt:variant>
        <vt:i4>0</vt:i4>
      </vt:variant>
      <vt:variant>
        <vt:i4>5</vt:i4>
      </vt:variant>
      <vt:variant>
        <vt:lpwstr>\\sun\hydrobio\2011\11-013 SMAMVO ETAT ECOLOGIQUE\11-013 RAPPORT SYNTHESE.doc</vt:lpwstr>
      </vt:variant>
      <vt:variant>
        <vt:lpwstr>_Toc327361339</vt:lpwstr>
      </vt:variant>
      <vt:variant>
        <vt:i4>458810</vt:i4>
      </vt:variant>
      <vt:variant>
        <vt:i4>677</vt:i4>
      </vt:variant>
      <vt:variant>
        <vt:i4>0</vt:i4>
      </vt:variant>
      <vt:variant>
        <vt:i4>5</vt:i4>
      </vt:variant>
      <vt:variant>
        <vt:lpwstr>\\sun\hydrobio\2011\11-013 SMAMVO ETAT ECOLOGIQUE\11-013 RAPPORT SYNTHESE.doc</vt:lpwstr>
      </vt:variant>
      <vt:variant>
        <vt:lpwstr>_Toc327361338</vt:lpwstr>
      </vt:variant>
      <vt:variant>
        <vt:i4>458810</vt:i4>
      </vt:variant>
      <vt:variant>
        <vt:i4>671</vt:i4>
      </vt:variant>
      <vt:variant>
        <vt:i4>0</vt:i4>
      </vt:variant>
      <vt:variant>
        <vt:i4>5</vt:i4>
      </vt:variant>
      <vt:variant>
        <vt:lpwstr>\\sun\hydrobio\2011\11-013 SMAMVO ETAT ECOLOGIQUE\11-013 RAPPORT SYNTHESE.doc</vt:lpwstr>
      </vt:variant>
      <vt:variant>
        <vt:lpwstr>_Toc327361337</vt:lpwstr>
      </vt:variant>
      <vt:variant>
        <vt:i4>458810</vt:i4>
      </vt:variant>
      <vt:variant>
        <vt:i4>665</vt:i4>
      </vt:variant>
      <vt:variant>
        <vt:i4>0</vt:i4>
      </vt:variant>
      <vt:variant>
        <vt:i4>5</vt:i4>
      </vt:variant>
      <vt:variant>
        <vt:lpwstr>\\sun\hydrobio\2011\11-013 SMAMVO ETAT ECOLOGIQUE\11-013 RAPPORT SYNTHESE.doc</vt:lpwstr>
      </vt:variant>
      <vt:variant>
        <vt:lpwstr>_Toc327361336</vt:lpwstr>
      </vt:variant>
      <vt:variant>
        <vt:i4>458810</vt:i4>
      </vt:variant>
      <vt:variant>
        <vt:i4>659</vt:i4>
      </vt:variant>
      <vt:variant>
        <vt:i4>0</vt:i4>
      </vt:variant>
      <vt:variant>
        <vt:i4>5</vt:i4>
      </vt:variant>
      <vt:variant>
        <vt:lpwstr>\\sun\hydrobio\2011\11-013 SMAMVO ETAT ECOLOGIQUE\11-013 RAPPORT SYNTHESE.doc</vt:lpwstr>
      </vt:variant>
      <vt:variant>
        <vt:lpwstr>_Toc327361335</vt:lpwstr>
      </vt:variant>
      <vt:variant>
        <vt:i4>1441851</vt:i4>
      </vt:variant>
      <vt:variant>
        <vt:i4>650</vt:i4>
      </vt:variant>
      <vt:variant>
        <vt:i4>0</vt:i4>
      </vt:variant>
      <vt:variant>
        <vt:i4>5</vt:i4>
      </vt:variant>
      <vt:variant>
        <vt:lpwstr/>
      </vt:variant>
      <vt:variant>
        <vt:lpwstr>_Toc327879828</vt:lpwstr>
      </vt:variant>
      <vt:variant>
        <vt:i4>1441851</vt:i4>
      </vt:variant>
      <vt:variant>
        <vt:i4>644</vt:i4>
      </vt:variant>
      <vt:variant>
        <vt:i4>0</vt:i4>
      </vt:variant>
      <vt:variant>
        <vt:i4>5</vt:i4>
      </vt:variant>
      <vt:variant>
        <vt:lpwstr/>
      </vt:variant>
      <vt:variant>
        <vt:lpwstr>_Toc327879827</vt:lpwstr>
      </vt:variant>
      <vt:variant>
        <vt:i4>1441851</vt:i4>
      </vt:variant>
      <vt:variant>
        <vt:i4>638</vt:i4>
      </vt:variant>
      <vt:variant>
        <vt:i4>0</vt:i4>
      </vt:variant>
      <vt:variant>
        <vt:i4>5</vt:i4>
      </vt:variant>
      <vt:variant>
        <vt:lpwstr/>
      </vt:variant>
      <vt:variant>
        <vt:lpwstr>_Toc327879826</vt:lpwstr>
      </vt:variant>
      <vt:variant>
        <vt:i4>1441851</vt:i4>
      </vt:variant>
      <vt:variant>
        <vt:i4>632</vt:i4>
      </vt:variant>
      <vt:variant>
        <vt:i4>0</vt:i4>
      </vt:variant>
      <vt:variant>
        <vt:i4>5</vt:i4>
      </vt:variant>
      <vt:variant>
        <vt:lpwstr/>
      </vt:variant>
      <vt:variant>
        <vt:lpwstr>_Toc327879825</vt:lpwstr>
      </vt:variant>
      <vt:variant>
        <vt:i4>1441851</vt:i4>
      </vt:variant>
      <vt:variant>
        <vt:i4>626</vt:i4>
      </vt:variant>
      <vt:variant>
        <vt:i4>0</vt:i4>
      </vt:variant>
      <vt:variant>
        <vt:i4>5</vt:i4>
      </vt:variant>
      <vt:variant>
        <vt:lpwstr/>
      </vt:variant>
      <vt:variant>
        <vt:lpwstr>_Toc327879824</vt:lpwstr>
      </vt:variant>
      <vt:variant>
        <vt:i4>1441851</vt:i4>
      </vt:variant>
      <vt:variant>
        <vt:i4>620</vt:i4>
      </vt:variant>
      <vt:variant>
        <vt:i4>0</vt:i4>
      </vt:variant>
      <vt:variant>
        <vt:i4>5</vt:i4>
      </vt:variant>
      <vt:variant>
        <vt:lpwstr/>
      </vt:variant>
      <vt:variant>
        <vt:lpwstr>_Toc327879823</vt:lpwstr>
      </vt:variant>
      <vt:variant>
        <vt:i4>1441851</vt:i4>
      </vt:variant>
      <vt:variant>
        <vt:i4>614</vt:i4>
      </vt:variant>
      <vt:variant>
        <vt:i4>0</vt:i4>
      </vt:variant>
      <vt:variant>
        <vt:i4>5</vt:i4>
      </vt:variant>
      <vt:variant>
        <vt:lpwstr/>
      </vt:variant>
      <vt:variant>
        <vt:lpwstr>_Toc327879822</vt:lpwstr>
      </vt:variant>
      <vt:variant>
        <vt:i4>1441851</vt:i4>
      </vt:variant>
      <vt:variant>
        <vt:i4>608</vt:i4>
      </vt:variant>
      <vt:variant>
        <vt:i4>0</vt:i4>
      </vt:variant>
      <vt:variant>
        <vt:i4>5</vt:i4>
      </vt:variant>
      <vt:variant>
        <vt:lpwstr/>
      </vt:variant>
      <vt:variant>
        <vt:lpwstr>_Toc327879821</vt:lpwstr>
      </vt:variant>
      <vt:variant>
        <vt:i4>1441851</vt:i4>
      </vt:variant>
      <vt:variant>
        <vt:i4>602</vt:i4>
      </vt:variant>
      <vt:variant>
        <vt:i4>0</vt:i4>
      </vt:variant>
      <vt:variant>
        <vt:i4>5</vt:i4>
      </vt:variant>
      <vt:variant>
        <vt:lpwstr/>
      </vt:variant>
      <vt:variant>
        <vt:lpwstr>_Toc327879820</vt:lpwstr>
      </vt:variant>
      <vt:variant>
        <vt:i4>1376315</vt:i4>
      </vt:variant>
      <vt:variant>
        <vt:i4>596</vt:i4>
      </vt:variant>
      <vt:variant>
        <vt:i4>0</vt:i4>
      </vt:variant>
      <vt:variant>
        <vt:i4>5</vt:i4>
      </vt:variant>
      <vt:variant>
        <vt:lpwstr/>
      </vt:variant>
      <vt:variant>
        <vt:lpwstr>_Toc327879819</vt:lpwstr>
      </vt:variant>
      <vt:variant>
        <vt:i4>1376315</vt:i4>
      </vt:variant>
      <vt:variant>
        <vt:i4>590</vt:i4>
      </vt:variant>
      <vt:variant>
        <vt:i4>0</vt:i4>
      </vt:variant>
      <vt:variant>
        <vt:i4>5</vt:i4>
      </vt:variant>
      <vt:variant>
        <vt:lpwstr/>
      </vt:variant>
      <vt:variant>
        <vt:lpwstr>_Toc327879818</vt:lpwstr>
      </vt:variant>
      <vt:variant>
        <vt:i4>1376315</vt:i4>
      </vt:variant>
      <vt:variant>
        <vt:i4>584</vt:i4>
      </vt:variant>
      <vt:variant>
        <vt:i4>0</vt:i4>
      </vt:variant>
      <vt:variant>
        <vt:i4>5</vt:i4>
      </vt:variant>
      <vt:variant>
        <vt:lpwstr/>
      </vt:variant>
      <vt:variant>
        <vt:lpwstr>_Toc327879817</vt:lpwstr>
      </vt:variant>
      <vt:variant>
        <vt:i4>1376315</vt:i4>
      </vt:variant>
      <vt:variant>
        <vt:i4>578</vt:i4>
      </vt:variant>
      <vt:variant>
        <vt:i4>0</vt:i4>
      </vt:variant>
      <vt:variant>
        <vt:i4>5</vt:i4>
      </vt:variant>
      <vt:variant>
        <vt:lpwstr/>
      </vt:variant>
      <vt:variant>
        <vt:lpwstr>_Toc327879816</vt:lpwstr>
      </vt:variant>
      <vt:variant>
        <vt:i4>1376315</vt:i4>
      </vt:variant>
      <vt:variant>
        <vt:i4>572</vt:i4>
      </vt:variant>
      <vt:variant>
        <vt:i4>0</vt:i4>
      </vt:variant>
      <vt:variant>
        <vt:i4>5</vt:i4>
      </vt:variant>
      <vt:variant>
        <vt:lpwstr/>
      </vt:variant>
      <vt:variant>
        <vt:lpwstr>_Toc327879815</vt:lpwstr>
      </vt:variant>
      <vt:variant>
        <vt:i4>1376315</vt:i4>
      </vt:variant>
      <vt:variant>
        <vt:i4>566</vt:i4>
      </vt:variant>
      <vt:variant>
        <vt:i4>0</vt:i4>
      </vt:variant>
      <vt:variant>
        <vt:i4>5</vt:i4>
      </vt:variant>
      <vt:variant>
        <vt:lpwstr/>
      </vt:variant>
      <vt:variant>
        <vt:lpwstr>_Toc327879814</vt:lpwstr>
      </vt:variant>
      <vt:variant>
        <vt:i4>1376315</vt:i4>
      </vt:variant>
      <vt:variant>
        <vt:i4>560</vt:i4>
      </vt:variant>
      <vt:variant>
        <vt:i4>0</vt:i4>
      </vt:variant>
      <vt:variant>
        <vt:i4>5</vt:i4>
      </vt:variant>
      <vt:variant>
        <vt:lpwstr/>
      </vt:variant>
      <vt:variant>
        <vt:lpwstr>_Toc327879813</vt:lpwstr>
      </vt:variant>
      <vt:variant>
        <vt:i4>1376315</vt:i4>
      </vt:variant>
      <vt:variant>
        <vt:i4>554</vt:i4>
      </vt:variant>
      <vt:variant>
        <vt:i4>0</vt:i4>
      </vt:variant>
      <vt:variant>
        <vt:i4>5</vt:i4>
      </vt:variant>
      <vt:variant>
        <vt:lpwstr/>
      </vt:variant>
      <vt:variant>
        <vt:lpwstr>_Toc327879812</vt:lpwstr>
      </vt:variant>
      <vt:variant>
        <vt:i4>1376315</vt:i4>
      </vt:variant>
      <vt:variant>
        <vt:i4>548</vt:i4>
      </vt:variant>
      <vt:variant>
        <vt:i4>0</vt:i4>
      </vt:variant>
      <vt:variant>
        <vt:i4>5</vt:i4>
      </vt:variant>
      <vt:variant>
        <vt:lpwstr/>
      </vt:variant>
      <vt:variant>
        <vt:lpwstr>_Toc327879811</vt:lpwstr>
      </vt:variant>
      <vt:variant>
        <vt:i4>1376315</vt:i4>
      </vt:variant>
      <vt:variant>
        <vt:i4>542</vt:i4>
      </vt:variant>
      <vt:variant>
        <vt:i4>0</vt:i4>
      </vt:variant>
      <vt:variant>
        <vt:i4>5</vt:i4>
      </vt:variant>
      <vt:variant>
        <vt:lpwstr/>
      </vt:variant>
      <vt:variant>
        <vt:lpwstr>_Toc327879810</vt:lpwstr>
      </vt:variant>
      <vt:variant>
        <vt:i4>1310779</vt:i4>
      </vt:variant>
      <vt:variant>
        <vt:i4>536</vt:i4>
      </vt:variant>
      <vt:variant>
        <vt:i4>0</vt:i4>
      </vt:variant>
      <vt:variant>
        <vt:i4>5</vt:i4>
      </vt:variant>
      <vt:variant>
        <vt:lpwstr/>
      </vt:variant>
      <vt:variant>
        <vt:lpwstr>_Toc327879809</vt:lpwstr>
      </vt:variant>
      <vt:variant>
        <vt:i4>1310779</vt:i4>
      </vt:variant>
      <vt:variant>
        <vt:i4>530</vt:i4>
      </vt:variant>
      <vt:variant>
        <vt:i4>0</vt:i4>
      </vt:variant>
      <vt:variant>
        <vt:i4>5</vt:i4>
      </vt:variant>
      <vt:variant>
        <vt:lpwstr/>
      </vt:variant>
      <vt:variant>
        <vt:lpwstr>_Toc327879808</vt:lpwstr>
      </vt:variant>
      <vt:variant>
        <vt:i4>1310779</vt:i4>
      </vt:variant>
      <vt:variant>
        <vt:i4>524</vt:i4>
      </vt:variant>
      <vt:variant>
        <vt:i4>0</vt:i4>
      </vt:variant>
      <vt:variant>
        <vt:i4>5</vt:i4>
      </vt:variant>
      <vt:variant>
        <vt:lpwstr/>
      </vt:variant>
      <vt:variant>
        <vt:lpwstr>_Toc327879807</vt:lpwstr>
      </vt:variant>
      <vt:variant>
        <vt:i4>1310779</vt:i4>
      </vt:variant>
      <vt:variant>
        <vt:i4>518</vt:i4>
      </vt:variant>
      <vt:variant>
        <vt:i4>0</vt:i4>
      </vt:variant>
      <vt:variant>
        <vt:i4>5</vt:i4>
      </vt:variant>
      <vt:variant>
        <vt:lpwstr/>
      </vt:variant>
      <vt:variant>
        <vt:lpwstr>_Toc327879806</vt:lpwstr>
      </vt:variant>
      <vt:variant>
        <vt:i4>1310779</vt:i4>
      </vt:variant>
      <vt:variant>
        <vt:i4>512</vt:i4>
      </vt:variant>
      <vt:variant>
        <vt:i4>0</vt:i4>
      </vt:variant>
      <vt:variant>
        <vt:i4>5</vt:i4>
      </vt:variant>
      <vt:variant>
        <vt:lpwstr/>
      </vt:variant>
      <vt:variant>
        <vt:lpwstr>_Toc327879805</vt:lpwstr>
      </vt:variant>
      <vt:variant>
        <vt:i4>1310779</vt:i4>
      </vt:variant>
      <vt:variant>
        <vt:i4>506</vt:i4>
      </vt:variant>
      <vt:variant>
        <vt:i4>0</vt:i4>
      </vt:variant>
      <vt:variant>
        <vt:i4>5</vt:i4>
      </vt:variant>
      <vt:variant>
        <vt:lpwstr/>
      </vt:variant>
      <vt:variant>
        <vt:lpwstr>_Toc327879804</vt:lpwstr>
      </vt:variant>
      <vt:variant>
        <vt:i4>1310779</vt:i4>
      </vt:variant>
      <vt:variant>
        <vt:i4>500</vt:i4>
      </vt:variant>
      <vt:variant>
        <vt:i4>0</vt:i4>
      </vt:variant>
      <vt:variant>
        <vt:i4>5</vt:i4>
      </vt:variant>
      <vt:variant>
        <vt:lpwstr/>
      </vt:variant>
      <vt:variant>
        <vt:lpwstr>_Toc327879803</vt:lpwstr>
      </vt:variant>
      <vt:variant>
        <vt:i4>1310779</vt:i4>
      </vt:variant>
      <vt:variant>
        <vt:i4>494</vt:i4>
      </vt:variant>
      <vt:variant>
        <vt:i4>0</vt:i4>
      </vt:variant>
      <vt:variant>
        <vt:i4>5</vt:i4>
      </vt:variant>
      <vt:variant>
        <vt:lpwstr/>
      </vt:variant>
      <vt:variant>
        <vt:lpwstr>_Toc327879802</vt:lpwstr>
      </vt:variant>
      <vt:variant>
        <vt:i4>1310779</vt:i4>
      </vt:variant>
      <vt:variant>
        <vt:i4>488</vt:i4>
      </vt:variant>
      <vt:variant>
        <vt:i4>0</vt:i4>
      </vt:variant>
      <vt:variant>
        <vt:i4>5</vt:i4>
      </vt:variant>
      <vt:variant>
        <vt:lpwstr/>
      </vt:variant>
      <vt:variant>
        <vt:lpwstr>_Toc327879801</vt:lpwstr>
      </vt:variant>
      <vt:variant>
        <vt:i4>1310779</vt:i4>
      </vt:variant>
      <vt:variant>
        <vt:i4>482</vt:i4>
      </vt:variant>
      <vt:variant>
        <vt:i4>0</vt:i4>
      </vt:variant>
      <vt:variant>
        <vt:i4>5</vt:i4>
      </vt:variant>
      <vt:variant>
        <vt:lpwstr/>
      </vt:variant>
      <vt:variant>
        <vt:lpwstr>_Toc327879800</vt:lpwstr>
      </vt:variant>
      <vt:variant>
        <vt:i4>1900596</vt:i4>
      </vt:variant>
      <vt:variant>
        <vt:i4>476</vt:i4>
      </vt:variant>
      <vt:variant>
        <vt:i4>0</vt:i4>
      </vt:variant>
      <vt:variant>
        <vt:i4>5</vt:i4>
      </vt:variant>
      <vt:variant>
        <vt:lpwstr/>
      </vt:variant>
      <vt:variant>
        <vt:lpwstr>_Toc327879799</vt:lpwstr>
      </vt:variant>
      <vt:variant>
        <vt:i4>1900596</vt:i4>
      </vt:variant>
      <vt:variant>
        <vt:i4>470</vt:i4>
      </vt:variant>
      <vt:variant>
        <vt:i4>0</vt:i4>
      </vt:variant>
      <vt:variant>
        <vt:i4>5</vt:i4>
      </vt:variant>
      <vt:variant>
        <vt:lpwstr/>
      </vt:variant>
      <vt:variant>
        <vt:lpwstr>_Toc327879798</vt:lpwstr>
      </vt:variant>
      <vt:variant>
        <vt:i4>1900596</vt:i4>
      </vt:variant>
      <vt:variant>
        <vt:i4>464</vt:i4>
      </vt:variant>
      <vt:variant>
        <vt:i4>0</vt:i4>
      </vt:variant>
      <vt:variant>
        <vt:i4>5</vt:i4>
      </vt:variant>
      <vt:variant>
        <vt:lpwstr/>
      </vt:variant>
      <vt:variant>
        <vt:lpwstr>_Toc327879797</vt:lpwstr>
      </vt:variant>
      <vt:variant>
        <vt:i4>1900596</vt:i4>
      </vt:variant>
      <vt:variant>
        <vt:i4>458</vt:i4>
      </vt:variant>
      <vt:variant>
        <vt:i4>0</vt:i4>
      </vt:variant>
      <vt:variant>
        <vt:i4>5</vt:i4>
      </vt:variant>
      <vt:variant>
        <vt:lpwstr/>
      </vt:variant>
      <vt:variant>
        <vt:lpwstr>_Toc327879796</vt:lpwstr>
      </vt:variant>
      <vt:variant>
        <vt:i4>1900596</vt:i4>
      </vt:variant>
      <vt:variant>
        <vt:i4>452</vt:i4>
      </vt:variant>
      <vt:variant>
        <vt:i4>0</vt:i4>
      </vt:variant>
      <vt:variant>
        <vt:i4>5</vt:i4>
      </vt:variant>
      <vt:variant>
        <vt:lpwstr/>
      </vt:variant>
      <vt:variant>
        <vt:lpwstr>_Toc327879795</vt:lpwstr>
      </vt:variant>
      <vt:variant>
        <vt:i4>1900596</vt:i4>
      </vt:variant>
      <vt:variant>
        <vt:i4>446</vt:i4>
      </vt:variant>
      <vt:variant>
        <vt:i4>0</vt:i4>
      </vt:variant>
      <vt:variant>
        <vt:i4>5</vt:i4>
      </vt:variant>
      <vt:variant>
        <vt:lpwstr/>
      </vt:variant>
      <vt:variant>
        <vt:lpwstr>_Toc327879794</vt:lpwstr>
      </vt:variant>
      <vt:variant>
        <vt:i4>1900596</vt:i4>
      </vt:variant>
      <vt:variant>
        <vt:i4>440</vt:i4>
      </vt:variant>
      <vt:variant>
        <vt:i4>0</vt:i4>
      </vt:variant>
      <vt:variant>
        <vt:i4>5</vt:i4>
      </vt:variant>
      <vt:variant>
        <vt:lpwstr/>
      </vt:variant>
      <vt:variant>
        <vt:lpwstr>_Toc327879793</vt:lpwstr>
      </vt:variant>
      <vt:variant>
        <vt:i4>1900596</vt:i4>
      </vt:variant>
      <vt:variant>
        <vt:i4>434</vt:i4>
      </vt:variant>
      <vt:variant>
        <vt:i4>0</vt:i4>
      </vt:variant>
      <vt:variant>
        <vt:i4>5</vt:i4>
      </vt:variant>
      <vt:variant>
        <vt:lpwstr/>
      </vt:variant>
      <vt:variant>
        <vt:lpwstr>_Toc327879792</vt:lpwstr>
      </vt:variant>
      <vt:variant>
        <vt:i4>1900596</vt:i4>
      </vt:variant>
      <vt:variant>
        <vt:i4>428</vt:i4>
      </vt:variant>
      <vt:variant>
        <vt:i4>0</vt:i4>
      </vt:variant>
      <vt:variant>
        <vt:i4>5</vt:i4>
      </vt:variant>
      <vt:variant>
        <vt:lpwstr/>
      </vt:variant>
      <vt:variant>
        <vt:lpwstr>_Toc327879791</vt:lpwstr>
      </vt:variant>
      <vt:variant>
        <vt:i4>1900596</vt:i4>
      </vt:variant>
      <vt:variant>
        <vt:i4>422</vt:i4>
      </vt:variant>
      <vt:variant>
        <vt:i4>0</vt:i4>
      </vt:variant>
      <vt:variant>
        <vt:i4>5</vt:i4>
      </vt:variant>
      <vt:variant>
        <vt:lpwstr/>
      </vt:variant>
      <vt:variant>
        <vt:lpwstr>_Toc327879790</vt:lpwstr>
      </vt:variant>
      <vt:variant>
        <vt:i4>1835060</vt:i4>
      </vt:variant>
      <vt:variant>
        <vt:i4>416</vt:i4>
      </vt:variant>
      <vt:variant>
        <vt:i4>0</vt:i4>
      </vt:variant>
      <vt:variant>
        <vt:i4>5</vt:i4>
      </vt:variant>
      <vt:variant>
        <vt:lpwstr/>
      </vt:variant>
      <vt:variant>
        <vt:lpwstr>_Toc327879789</vt:lpwstr>
      </vt:variant>
      <vt:variant>
        <vt:i4>1835060</vt:i4>
      </vt:variant>
      <vt:variant>
        <vt:i4>410</vt:i4>
      </vt:variant>
      <vt:variant>
        <vt:i4>0</vt:i4>
      </vt:variant>
      <vt:variant>
        <vt:i4>5</vt:i4>
      </vt:variant>
      <vt:variant>
        <vt:lpwstr/>
      </vt:variant>
      <vt:variant>
        <vt:lpwstr>_Toc327879788</vt:lpwstr>
      </vt:variant>
      <vt:variant>
        <vt:i4>1835060</vt:i4>
      </vt:variant>
      <vt:variant>
        <vt:i4>404</vt:i4>
      </vt:variant>
      <vt:variant>
        <vt:i4>0</vt:i4>
      </vt:variant>
      <vt:variant>
        <vt:i4>5</vt:i4>
      </vt:variant>
      <vt:variant>
        <vt:lpwstr/>
      </vt:variant>
      <vt:variant>
        <vt:lpwstr>_Toc327879787</vt:lpwstr>
      </vt:variant>
      <vt:variant>
        <vt:i4>1835060</vt:i4>
      </vt:variant>
      <vt:variant>
        <vt:i4>398</vt:i4>
      </vt:variant>
      <vt:variant>
        <vt:i4>0</vt:i4>
      </vt:variant>
      <vt:variant>
        <vt:i4>5</vt:i4>
      </vt:variant>
      <vt:variant>
        <vt:lpwstr/>
      </vt:variant>
      <vt:variant>
        <vt:lpwstr>_Toc327879786</vt:lpwstr>
      </vt:variant>
      <vt:variant>
        <vt:i4>1835060</vt:i4>
      </vt:variant>
      <vt:variant>
        <vt:i4>392</vt:i4>
      </vt:variant>
      <vt:variant>
        <vt:i4>0</vt:i4>
      </vt:variant>
      <vt:variant>
        <vt:i4>5</vt:i4>
      </vt:variant>
      <vt:variant>
        <vt:lpwstr/>
      </vt:variant>
      <vt:variant>
        <vt:lpwstr>_Toc327879785</vt:lpwstr>
      </vt:variant>
      <vt:variant>
        <vt:i4>1835060</vt:i4>
      </vt:variant>
      <vt:variant>
        <vt:i4>386</vt:i4>
      </vt:variant>
      <vt:variant>
        <vt:i4>0</vt:i4>
      </vt:variant>
      <vt:variant>
        <vt:i4>5</vt:i4>
      </vt:variant>
      <vt:variant>
        <vt:lpwstr/>
      </vt:variant>
      <vt:variant>
        <vt:lpwstr>_Toc327879784</vt:lpwstr>
      </vt:variant>
      <vt:variant>
        <vt:i4>1835060</vt:i4>
      </vt:variant>
      <vt:variant>
        <vt:i4>380</vt:i4>
      </vt:variant>
      <vt:variant>
        <vt:i4>0</vt:i4>
      </vt:variant>
      <vt:variant>
        <vt:i4>5</vt:i4>
      </vt:variant>
      <vt:variant>
        <vt:lpwstr/>
      </vt:variant>
      <vt:variant>
        <vt:lpwstr>_Toc327879783</vt:lpwstr>
      </vt:variant>
      <vt:variant>
        <vt:i4>1835060</vt:i4>
      </vt:variant>
      <vt:variant>
        <vt:i4>374</vt:i4>
      </vt:variant>
      <vt:variant>
        <vt:i4>0</vt:i4>
      </vt:variant>
      <vt:variant>
        <vt:i4>5</vt:i4>
      </vt:variant>
      <vt:variant>
        <vt:lpwstr/>
      </vt:variant>
      <vt:variant>
        <vt:lpwstr>_Toc327879782</vt:lpwstr>
      </vt:variant>
      <vt:variant>
        <vt:i4>1835060</vt:i4>
      </vt:variant>
      <vt:variant>
        <vt:i4>368</vt:i4>
      </vt:variant>
      <vt:variant>
        <vt:i4>0</vt:i4>
      </vt:variant>
      <vt:variant>
        <vt:i4>5</vt:i4>
      </vt:variant>
      <vt:variant>
        <vt:lpwstr/>
      </vt:variant>
      <vt:variant>
        <vt:lpwstr>_Toc327879781</vt:lpwstr>
      </vt:variant>
      <vt:variant>
        <vt:i4>1835060</vt:i4>
      </vt:variant>
      <vt:variant>
        <vt:i4>362</vt:i4>
      </vt:variant>
      <vt:variant>
        <vt:i4>0</vt:i4>
      </vt:variant>
      <vt:variant>
        <vt:i4>5</vt:i4>
      </vt:variant>
      <vt:variant>
        <vt:lpwstr/>
      </vt:variant>
      <vt:variant>
        <vt:lpwstr>_Toc327879780</vt:lpwstr>
      </vt:variant>
      <vt:variant>
        <vt:i4>1245236</vt:i4>
      </vt:variant>
      <vt:variant>
        <vt:i4>356</vt:i4>
      </vt:variant>
      <vt:variant>
        <vt:i4>0</vt:i4>
      </vt:variant>
      <vt:variant>
        <vt:i4>5</vt:i4>
      </vt:variant>
      <vt:variant>
        <vt:lpwstr/>
      </vt:variant>
      <vt:variant>
        <vt:lpwstr>_Toc327879779</vt:lpwstr>
      </vt:variant>
      <vt:variant>
        <vt:i4>1245236</vt:i4>
      </vt:variant>
      <vt:variant>
        <vt:i4>350</vt:i4>
      </vt:variant>
      <vt:variant>
        <vt:i4>0</vt:i4>
      </vt:variant>
      <vt:variant>
        <vt:i4>5</vt:i4>
      </vt:variant>
      <vt:variant>
        <vt:lpwstr/>
      </vt:variant>
      <vt:variant>
        <vt:lpwstr>_Toc327879778</vt:lpwstr>
      </vt:variant>
      <vt:variant>
        <vt:i4>1245236</vt:i4>
      </vt:variant>
      <vt:variant>
        <vt:i4>344</vt:i4>
      </vt:variant>
      <vt:variant>
        <vt:i4>0</vt:i4>
      </vt:variant>
      <vt:variant>
        <vt:i4>5</vt:i4>
      </vt:variant>
      <vt:variant>
        <vt:lpwstr/>
      </vt:variant>
      <vt:variant>
        <vt:lpwstr>_Toc327879777</vt:lpwstr>
      </vt:variant>
      <vt:variant>
        <vt:i4>1245236</vt:i4>
      </vt:variant>
      <vt:variant>
        <vt:i4>338</vt:i4>
      </vt:variant>
      <vt:variant>
        <vt:i4>0</vt:i4>
      </vt:variant>
      <vt:variant>
        <vt:i4>5</vt:i4>
      </vt:variant>
      <vt:variant>
        <vt:lpwstr/>
      </vt:variant>
      <vt:variant>
        <vt:lpwstr>_Toc327879776</vt:lpwstr>
      </vt:variant>
      <vt:variant>
        <vt:i4>1245236</vt:i4>
      </vt:variant>
      <vt:variant>
        <vt:i4>332</vt:i4>
      </vt:variant>
      <vt:variant>
        <vt:i4>0</vt:i4>
      </vt:variant>
      <vt:variant>
        <vt:i4>5</vt:i4>
      </vt:variant>
      <vt:variant>
        <vt:lpwstr/>
      </vt:variant>
      <vt:variant>
        <vt:lpwstr>_Toc327879775</vt:lpwstr>
      </vt:variant>
      <vt:variant>
        <vt:i4>1245236</vt:i4>
      </vt:variant>
      <vt:variant>
        <vt:i4>326</vt:i4>
      </vt:variant>
      <vt:variant>
        <vt:i4>0</vt:i4>
      </vt:variant>
      <vt:variant>
        <vt:i4>5</vt:i4>
      </vt:variant>
      <vt:variant>
        <vt:lpwstr/>
      </vt:variant>
      <vt:variant>
        <vt:lpwstr>_Toc327879774</vt:lpwstr>
      </vt:variant>
      <vt:variant>
        <vt:i4>1245236</vt:i4>
      </vt:variant>
      <vt:variant>
        <vt:i4>320</vt:i4>
      </vt:variant>
      <vt:variant>
        <vt:i4>0</vt:i4>
      </vt:variant>
      <vt:variant>
        <vt:i4>5</vt:i4>
      </vt:variant>
      <vt:variant>
        <vt:lpwstr/>
      </vt:variant>
      <vt:variant>
        <vt:lpwstr>_Toc327879773</vt:lpwstr>
      </vt:variant>
      <vt:variant>
        <vt:i4>1245236</vt:i4>
      </vt:variant>
      <vt:variant>
        <vt:i4>314</vt:i4>
      </vt:variant>
      <vt:variant>
        <vt:i4>0</vt:i4>
      </vt:variant>
      <vt:variant>
        <vt:i4>5</vt:i4>
      </vt:variant>
      <vt:variant>
        <vt:lpwstr/>
      </vt:variant>
      <vt:variant>
        <vt:lpwstr>_Toc327879772</vt:lpwstr>
      </vt:variant>
      <vt:variant>
        <vt:i4>1245236</vt:i4>
      </vt:variant>
      <vt:variant>
        <vt:i4>308</vt:i4>
      </vt:variant>
      <vt:variant>
        <vt:i4>0</vt:i4>
      </vt:variant>
      <vt:variant>
        <vt:i4>5</vt:i4>
      </vt:variant>
      <vt:variant>
        <vt:lpwstr/>
      </vt:variant>
      <vt:variant>
        <vt:lpwstr>_Toc327879771</vt:lpwstr>
      </vt:variant>
      <vt:variant>
        <vt:i4>1245236</vt:i4>
      </vt:variant>
      <vt:variant>
        <vt:i4>302</vt:i4>
      </vt:variant>
      <vt:variant>
        <vt:i4>0</vt:i4>
      </vt:variant>
      <vt:variant>
        <vt:i4>5</vt:i4>
      </vt:variant>
      <vt:variant>
        <vt:lpwstr/>
      </vt:variant>
      <vt:variant>
        <vt:lpwstr>_Toc327879770</vt:lpwstr>
      </vt:variant>
      <vt:variant>
        <vt:i4>1179700</vt:i4>
      </vt:variant>
      <vt:variant>
        <vt:i4>296</vt:i4>
      </vt:variant>
      <vt:variant>
        <vt:i4>0</vt:i4>
      </vt:variant>
      <vt:variant>
        <vt:i4>5</vt:i4>
      </vt:variant>
      <vt:variant>
        <vt:lpwstr/>
      </vt:variant>
      <vt:variant>
        <vt:lpwstr>_Toc327879769</vt:lpwstr>
      </vt:variant>
      <vt:variant>
        <vt:i4>1179700</vt:i4>
      </vt:variant>
      <vt:variant>
        <vt:i4>290</vt:i4>
      </vt:variant>
      <vt:variant>
        <vt:i4>0</vt:i4>
      </vt:variant>
      <vt:variant>
        <vt:i4>5</vt:i4>
      </vt:variant>
      <vt:variant>
        <vt:lpwstr/>
      </vt:variant>
      <vt:variant>
        <vt:lpwstr>_Toc327879768</vt:lpwstr>
      </vt:variant>
      <vt:variant>
        <vt:i4>1179700</vt:i4>
      </vt:variant>
      <vt:variant>
        <vt:i4>284</vt:i4>
      </vt:variant>
      <vt:variant>
        <vt:i4>0</vt:i4>
      </vt:variant>
      <vt:variant>
        <vt:i4>5</vt:i4>
      </vt:variant>
      <vt:variant>
        <vt:lpwstr/>
      </vt:variant>
      <vt:variant>
        <vt:lpwstr>_Toc327879767</vt:lpwstr>
      </vt:variant>
      <vt:variant>
        <vt:i4>1179700</vt:i4>
      </vt:variant>
      <vt:variant>
        <vt:i4>278</vt:i4>
      </vt:variant>
      <vt:variant>
        <vt:i4>0</vt:i4>
      </vt:variant>
      <vt:variant>
        <vt:i4>5</vt:i4>
      </vt:variant>
      <vt:variant>
        <vt:lpwstr/>
      </vt:variant>
      <vt:variant>
        <vt:lpwstr>_Toc327879766</vt:lpwstr>
      </vt:variant>
      <vt:variant>
        <vt:i4>1179700</vt:i4>
      </vt:variant>
      <vt:variant>
        <vt:i4>272</vt:i4>
      </vt:variant>
      <vt:variant>
        <vt:i4>0</vt:i4>
      </vt:variant>
      <vt:variant>
        <vt:i4>5</vt:i4>
      </vt:variant>
      <vt:variant>
        <vt:lpwstr/>
      </vt:variant>
      <vt:variant>
        <vt:lpwstr>_Toc327879765</vt:lpwstr>
      </vt:variant>
      <vt:variant>
        <vt:i4>1179700</vt:i4>
      </vt:variant>
      <vt:variant>
        <vt:i4>266</vt:i4>
      </vt:variant>
      <vt:variant>
        <vt:i4>0</vt:i4>
      </vt:variant>
      <vt:variant>
        <vt:i4>5</vt:i4>
      </vt:variant>
      <vt:variant>
        <vt:lpwstr/>
      </vt:variant>
      <vt:variant>
        <vt:lpwstr>_Toc327879764</vt:lpwstr>
      </vt:variant>
      <vt:variant>
        <vt:i4>1179700</vt:i4>
      </vt:variant>
      <vt:variant>
        <vt:i4>260</vt:i4>
      </vt:variant>
      <vt:variant>
        <vt:i4>0</vt:i4>
      </vt:variant>
      <vt:variant>
        <vt:i4>5</vt:i4>
      </vt:variant>
      <vt:variant>
        <vt:lpwstr/>
      </vt:variant>
      <vt:variant>
        <vt:lpwstr>_Toc327879763</vt:lpwstr>
      </vt:variant>
      <vt:variant>
        <vt:i4>1179700</vt:i4>
      </vt:variant>
      <vt:variant>
        <vt:i4>254</vt:i4>
      </vt:variant>
      <vt:variant>
        <vt:i4>0</vt:i4>
      </vt:variant>
      <vt:variant>
        <vt:i4>5</vt:i4>
      </vt:variant>
      <vt:variant>
        <vt:lpwstr/>
      </vt:variant>
      <vt:variant>
        <vt:lpwstr>_Toc327879762</vt:lpwstr>
      </vt:variant>
      <vt:variant>
        <vt:i4>1179700</vt:i4>
      </vt:variant>
      <vt:variant>
        <vt:i4>248</vt:i4>
      </vt:variant>
      <vt:variant>
        <vt:i4>0</vt:i4>
      </vt:variant>
      <vt:variant>
        <vt:i4>5</vt:i4>
      </vt:variant>
      <vt:variant>
        <vt:lpwstr/>
      </vt:variant>
      <vt:variant>
        <vt:lpwstr>_Toc327879761</vt:lpwstr>
      </vt:variant>
      <vt:variant>
        <vt:i4>1179700</vt:i4>
      </vt:variant>
      <vt:variant>
        <vt:i4>242</vt:i4>
      </vt:variant>
      <vt:variant>
        <vt:i4>0</vt:i4>
      </vt:variant>
      <vt:variant>
        <vt:i4>5</vt:i4>
      </vt:variant>
      <vt:variant>
        <vt:lpwstr/>
      </vt:variant>
      <vt:variant>
        <vt:lpwstr>_Toc327879760</vt:lpwstr>
      </vt:variant>
      <vt:variant>
        <vt:i4>1114164</vt:i4>
      </vt:variant>
      <vt:variant>
        <vt:i4>236</vt:i4>
      </vt:variant>
      <vt:variant>
        <vt:i4>0</vt:i4>
      </vt:variant>
      <vt:variant>
        <vt:i4>5</vt:i4>
      </vt:variant>
      <vt:variant>
        <vt:lpwstr/>
      </vt:variant>
      <vt:variant>
        <vt:lpwstr>_Toc327879759</vt:lpwstr>
      </vt:variant>
      <vt:variant>
        <vt:i4>1114164</vt:i4>
      </vt:variant>
      <vt:variant>
        <vt:i4>230</vt:i4>
      </vt:variant>
      <vt:variant>
        <vt:i4>0</vt:i4>
      </vt:variant>
      <vt:variant>
        <vt:i4>5</vt:i4>
      </vt:variant>
      <vt:variant>
        <vt:lpwstr/>
      </vt:variant>
      <vt:variant>
        <vt:lpwstr>_Toc327879758</vt:lpwstr>
      </vt:variant>
      <vt:variant>
        <vt:i4>1114164</vt:i4>
      </vt:variant>
      <vt:variant>
        <vt:i4>224</vt:i4>
      </vt:variant>
      <vt:variant>
        <vt:i4>0</vt:i4>
      </vt:variant>
      <vt:variant>
        <vt:i4>5</vt:i4>
      </vt:variant>
      <vt:variant>
        <vt:lpwstr/>
      </vt:variant>
      <vt:variant>
        <vt:lpwstr>_Toc327879757</vt:lpwstr>
      </vt:variant>
      <vt:variant>
        <vt:i4>1114164</vt:i4>
      </vt:variant>
      <vt:variant>
        <vt:i4>218</vt:i4>
      </vt:variant>
      <vt:variant>
        <vt:i4>0</vt:i4>
      </vt:variant>
      <vt:variant>
        <vt:i4>5</vt:i4>
      </vt:variant>
      <vt:variant>
        <vt:lpwstr/>
      </vt:variant>
      <vt:variant>
        <vt:lpwstr>_Toc327879756</vt:lpwstr>
      </vt:variant>
      <vt:variant>
        <vt:i4>1114164</vt:i4>
      </vt:variant>
      <vt:variant>
        <vt:i4>212</vt:i4>
      </vt:variant>
      <vt:variant>
        <vt:i4>0</vt:i4>
      </vt:variant>
      <vt:variant>
        <vt:i4>5</vt:i4>
      </vt:variant>
      <vt:variant>
        <vt:lpwstr/>
      </vt:variant>
      <vt:variant>
        <vt:lpwstr>_Toc327879755</vt:lpwstr>
      </vt:variant>
      <vt:variant>
        <vt:i4>1114164</vt:i4>
      </vt:variant>
      <vt:variant>
        <vt:i4>206</vt:i4>
      </vt:variant>
      <vt:variant>
        <vt:i4>0</vt:i4>
      </vt:variant>
      <vt:variant>
        <vt:i4>5</vt:i4>
      </vt:variant>
      <vt:variant>
        <vt:lpwstr/>
      </vt:variant>
      <vt:variant>
        <vt:lpwstr>_Toc327879754</vt:lpwstr>
      </vt:variant>
      <vt:variant>
        <vt:i4>1114164</vt:i4>
      </vt:variant>
      <vt:variant>
        <vt:i4>200</vt:i4>
      </vt:variant>
      <vt:variant>
        <vt:i4>0</vt:i4>
      </vt:variant>
      <vt:variant>
        <vt:i4>5</vt:i4>
      </vt:variant>
      <vt:variant>
        <vt:lpwstr/>
      </vt:variant>
      <vt:variant>
        <vt:lpwstr>_Toc327879753</vt:lpwstr>
      </vt:variant>
      <vt:variant>
        <vt:i4>1114164</vt:i4>
      </vt:variant>
      <vt:variant>
        <vt:i4>194</vt:i4>
      </vt:variant>
      <vt:variant>
        <vt:i4>0</vt:i4>
      </vt:variant>
      <vt:variant>
        <vt:i4>5</vt:i4>
      </vt:variant>
      <vt:variant>
        <vt:lpwstr/>
      </vt:variant>
      <vt:variant>
        <vt:lpwstr>_Toc327879752</vt:lpwstr>
      </vt:variant>
      <vt:variant>
        <vt:i4>1114164</vt:i4>
      </vt:variant>
      <vt:variant>
        <vt:i4>188</vt:i4>
      </vt:variant>
      <vt:variant>
        <vt:i4>0</vt:i4>
      </vt:variant>
      <vt:variant>
        <vt:i4>5</vt:i4>
      </vt:variant>
      <vt:variant>
        <vt:lpwstr/>
      </vt:variant>
      <vt:variant>
        <vt:lpwstr>_Toc327879751</vt:lpwstr>
      </vt:variant>
      <vt:variant>
        <vt:i4>1114164</vt:i4>
      </vt:variant>
      <vt:variant>
        <vt:i4>182</vt:i4>
      </vt:variant>
      <vt:variant>
        <vt:i4>0</vt:i4>
      </vt:variant>
      <vt:variant>
        <vt:i4>5</vt:i4>
      </vt:variant>
      <vt:variant>
        <vt:lpwstr/>
      </vt:variant>
      <vt:variant>
        <vt:lpwstr>_Toc327879750</vt:lpwstr>
      </vt:variant>
      <vt:variant>
        <vt:i4>1048628</vt:i4>
      </vt:variant>
      <vt:variant>
        <vt:i4>176</vt:i4>
      </vt:variant>
      <vt:variant>
        <vt:i4>0</vt:i4>
      </vt:variant>
      <vt:variant>
        <vt:i4>5</vt:i4>
      </vt:variant>
      <vt:variant>
        <vt:lpwstr/>
      </vt:variant>
      <vt:variant>
        <vt:lpwstr>_Toc327879749</vt:lpwstr>
      </vt:variant>
      <vt:variant>
        <vt:i4>1048628</vt:i4>
      </vt:variant>
      <vt:variant>
        <vt:i4>170</vt:i4>
      </vt:variant>
      <vt:variant>
        <vt:i4>0</vt:i4>
      </vt:variant>
      <vt:variant>
        <vt:i4>5</vt:i4>
      </vt:variant>
      <vt:variant>
        <vt:lpwstr/>
      </vt:variant>
      <vt:variant>
        <vt:lpwstr>_Toc327879748</vt:lpwstr>
      </vt:variant>
      <vt:variant>
        <vt:i4>1048628</vt:i4>
      </vt:variant>
      <vt:variant>
        <vt:i4>164</vt:i4>
      </vt:variant>
      <vt:variant>
        <vt:i4>0</vt:i4>
      </vt:variant>
      <vt:variant>
        <vt:i4>5</vt:i4>
      </vt:variant>
      <vt:variant>
        <vt:lpwstr/>
      </vt:variant>
      <vt:variant>
        <vt:lpwstr>_Toc327879747</vt:lpwstr>
      </vt:variant>
      <vt:variant>
        <vt:i4>1048628</vt:i4>
      </vt:variant>
      <vt:variant>
        <vt:i4>158</vt:i4>
      </vt:variant>
      <vt:variant>
        <vt:i4>0</vt:i4>
      </vt:variant>
      <vt:variant>
        <vt:i4>5</vt:i4>
      </vt:variant>
      <vt:variant>
        <vt:lpwstr/>
      </vt:variant>
      <vt:variant>
        <vt:lpwstr>_Toc327879746</vt:lpwstr>
      </vt:variant>
      <vt:variant>
        <vt:i4>1048628</vt:i4>
      </vt:variant>
      <vt:variant>
        <vt:i4>152</vt:i4>
      </vt:variant>
      <vt:variant>
        <vt:i4>0</vt:i4>
      </vt:variant>
      <vt:variant>
        <vt:i4>5</vt:i4>
      </vt:variant>
      <vt:variant>
        <vt:lpwstr/>
      </vt:variant>
      <vt:variant>
        <vt:lpwstr>_Toc327879745</vt:lpwstr>
      </vt:variant>
      <vt:variant>
        <vt:i4>1048628</vt:i4>
      </vt:variant>
      <vt:variant>
        <vt:i4>146</vt:i4>
      </vt:variant>
      <vt:variant>
        <vt:i4>0</vt:i4>
      </vt:variant>
      <vt:variant>
        <vt:i4>5</vt:i4>
      </vt:variant>
      <vt:variant>
        <vt:lpwstr/>
      </vt:variant>
      <vt:variant>
        <vt:lpwstr>_Toc327879744</vt:lpwstr>
      </vt:variant>
      <vt:variant>
        <vt:i4>1048628</vt:i4>
      </vt:variant>
      <vt:variant>
        <vt:i4>140</vt:i4>
      </vt:variant>
      <vt:variant>
        <vt:i4>0</vt:i4>
      </vt:variant>
      <vt:variant>
        <vt:i4>5</vt:i4>
      </vt:variant>
      <vt:variant>
        <vt:lpwstr/>
      </vt:variant>
      <vt:variant>
        <vt:lpwstr>_Toc327879743</vt:lpwstr>
      </vt:variant>
      <vt:variant>
        <vt:i4>1048628</vt:i4>
      </vt:variant>
      <vt:variant>
        <vt:i4>134</vt:i4>
      </vt:variant>
      <vt:variant>
        <vt:i4>0</vt:i4>
      </vt:variant>
      <vt:variant>
        <vt:i4>5</vt:i4>
      </vt:variant>
      <vt:variant>
        <vt:lpwstr/>
      </vt:variant>
      <vt:variant>
        <vt:lpwstr>_Toc327879742</vt:lpwstr>
      </vt:variant>
      <vt:variant>
        <vt:i4>1048628</vt:i4>
      </vt:variant>
      <vt:variant>
        <vt:i4>128</vt:i4>
      </vt:variant>
      <vt:variant>
        <vt:i4>0</vt:i4>
      </vt:variant>
      <vt:variant>
        <vt:i4>5</vt:i4>
      </vt:variant>
      <vt:variant>
        <vt:lpwstr/>
      </vt:variant>
      <vt:variant>
        <vt:lpwstr>_Toc327879741</vt:lpwstr>
      </vt:variant>
      <vt:variant>
        <vt:i4>1048628</vt:i4>
      </vt:variant>
      <vt:variant>
        <vt:i4>122</vt:i4>
      </vt:variant>
      <vt:variant>
        <vt:i4>0</vt:i4>
      </vt:variant>
      <vt:variant>
        <vt:i4>5</vt:i4>
      </vt:variant>
      <vt:variant>
        <vt:lpwstr/>
      </vt:variant>
      <vt:variant>
        <vt:lpwstr>_Toc327879740</vt:lpwstr>
      </vt:variant>
      <vt:variant>
        <vt:i4>1507380</vt:i4>
      </vt:variant>
      <vt:variant>
        <vt:i4>116</vt:i4>
      </vt:variant>
      <vt:variant>
        <vt:i4>0</vt:i4>
      </vt:variant>
      <vt:variant>
        <vt:i4>5</vt:i4>
      </vt:variant>
      <vt:variant>
        <vt:lpwstr/>
      </vt:variant>
      <vt:variant>
        <vt:lpwstr>_Toc327879739</vt:lpwstr>
      </vt:variant>
      <vt:variant>
        <vt:i4>1507380</vt:i4>
      </vt:variant>
      <vt:variant>
        <vt:i4>110</vt:i4>
      </vt:variant>
      <vt:variant>
        <vt:i4>0</vt:i4>
      </vt:variant>
      <vt:variant>
        <vt:i4>5</vt:i4>
      </vt:variant>
      <vt:variant>
        <vt:lpwstr/>
      </vt:variant>
      <vt:variant>
        <vt:lpwstr>_Toc327879738</vt:lpwstr>
      </vt:variant>
      <vt:variant>
        <vt:i4>1507380</vt:i4>
      </vt:variant>
      <vt:variant>
        <vt:i4>104</vt:i4>
      </vt:variant>
      <vt:variant>
        <vt:i4>0</vt:i4>
      </vt:variant>
      <vt:variant>
        <vt:i4>5</vt:i4>
      </vt:variant>
      <vt:variant>
        <vt:lpwstr/>
      </vt:variant>
      <vt:variant>
        <vt:lpwstr>_Toc327879737</vt:lpwstr>
      </vt:variant>
      <vt:variant>
        <vt:i4>1507380</vt:i4>
      </vt:variant>
      <vt:variant>
        <vt:i4>98</vt:i4>
      </vt:variant>
      <vt:variant>
        <vt:i4>0</vt:i4>
      </vt:variant>
      <vt:variant>
        <vt:i4>5</vt:i4>
      </vt:variant>
      <vt:variant>
        <vt:lpwstr/>
      </vt:variant>
      <vt:variant>
        <vt:lpwstr>_Toc327879736</vt:lpwstr>
      </vt:variant>
      <vt:variant>
        <vt:i4>1507380</vt:i4>
      </vt:variant>
      <vt:variant>
        <vt:i4>92</vt:i4>
      </vt:variant>
      <vt:variant>
        <vt:i4>0</vt:i4>
      </vt:variant>
      <vt:variant>
        <vt:i4>5</vt:i4>
      </vt:variant>
      <vt:variant>
        <vt:lpwstr/>
      </vt:variant>
      <vt:variant>
        <vt:lpwstr>_Toc327879735</vt:lpwstr>
      </vt:variant>
      <vt:variant>
        <vt:i4>1507380</vt:i4>
      </vt:variant>
      <vt:variant>
        <vt:i4>86</vt:i4>
      </vt:variant>
      <vt:variant>
        <vt:i4>0</vt:i4>
      </vt:variant>
      <vt:variant>
        <vt:i4>5</vt:i4>
      </vt:variant>
      <vt:variant>
        <vt:lpwstr/>
      </vt:variant>
      <vt:variant>
        <vt:lpwstr>_Toc327879734</vt:lpwstr>
      </vt:variant>
      <vt:variant>
        <vt:i4>1507380</vt:i4>
      </vt:variant>
      <vt:variant>
        <vt:i4>80</vt:i4>
      </vt:variant>
      <vt:variant>
        <vt:i4>0</vt:i4>
      </vt:variant>
      <vt:variant>
        <vt:i4>5</vt:i4>
      </vt:variant>
      <vt:variant>
        <vt:lpwstr/>
      </vt:variant>
      <vt:variant>
        <vt:lpwstr>_Toc327879733</vt:lpwstr>
      </vt:variant>
      <vt:variant>
        <vt:i4>1507380</vt:i4>
      </vt:variant>
      <vt:variant>
        <vt:i4>74</vt:i4>
      </vt:variant>
      <vt:variant>
        <vt:i4>0</vt:i4>
      </vt:variant>
      <vt:variant>
        <vt:i4>5</vt:i4>
      </vt:variant>
      <vt:variant>
        <vt:lpwstr/>
      </vt:variant>
      <vt:variant>
        <vt:lpwstr>_Toc327879732</vt:lpwstr>
      </vt:variant>
      <vt:variant>
        <vt:i4>1507380</vt:i4>
      </vt:variant>
      <vt:variant>
        <vt:i4>68</vt:i4>
      </vt:variant>
      <vt:variant>
        <vt:i4>0</vt:i4>
      </vt:variant>
      <vt:variant>
        <vt:i4>5</vt:i4>
      </vt:variant>
      <vt:variant>
        <vt:lpwstr/>
      </vt:variant>
      <vt:variant>
        <vt:lpwstr>_Toc327879731</vt:lpwstr>
      </vt:variant>
      <vt:variant>
        <vt:i4>1507380</vt:i4>
      </vt:variant>
      <vt:variant>
        <vt:i4>62</vt:i4>
      </vt:variant>
      <vt:variant>
        <vt:i4>0</vt:i4>
      </vt:variant>
      <vt:variant>
        <vt:i4>5</vt:i4>
      </vt:variant>
      <vt:variant>
        <vt:lpwstr/>
      </vt:variant>
      <vt:variant>
        <vt:lpwstr>_Toc327879730</vt:lpwstr>
      </vt:variant>
      <vt:variant>
        <vt:i4>1441844</vt:i4>
      </vt:variant>
      <vt:variant>
        <vt:i4>56</vt:i4>
      </vt:variant>
      <vt:variant>
        <vt:i4>0</vt:i4>
      </vt:variant>
      <vt:variant>
        <vt:i4>5</vt:i4>
      </vt:variant>
      <vt:variant>
        <vt:lpwstr/>
      </vt:variant>
      <vt:variant>
        <vt:lpwstr>_Toc327879729</vt:lpwstr>
      </vt:variant>
      <vt:variant>
        <vt:i4>1441844</vt:i4>
      </vt:variant>
      <vt:variant>
        <vt:i4>50</vt:i4>
      </vt:variant>
      <vt:variant>
        <vt:i4>0</vt:i4>
      </vt:variant>
      <vt:variant>
        <vt:i4>5</vt:i4>
      </vt:variant>
      <vt:variant>
        <vt:lpwstr/>
      </vt:variant>
      <vt:variant>
        <vt:lpwstr>_Toc327879728</vt:lpwstr>
      </vt:variant>
      <vt:variant>
        <vt:i4>1441844</vt:i4>
      </vt:variant>
      <vt:variant>
        <vt:i4>44</vt:i4>
      </vt:variant>
      <vt:variant>
        <vt:i4>0</vt:i4>
      </vt:variant>
      <vt:variant>
        <vt:i4>5</vt:i4>
      </vt:variant>
      <vt:variant>
        <vt:lpwstr/>
      </vt:variant>
      <vt:variant>
        <vt:lpwstr>_Toc327879727</vt:lpwstr>
      </vt:variant>
      <vt:variant>
        <vt:i4>1441844</vt:i4>
      </vt:variant>
      <vt:variant>
        <vt:i4>38</vt:i4>
      </vt:variant>
      <vt:variant>
        <vt:i4>0</vt:i4>
      </vt:variant>
      <vt:variant>
        <vt:i4>5</vt:i4>
      </vt:variant>
      <vt:variant>
        <vt:lpwstr/>
      </vt:variant>
      <vt:variant>
        <vt:lpwstr>_Toc327879726</vt:lpwstr>
      </vt:variant>
      <vt:variant>
        <vt:i4>1441844</vt:i4>
      </vt:variant>
      <vt:variant>
        <vt:i4>32</vt:i4>
      </vt:variant>
      <vt:variant>
        <vt:i4>0</vt:i4>
      </vt:variant>
      <vt:variant>
        <vt:i4>5</vt:i4>
      </vt:variant>
      <vt:variant>
        <vt:lpwstr/>
      </vt:variant>
      <vt:variant>
        <vt:lpwstr>_Toc327879725</vt:lpwstr>
      </vt:variant>
      <vt:variant>
        <vt:i4>1441844</vt:i4>
      </vt:variant>
      <vt:variant>
        <vt:i4>26</vt:i4>
      </vt:variant>
      <vt:variant>
        <vt:i4>0</vt:i4>
      </vt:variant>
      <vt:variant>
        <vt:i4>5</vt:i4>
      </vt:variant>
      <vt:variant>
        <vt:lpwstr/>
      </vt:variant>
      <vt:variant>
        <vt:lpwstr>_Toc327879724</vt:lpwstr>
      </vt:variant>
      <vt:variant>
        <vt:i4>1441844</vt:i4>
      </vt:variant>
      <vt:variant>
        <vt:i4>20</vt:i4>
      </vt:variant>
      <vt:variant>
        <vt:i4>0</vt:i4>
      </vt:variant>
      <vt:variant>
        <vt:i4>5</vt:i4>
      </vt:variant>
      <vt:variant>
        <vt:lpwstr/>
      </vt:variant>
      <vt:variant>
        <vt:lpwstr>_Toc327879723</vt:lpwstr>
      </vt:variant>
      <vt:variant>
        <vt:i4>1441844</vt:i4>
      </vt:variant>
      <vt:variant>
        <vt:i4>14</vt:i4>
      </vt:variant>
      <vt:variant>
        <vt:i4>0</vt:i4>
      </vt:variant>
      <vt:variant>
        <vt:i4>5</vt:i4>
      </vt:variant>
      <vt:variant>
        <vt:lpwstr/>
      </vt:variant>
      <vt:variant>
        <vt:lpwstr>_Toc327879722</vt:lpwstr>
      </vt:variant>
      <vt:variant>
        <vt:i4>1441844</vt:i4>
      </vt:variant>
      <vt:variant>
        <vt:i4>8</vt:i4>
      </vt:variant>
      <vt:variant>
        <vt:i4>0</vt:i4>
      </vt:variant>
      <vt:variant>
        <vt:i4>5</vt:i4>
      </vt:variant>
      <vt:variant>
        <vt:lpwstr/>
      </vt:variant>
      <vt:variant>
        <vt:lpwstr>_Toc327879721</vt:lpwstr>
      </vt:variant>
      <vt:variant>
        <vt:i4>1441844</vt:i4>
      </vt:variant>
      <vt:variant>
        <vt:i4>2</vt:i4>
      </vt:variant>
      <vt:variant>
        <vt:i4>0</vt:i4>
      </vt:variant>
      <vt:variant>
        <vt:i4>5</vt:i4>
      </vt:variant>
      <vt:variant>
        <vt:lpwstr/>
      </vt:variant>
      <vt:variant>
        <vt:lpwstr>_Toc327879720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Sciences Environnement Auxerre</dc:title>
  <dc:subject>Suivi de la qualité de l'eau du BV de l'Ouche</dc:subject>
  <dc:creator>Vincent P</dc:creator>
  <cp:keywords/>
  <dc:description/>
  <cp:lastModifiedBy>Stéphane DICHAMP</cp:lastModifiedBy>
  <cp:revision>51</cp:revision>
  <cp:lastPrinted>2020-03-12T16:02:00Z</cp:lastPrinted>
  <dcterms:created xsi:type="dcterms:W3CDTF">2020-03-11T10:05:00Z</dcterms:created>
  <dcterms:modified xsi:type="dcterms:W3CDTF">2020-07-24T08:43:00Z</dcterms:modified>
  <cp:category>Hydrobio</cp:category>
</cp:coreProperties>
</file>